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E2" w:rsidRDefault="005D5DE2">
      <w:pPr>
        <w:pStyle w:val="ConsPlusTitlePage"/>
      </w:pPr>
      <w:bookmarkStart w:id="0" w:name="_GoBack"/>
      <w:bookmarkEnd w:id="0"/>
    </w:p>
    <w:p w:rsidR="005D5DE2" w:rsidRDefault="005D5DE2">
      <w:pPr>
        <w:pStyle w:val="ConsPlusNormal"/>
        <w:jc w:val="both"/>
        <w:outlineLvl w:val="0"/>
      </w:pPr>
    </w:p>
    <w:p w:rsidR="005D5DE2" w:rsidRDefault="005D5DE2">
      <w:pPr>
        <w:pStyle w:val="ConsPlusTitle"/>
        <w:jc w:val="center"/>
        <w:outlineLvl w:val="0"/>
      </w:pPr>
      <w:r>
        <w:t>ДЕПАРТАМЕНТ ОБЩЕСТВЕННЫХ И ВНЕШНИХ СВЯЗЕЙ</w:t>
      </w:r>
    </w:p>
    <w:p w:rsidR="005D5DE2" w:rsidRDefault="005D5DE2">
      <w:pPr>
        <w:pStyle w:val="ConsPlusTitle"/>
        <w:jc w:val="center"/>
      </w:pPr>
      <w:r>
        <w:t>ХАНТЫ-МАНСИЙСКОГО АВТОНОМНОГО ОКРУГА - ЮГРЫ</w:t>
      </w:r>
    </w:p>
    <w:p w:rsidR="005D5DE2" w:rsidRDefault="005D5DE2">
      <w:pPr>
        <w:pStyle w:val="ConsPlusTitle"/>
        <w:jc w:val="center"/>
      </w:pPr>
    </w:p>
    <w:p w:rsidR="005D5DE2" w:rsidRDefault="005D5DE2">
      <w:pPr>
        <w:pStyle w:val="ConsPlusTitle"/>
        <w:jc w:val="center"/>
      </w:pPr>
      <w:r>
        <w:t>ПРИКАЗ</w:t>
      </w:r>
    </w:p>
    <w:p w:rsidR="005D5DE2" w:rsidRDefault="005D5DE2">
      <w:pPr>
        <w:pStyle w:val="ConsPlusTitle"/>
        <w:jc w:val="center"/>
      </w:pPr>
      <w:r>
        <w:t>от 11 января 2021 г. N 1-нп</w:t>
      </w:r>
    </w:p>
    <w:p w:rsidR="005D5DE2" w:rsidRDefault="005D5DE2">
      <w:pPr>
        <w:pStyle w:val="ConsPlusTitle"/>
        <w:jc w:val="center"/>
      </w:pPr>
    </w:p>
    <w:p w:rsidR="005D5DE2" w:rsidRDefault="005D5DE2">
      <w:pPr>
        <w:pStyle w:val="ConsPlusTitle"/>
        <w:jc w:val="center"/>
      </w:pPr>
      <w:r>
        <w:t>ОБ УТВЕРЖДЕНИИ ПОЛОЖЕНИЯ О РЕГИОНАЛЬНОМ КОНКУРСЕ</w:t>
      </w:r>
    </w:p>
    <w:p w:rsidR="005D5DE2" w:rsidRDefault="005D5DE2">
      <w:pPr>
        <w:pStyle w:val="ConsPlusTitle"/>
        <w:jc w:val="center"/>
      </w:pPr>
      <w:r>
        <w:t>ИНИЦИАТИВНЫХ ПРОЕКТОВ</w:t>
      </w:r>
    </w:p>
    <w:p w:rsidR="005D5DE2" w:rsidRDefault="005D5DE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5DE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общественных и внешних связей ХМАО - Югры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4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 xml:space="preserve">, от 22.02.2022 </w:t>
            </w:r>
            <w:hyperlink r:id="rId5">
              <w:r>
                <w:rPr>
                  <w:color w:val="0000FF"/>
                </w:rPr>
                <w:t>N 1-нп</w:t>
              </w:r>
            </w:hyperlink>
            <w:r>
              <w:rPr>
                <w:color w:val="392C69"/>
              </w:rPr>
              <w:t>,</w:t>
            </w:r>
          </w:p>
          <w:p w:rsidR="005D5DE2" w:rsidRDefault="00665C3F">
            <w:pPr>
              <w:pStyle w:val="ConsPlusNormal"/>
              <w:jc w:val="center"/>
            </w:pPr>
            <w:hyperlink r:id="rId6">
              <w:r w:rsidR="005D5DE2">
                <w:rPr>
                  <w:color w:val="0000FF"/>
                </w:rPr>
                <w:t>приказа</w:t>
              </w:r>
            </w:hyperlink>
            <w:r w:rsidR="005D5DE2">
              <w:rPr>
                <w:color w:val="392C69"/>
              </w:rPr>
              <w:t xml:space="preserve"> Департамента общественных, внешних связей и молодежной политики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ХМАО - Югры от 31.01.2023 N 1-нп,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приказов Департамента молодежной политики, гражданских инициатив и внешних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 xml:space="preserve">связей Югры от 21.12.2023 </w:t>
            </w:r>
            <w:hyperlink r:id="rId7">
              <w:r>
                <w:rPr>
                  <w:color w:val="0000FF"/>
                </w:rPr>
                <w:t>N 13-нп</w:t>
              </w:r>
            </w:hyperlink>
            <w:r>
              <w:rPr>
                <w:color w:val="392C69"/>
              </w:rPr>
              <w:t xml:space="preserve">, от 20.02.2025 </w:t>
            </w:r>
            <w:hyperlink r:id="rId8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</w:tr>
    </w:tbl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Порядком</w:t>
        </w:r>
      </w:hyperlink>
      <w:r>
        <w:t xml:space="preserve"> предоставления субсидии из бюджета Ханты-Мансийского автономного округа - Югры местным бюджетам на реализацию инициативных проектов, утвержденным постановлением Правительства Ханты-Мансийского автономного округа - Югры от 27 декабря 2021 года N 598-п "О мерах по реализации государственной программы Ханты-Мансийского автономного округа - Югры "Развитие гражданского общества", приказываю: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региональном конкурсе инициативных проектов.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2">
        <w:r>
          <w:rPr>
            <w:color w:val="0000FF"/>
          </w:rPr>
          <w:t>Приказ</w:t>
        </w:r>
      </w:hyperlink>
      <w:r>
        <w:t xml:space="preserve"> Департамента общественных, внешних связей и молодежной политики ХМАО - Югры от 31.01.2023 N 1-нп.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4. Настоящий приказ вступает в силу по истечении 10 дней с момента его официального опубликования и распространяет свое действие на правоотношения, возникшие с 1 января 2021 года.</w:t>
      </w: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right"/>
      </w:pPr>
      <w:r>
        <w:t>Директор Департамента</w:t>
      </w:r>
    </w:p>
    <w:p w:rsidR="005D5DE2" w:rsidRDefault="005D5DE2">
      <w:pPr>
        <w:pStyle w:val="ConsPlusNormal"/>
        <w:jc w:val="right"/>
      </w:pPr>
      <w:r>
        <w:t>Е.В.ШУМАКОВА</w:t>
      </w: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right"/>
        <w:outlineLvl w:val="0"/>
      </w:pPr>
      <w:r>
        <w:t>Приложение</w:t>
      </w:r>
    </w:p>
    <w:p w:rsidR="005D5DE2" w:rsidRDefault="005D5DE2">
      <w:pPr>
        <w:pStyle w:val="ConsPlusNormal"/>
        <w:jc w:val="right"/>
      </w:pPr>
      <w:r>
        <w:t>к приказу Департамента</w:t>
      </w:r>
    </w:p>
    <w:p w:rsidR="005D5DE2" w:rsidRDefault="005D5DE2">
      <w:pPr>
        <w:pStyle w:val="ConsPlusNormal"/>
        <w:jc w:val="right"/>
      </w:pPr>
      <w:r>
        <w:t>общественных и внешних</w:t>
      </w:r>
    </w:p>
    <w:p w:rsidR="005D5DE2" w:rsidRDefault="005D5DE2">
      <w:pPr>
        <w:pStyle w:val="ConsPlusNormal"/>
        <w:jc w:val="right"/>
      </w:pPr>
      <w:r>
        <w:t>связей Ханты-Мансийского</w:t>
      </w:r>
    </w:p>
    <w:p w:rsidR="005D5DE2" w:rsidRDefault="005D5DE2">
      <w:pPr>
        <w:pStyle w:val="ConsPlusNormal"/>
        <w:jc w:val="right"/>
      </w:pPr>
      <w:r>
        <w:t>автономного округа - Югры</w:t>
      </w:r>
    </w:p>
    <w:p w:rsidR="005D5DE2" w:rsidRDefault="005D5DE2">
      <w:pPr>
        <w:pStyle w:val="ConsPlusNormal"/>
        <w:jc w:val="right"/>
      </w:pPr>
      <w:r>
        <w:t>от 11.01.2021 N 1-нп</w:t>
      </w: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Title"/>
        <w:jc w:val="center"/>
      </w:pPr>
      <w:bookmarkStart w:id="1" w:name="P37"/>
      <w:bookmarkEnd w:id="1"/>
      <w:r>
        <w:t>ПОЛОЖЕНИЕ</w:t>
      </w:r>
    </w:p>
    <w:p w:rsidR="005D5DE2" w:rsidRDefault="005D5DE2">
      <w:pPr>
        <w:pStyle w:val="ConsPlusTitle"/>
        <w:jc w:val="center"/>
      </w:pPr>
      <w:r>
        <w:t>О РЕГИОНАЛЬНОМ КОНКУРСЕ ИНИЦИАТИВНЫХ ПРОЕКТОВ</w:t>
      </w:r>
    </w:p>
    <w:p w:rsidR="005D5DE2" w:rsidRDefault="005D5DE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5DE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общественных и внешних связей ХМАО - Югры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13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 xml:space="preserve">, от 22.02.2022 </w:t>
            </w:r>
            <w:hyperlink r:id="rId14">
              <w:r>
                <w:rPr>
                  <w:color w:val="0000FF"/>
                </w:rPr>
                <w:t>N 1-нп</w:t>
              </w:r>
            </w:hyperlink>
            <w:r>
              <w:rPr>
                <w:color w:val="392C69"/>
              </w:rPr>
              <w:t>,</w:t>
            </w:r>
          </w:p>
          <w:p w:rsidR="005D5DE2" w:rsidRDefault="00665C3F">
            <w:pPr>
              <w:pStyle w:val="ConsPlusNormal"/>
              <w:jc w:val="center"/>
            </w:pPr>
            <w:hyperlink r:id="rId15">
              <w:r w:rsidR="005D5DE2">
                <w:rPr>
                  <w:color w:val="0000FF"/>
                </w:rPr>
                <w:t>приказа</w:t>
              </w:r>
            </w:hyperlink>
            <w:r w:rsidR="005D5DE2">
              <w:rPr>
                <w:color w:val="392C69"/>
              </w:rPr>
              <w:t xml:space="preserve"> Департамента общественных, внешних связей и молодежной политики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ХМАО - Югры от 31.01.2023 N 1-нп,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приказов Департамента молодежной политики, гражданских инициатив и внешних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 xml:space="preserve">связей Югры от 21.12.2023 </w:t>
            </w:r>
            <w:hyperlink r:id="rId16">
              <w:r>
                <w:rPr>
                  <w:color w:val="0000FF"/>
                </w:rPr>
                <w:t>N 13-нп</w:t>
              </w:r>
            </w:hyperlink>
            <w:r>
              <w:rPr>
                <w:color w:val="392C69"/>
              </w:rPr>
              <w:t xml:space="preserve">, от 20.02.2025 </w:t>
            </w:r>
            <w:hyperlink r:id="rId17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</w:tr>
    </w:tbl>
    <w:p w:rsidR="005D5DE2" w:rsidRDefault="005D5DE2">
      <w:pPr>
        <w:pStyle w:val="ConsPlusNormal"/>
        <w:jc w:val="center"/>
      </w:pPr>
    </w:p>
    <w:p w:rsidR="005D5DE2" w:rsidRDefault="005D5DE2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</w:t>
      </w:r>
      <w:hyperlink r:id="rId18">
        <w:r>
          <w:rPr>
            <w:color w:val="0000FF"/>
          </w:rPr>
          <w:t>Порядком</w:t>
        </w:r>
      </w:hyperlink>
      <w:r>
        <w:t xml:space="preserve"> предоставления субсидий из бюджета Ханты-Мансийского автономного округа - Югры местным бюджетам на реализацию инициативных проектов, утвержденным постановлением Правительства Ханты-Мансийского автономного округа - Югры от 27 декабря 2021 года N 598-п "О мерах по реализации государственной программы Ханты-Мансийского автономного округа - Югры "Развитие гражданского общества" (далее соответственно - Порядок, субсидия, автономный округ), и определяет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проведения регионального конкурса инициативных проектов (далее - конкурс).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2. В конкурсе принимают участие городские округа и муниципальные районы автономного округа (далее - муниципальное образование) с инициативными проектами жителей, имеющих для них приоритетное значение по решению вопросов местного значения или иных вопросов, право решения, которых представлено органам местного самоуправления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3. Конкурс проводится в целях рассмотрения и оценки инициативных проектов, признания инициативных проектов победителями конкурса.</w:t>
      </w:r>
    </w:p>
    <w:p w:rsidR="005D5DE2" w:rsidRDefault="005D5DE2">
      <w:pPr>
        <w:pStyle w:val="ConsPlusNormal"/>
        <w:spacing w:before="220"/>
        <w:ind w:firstLine="540"/>
        <w:jc w:val="both"/>
      </w:pPr>
      <w:bookmarkStart w:id="2" w:name="P51"/>
      <w:bookmarkEnd w:id="2"/>
      <w:r>
        <w:t>4. Критериями проведения конкурса являются: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актуальность и обоснованность социальной значимости заявленного вопроса (проблемы), на решение которой направлен инициативный проект (актуальность проблемы определяется необходимостью её решения в современных условиях и отражает значимость для целевой аудитории);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масштаб проекта (характеризуется количеством жителей, которые непосредственно получают выгоду от реализации инициативного проекта);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вовлеченность жителей в процесс принятия решений и реализации проекта (активное участие граждан в подготовке, отборе и реализации инициативного проекта);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информационное освещение проекта - использование средств массовой информации и других средств информирования граждан об инициативном проекте;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наличие </w:t>
      </w:r>
      <w:proofErr w:type="spellStart"/>
      <w:r>
        <w:t>софинансирования</w:t>
      </w:r>
      <w:proofErr w:type="spellEnd"/>
      <w:r>
        <w:t xml:space="preserve"> инициативного проекта со стороны населения, индивидуальных предпринимателей и (или) юридических лиц в денежной форме (денежные средства, уплачиваемые на добровольной основе и зачисляемые в местный бюджет в целях реализации инициативного проекта);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нефинансовый вклад (трудовое участие) в реализации инициативного проекта со стороны населения, индивидуальных предпринимателей и (или) юридических лиц (различные формы добровольного трудового участия, предоставление услуг, материалов и оборудования на безвозмездной основе);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lastRenderedPageBreak/>
        <w:t>положительное влияние инициативного проекта на достижение национальных целей развития;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устойчивость и самодостаточность проекта - наличие механизмов эффективной эксплуатации и содержания результатов инициативного проекта;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общественная полезность и значимость реализации инициативного проекта, учитываемая по результатам открытого онлайн-голосования.</w:t>
      </w:r>
    </w:p>
    <w:p w:rsidR="005D5DE2" w:rsidRDefault="005D5DE2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5. Департамент молодежной политики, гражданских инициатив и внешних связей автономного округа (далее - Департамент) является организатором конкурса.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31.01.2023 N 1-нп, </w:t>
      </w:r>
      <w:hyperlink r:id="rId23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6. Оператором конкурса выступает Фонд "Центр гражданских и социальных инициатив Югры" (далее - оператор конкурса).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7. Документы для участия в конкурсе формируются и подаются ответственными должностными лицами органов местного самоуправления муниципальных образований (далее - специалисты) в сервисе управления проектами инициативного бюджетирования автономного округа в государственной информационной системе автономного округа "Открытый регион - Югра" в информационно-телекоммуникационной сети "Интернет" по адресу: https://isib.myopenugra.ru (далее - информационная система).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1-нп, </w:t>
      </w:r>
      <w:hyperlink r:id="rId26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В случае если инициативный проект направлен на решение вопросов местного значения городского или сельского поселения автономного округа, формирование и подачу документов для участия в конкурсе осуществляют специалисты соответствующего муниципального района автономного округа.</w:t>
      </w:r>
    </w:p>
    <w:p w:rsidR="005D5DE2" w:rsidRDefault="005D5DE2">
      <w:pPr>
        <w:pStyle w:val="ConsPlusNormal"/>
        <w:spacing w:before="220"/>
        <w:ind w:firstLine="540"/>
        <w:jc w:val="both"/>
      </w:pPr>
      <w:bookmarkStart w:id="3" w:name="P69"/>
      <w:bookmarkEnd w:id="3"/>
      <w:r>
        <w:t>8. Срок приема документов для участия в конкурсе утверждается приказом Департамента. В течение 3 рабочих дней со дня его издания Департамент размещает объявление о проведении конкурса на своем официальном сайте в информационно-телекоммуникационной сети "Интернет" по адресу: www.depos.admhmao.ru (далее соответственно - объявление, официальный сайт), а оператор конкурса в информационной системе, в котором указывается: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срок, время, место приема заявок для участия в конкурсе;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требования к составу сведений об инициативном проекте;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порядок подачи и отзыва заявок в информационной системе для участия в конкурсе;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срок проведения открытого онлайн-голосования в информационной системе за инициативные проекты, допущенные для участия в конкурсе;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срок итоговой оценки инициативных проектов, допущенных для участия в конкурсе, с учетом итогов онлайн-голосования;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контактная информация для получения консультаций по вопросам проведения конкурса;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максимальный размер субсидии, предоставляемый в соответствии с Порядком;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перечень документов, представляемых на конкурс.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9. Департамент создает комиссию по определению победителей конкурса (далее - Комиссия) и экспертные группы, деятельность которых связана с тематикой представленных инициативных проектов (далее - экспертная группа). Количественный состав Комиссии - не менее 15 человек, экспертной группы - не менее 4 человек.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В состав Комиссии входят представители органов государственной власти автономного округа, общественности, оператора конкурса. Персональный состав Комиссии, экспертной группы и положение о них Департамент утверждает приказом.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Экспертная группа формируется в соответствии с заявленной тематикой инициативных проектов и включает в себя: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представителя из числа организатора конкурса;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представителей органов государственной власти автономного округа, в том числе исполнительных органов автономного округа, деятельность которых связана с тематикой представленных инициативных проектов (по согласованию);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независимые эксперты в области инициативного бюджетирования (не менее 2 человек).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jc w:val="both"/>
      </w:pPr>
      <w:r>
        <w:t xml:space="preserve">(п. 9 в ред. </w:t>
      </w:r>
      <w:hyperlink r:id="rId29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10. Экспертная группа осуществляет оценку инициативных проектов, допущенных для участия в конкурсе, в соответствии с критериями, установленными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Положения, а Комиссия рассматривает итоговый рейтинговый лист, сформированный в соответствии с оценками экспертной группы и утверждает его.</w:t>
      </w:r>
    </w:p>
    <w:p w:rsidR="005D5DE2" w:rsidRDefault="005D5DE2">
      <w:pPr>
        <w:pStyle w:val="ConsPlusNormal"/>
        <w:jc w:val="both"/>
      </w:pPr>
      <w:r>
        <w:t xml:space="preserve">(п. 10 в ред. </w:t>
      </w:r>
      <w:hyperlink r:id="rId30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bookmarkStart w:id="4" w:name="P89"/>
      <w:bookmarkEnd w:id="4"/>
      <w:r>
        <w:t>11. Для участия в конкурсе специалисты формируют и представляют в информационной системе следующие документы:</w:t>
      </w:r>
    </w:p>
    <w:p w:rsidR="005D5DE2" w:rsidRDefault="00665C3F">
      <w:pPr>
        <w:pStyle w:val="ConsPlusNormal"/>
        <w:spacing w:before="220"/>
        <w:ind w:firstLine="540"/>
        <w:jc w:val="both"/>
      </w:pPr>
      <w:hyperlink w:anchor="P169">
        <w:r w:rsidR="005D5DE2">
          <w:rPr>
            <w:color w:val="0000FF"/>
          </w:rPr>
          <w:t>заявку</w:t>
        </w:r>
      </w:hyperlink>
      <w:r w:rsidR="005D5DE2">
        <w:t xml:space="preserve"> для участия в конкурсе (далее - заявка) с указанием сведений об инициативном проекте по форме, согласно приложению 1 к настоящему Положению;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письмо за подписью главы муниципального образования или руководителя исполнительно-распорядительного органа муниципального образования о направлении заявки, включающее подтверждение соответствия инициативного проекта требованиям действующего законодательства Российской Федерации, с указанием перечня вопросов местного значения или иных вопросов, право решения которых предоставлено органам местного самоуправления, на решение которых направлена реализация инициативного проекта, установленных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Федерации";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протокол(ы) схода, собрания или конференции жителей, результаты опроса граждан и (или) подписные листы, подтверждающие поддержку инициативного проекта жителями муниципального образования или его части: о выборе проекта; об определении параметров проекта; о размере и форме вклада жителей, организаций и других внебюджетных источников в реализацию проекта; о формировании инициативной группы путем регистрации жителей на сходе, собрании; лист регистрации участников собрания жителей;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техническую документацию и (или) утвержденную проектно-сметную документацию (в случаях, предусмотренных законодательством), дизайн-проекты и (или) сметную документацию (в случаях, когда законодательством разработка проектно-сметной документации не предусмотрена);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31.01.2023 N 1-нп)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фото/видеоматериалы и (или) презентационные материалы.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12. Заявка, указанная в </w:t>
      </w:r>
      <w:hyperlink w:anchor="P89">
        <w:r>
          <w:rPr>
            <w:color w:val="0000FF"/>
          </w:rPr>
          <w:t>пункте 11</w:t>
        </w:r>
      </w:hyperlink>
      <w:r>
        <w:t xml:space="preserve"> настоящего Положения, должна содержать следующие сведения об инициативном проекте: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наименование инициативного проекта;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описание инициативного проекта;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положительное влияние инициативного проекта на достижение национальных целей развития;</w:t>
      </w:r>
    </w:p>
    <w:p w:rsidR="005D5DE2" w:rsidRDefault="005D5DE2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приказом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финансирование инициативного проекта с приложением подтверждающих документов;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типологию инициативного проекта;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сведения об отсутствии участия инициативного проекта, поданного на конкурс, в иных федеральных, региональных проектах и (или) государственных, муниципальных программах;</w:t>
      </w:r>
    </w:p>
    <w:p w:rsidR="005D5DE2" w:rsidRDefault="005D5DE2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сведения об использовании средств массовой информации и других средств информирования населения в процессе определения проблемы, на решение которой направлена реализация инициативного проекта, подтвержденные фото- и (или) видеоматериалами;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ожидаемые результаты инициативного проекта;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наличие механизмов эффективной эксплуатации и содержания инициативного проекта;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сведения об инициаторе(ах) проекта с приложением подтверждающих документов;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сведения о представителе от муниципального образования;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дополнительная информация, комментарии;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презентация и (или) дизайн-макет инициативного проекта.</w:t>
      </w:r>
    </w:p>
    <w:p w:rsidR="005D5DE2" w:rsidRDefault="005D5DE2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приказом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13. Участие муниципальных образований в конкурсе, в том числе представление документов, осуществляется на безвозмездной основе. Муниципальные образования имеют право отозвать их до истечения установленного срока приема.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Отозванная заявка не учитывается при подсчете количества заявок, представленных для участия в конкурсе.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Муниципальное образование имеет право представить несколько заявок на реализацию нескольких инициативных проектов.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14. В течение срока приема документов оператор конкурса осуществляет консультирование по вопросам участия в конкурсе.</w:t>
      </w:r>
    </w:p>
    <w:p w:rsidR="005D5DE2" w:rsidRDefault="005D5DE2">
      <w:pPr>
        <w:pStyle w:val="ConsPlusNormal"/>
        <w:spacing w:before="220"/>
        <w:ind w:firstLine="540"/>
        <w:jc w:val="both"/>
      </w:pPr>
      <w:bookmarkStart w:id="5" w:name="P123"/>
      <w:bookmarkEnd w:id="5"/>
      <w:r>
        <w:t xml:space="preserve">15. Документы на участие в конкурсе, указанные в </w:t>
      </w:r>
      <w:hyperlink w:anchor="P89">
        <w:r>
          <w:rPr>
            <w:color w:val="0000FF"/>
          </w:rPr>
          <w:t>пункте 11</w:t>
        </w:r>
      </w:hyperlink>
      <w:r>
        <w:t xml:space="preserve"> настоящего Положения, регистрируются по дате и времени их поступления в информационной системе, в порядке очередности. Оператор конкурса в течение 5 рабочих дней со дня окончания приема документов проверяет их на соответствие </w:t>
      </w:r>
      <w:hyperlink w:anchor="P89">
        <w:r>
          <w:rPr>
            <w:color w:val="0000FF"/>
          </w:rPr>
          <w:t>пункту 11</w:t>
        </w:r>
      </w:hyperlink>
      <w:r>
        <w:t xml:space="preserve"> настоящего Положения.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31.01.2023 N 1-нп)</w:t>
      </w:r>
    </w:p>
    <w:p w:rsidR="005D5DE2" w:rsidRDefault="005D5DE2">
      <w:pPr>
        <w:pStyle w:val="ConsPlusNormal"/>
        <w:spacing w:before="220"/>
        <w:ind w:firstLine="540"/>
        <w:jc w:val="both"/>
      </w:pPr>
      <w:bookmarkStart w:id="6" w:name="P125"/>
      <w:bookmarkEnd w:id="6"/>
      <w:r>
        <w:t>16. Основаниями для отказа в участии в конкурсе являются: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муниципальным образованием документов требованиям, установленным </w:t>
      </w:r>
      <w:hyperlink w:anchor="P89">
        <w:r>
          <w:rPr>
            <w:color w:val="0000FF"/>
          </w:rPr>
          <w:t>пунктом 11</w:t>
        </w:r>
      </w:hyperlink>
      <w:r>
        <w:t xml:space="preserve"> настоящего Положения, или их непредставление (представление не в полном объеме);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представление документов с нарушением сроков, установленных </w:t>
      </w:r>
      <w:hyperlink w:anchor="P69">
        <w:r>
          <w:rPr>
            <w:color w:val="0000FF"/>
          </w:rPr>
          <w:t>пунктом 8</w:t>
        </w:r>
      </w:hyperlink>
      <w:r>
        <w:t xml:space="preserve"> настоящего Положения;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предоставление недостоверных сведений в заявке;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превышение размера субсидии, установленного </w:t>
      </w:r>
      <w:hyperlink r:id="rId43">
        <w:r>
          <w:rPr>
            <w:color w:val="0000FF"/>
          </w:rPr>
          <w:t>пунктом 6</w:t>
        </w:r>
      </w:hyperlink>
      <w:r>
        <w:t xml:space="preserve"> Порядка;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превышение размера </w:t>
      </w:r>
      <w:proofErr w:type="spellStart"/>
      <w:r>
        <w:t>софинансирования</w:t>
      </w:r>
      <w:proofErr w:type="spellEnd"/>
      <w:r>
        <w:t xml:space="preserve"> расходных обязательств, установленного </w:t>
      </w:r>
      <w:hyperlink r:id="rId44">
        <w:r>
          <w:rPr>
            <w:color w:val="0000FF"/>
          </w:rPr>
          <w:t>пунктом 7</w:t>
        </w:r>
      </w:hyperlink>
      <w:r>
        <w:t xml:space="preserve"> Порядка;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участие инициативного проекта, поданного на конкурс, в иных федеральных, региональных проектах и (или) государственных, муниципальных программах.</w:t>
      </w:r>
    </w:p>
    <w:p w:rsidR="005D5DE2" w:rsidRDefault="005D5DE2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17. Департамент не позднее 5 рабочих дней с даты окончания оператором конкурса проверки, предусмотренной </w:t>
      </w:r>
      <w:hyperlink w:anchor="P123">
        <w:r>
          <w:rPr>
            <w:color w:val="0000FF"/>
          </w:rPr>
          <w:t>пунктом 15</w:t>
        </w:r>
      </w:hyperlink>
      <w:r>
        <w:t xml:space="preserve"> настоящего Положения, направляет муниципальному образованию мотивированное уведомление (посредством электронного документооборота) об отказе в участии в конкурсе, в случае выявления оснований, предусмотренных </w:t>
      </w:r>
      <w:hyperlink w:anchor="P125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18. В случае если в конкурсе приняло участие только одно муниципальное образование либо если к участию в конкурсе допущено только одно муниципальное образование, такое муниципальное образование признается победителем конкурса при условии соответствия требованиям, установленным настоящим Положением и Порядком.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19. Если для участия в конкурсе не подано ни одной заявки либо не допущено ни одно муниципальное образование, Департамент признает конкурс несостоявшимся, о чем в течение 3 рабочих дней с даты окончания проверки, предусмотренной </w:t>
      </w:r>
      <w:hyperlink w:anchor="P123">
        <w:r>
          <w:rPr>
            <w:color w:val="0000FF"/>
          </w:rPr>
          <w:t>15</w:t>
        </w:r>
      </w:hyperlink>
      <w:r>
        <w:t xml:space="preserve"> настоящего Положения, издает приказ и размещает его на своем официальном сайте, а оператор конкурса в информационной системе.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20. Инициативные проекты, допущенные к участию в конкурсе, по истечении срока, предусмотренного </w:t>
      </w:r>
      <w:hyperlink w:anchor="P123">
        <w:r>
          <w:rPr>
            <w:color w:val="0000FF"/>
          </w:rPr>
          <w:t>пунктом 15</w:t>
        </w:r>
      </w:hyperlink>
      <w:r>
        <w:t xml:space="preserve"> настоящего Положения, переходят на открытое онлайн-голосование в информационной системе (далее - онлайн-голосование).</w:t>
      </w:r>
    </w:p>
    <w:p w:rsidR="005D5DE2" w:rsidRDefault="005D5DE2">
      <w:pPr>
        <w:pStyle w:val="ConsPlusNormal"/>
        <w:spacing w:before="220"/>
        <w:ind w:firstLine="540"/>
        <w:jc w:val="both"/>
      </w:pPr>
      <w:bookmarkStart w:id="7" w:name="P137"/>
      <w:bookmarkEnd w:id="7"/>
      <w:r>
        <w:t>21. В онлайн-голосовании в течение 20 дней жители автономного округа оценивают инициативные проекты, которые планируются к реализации в муниципальном образовании, соответствующем их месту жительства.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1-нп, </w:t>
      </w:r>
      <w:hyperlink r:id="rId47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31.01.2023 N 1-нп)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22. В течение срока проведения онлайн-голосования, предусмотренного </w:t>
      </w:r>
      <w:hyperlink w:anchor="P137">
        <w:r>
          <w:rPr>
            <w:color w:val="0000FF"/>
          </w:rPr>
          <w:t>пунктом 21</w:t>
        </w:r>
      </w:hyperlink>
      <w:r>
        <w:t xml:space="preserve"> настоящего Положения: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каждый участник экспертной группы (далее - эксперт) осуществляет оценку инициативных проектов путем заполнения в информационной системе </w:t>
      </w:r>
      <w:hyperlink w:anchor="P318">
        <w:r>
          <w:rPr>
            <w:color w:val="0000FF"/>
          </w:rPr>
          <w:t>раздела 1</w:t>
        </w:r>
      </w:hyperlink>
      <w:r>
        <w:t xml:space="preserve"> оценочной ведомости по форме согласно приложению 2 к настоящему Положению;</w:t>
      </w:r>
    </w:p>
    <w:p w:rsidR="005D5DE2" w:rsidRDefault="005D5DE2">
      <w:pPr>
        <w:pStyle w:val="ConsPlusNormal"/>
        <w:jc w:val="both"/>
      </w:pPr>
      <w:r>
        <w:t xml:space="preserve">(в ред. приказов Департамента молодежной политики, гражданских инициатив и внешних связей Югры от 21.12.2023 </w:t>
      </w:r>
      <w:hyperlink r:id="rId48">
        <w:r>
          <w:rPr>
            <w:color w:val="0000FF"/>
          </w:rPr>
          <w:t>N 13-нп</w:t>
        </w:r>
      </w:hyperlink>
      <w:r>
        <w:t xml:space="preserve">, от 20.02.2025 </w:t>
      </w:r>
      <w:hyperlink r:id="rId49">
        <w:r>
          <w:rPr>
            <w:color w:val="0000FF"/>
          </w:rPr>
          <w:t>N 3-нп</w:t>
        </w:r>
      </w:hyperlink>
      <w:r>
        <w:t>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по результатам оценки всех экспертов формируется средний арифметический балл по каждому инициативному проекту;</w:t>
      </w:r>
    </w:p>
    <w:p w:rsidR="005D5DE2" w:rsidRDefault="005D5DE2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приказом</w:t>
        </w:r>
      </w:hyperlink>
      <w:r>
        <w:t xml:space="preserve"> Департамента молодежной политики, гражданских инициатив и внешних связей Югры от 21.12.2023 N 13-нп; в ред. </w:t>
      </w:r>
      <w:hyperlink r:id="rId51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абзац утратил силу с 20 февраля 2025 года. - </w:t>
      </w:r>
      <w:hyperlink r:id="rId52">
        <w:r>
          <w:rPr>
            <w:color w:val="0000FF"/>
          </w:rPr>
          <w:t>Приказ</w:t>
        </w:r>
      </w:hyperlink>
      <w:r>
        <w:t xml:space="preserve"> Департамента молодежной политики, гражданских инициатив и внешних связей Югры от 20.02.2025 N 3-нп.</w:t>
      </w:r>
    </w:p>
    <w:p w:rsidR="005D5DE2" w:rsidRDefault="005D5DE2">
      <w:pPr>
        <w:pStyle w:val="ConsPlusNormal"/>
        <w:jc w:val="both"/>
      </w:pPr>
      <w:r>
        <w:t xml:space="preserve">(п. 22 в ред. </w:t>
      </w:r>
      <w:hyperlink r:id="rId53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1-нп)</w:t>
      </w:r>
    </w:p>
    <w:p w:rsidR="005D5DE2" w:rsidRDefault="005D5DE2">
      <w:pPr>
        <w:pStyle w:val="ConsPlusNormal"/>
        <w:spacing w:before="220"/>
        <w:ind w:firstLine="540"/>
        <w:jc w:val="both"/>
      </w:pPr>
      <w:bookmarkStart w:id="8" w:name="P146"/>
      <w:bookmarkEnd w:id="8"/>
      <w:r>
        <w:t xml:space="preserve">23. В течение 5 рабочих дней с даты завершения срока проведения онлайн-голосования, предусмотренного </w:t>
      </w:r>
      <w:hyperlink w:anchor="P137">
        <w:r>
          <w:rPr>
            <w:color w:val="0000FF"/>
          </w:rPr>
          <w:t>пунктом 21</w:t>
        </w:r>
      </w:hyperlink>
      <w:r>
        <w:t xml:space="preserve"> настоящего Положения, секретарь Комиссии на основании оценочных ведомостей, заполненных экспертами, и с учетом результатов онлайн-голосования заполняет итоговый рейтинговый </w:t>
      </w:r>
      <w:hyperlink w:anchor="P414">
        <w:r>
          <w:rPr>
            <w:color w:val="0000FF"/>
          </w:rPr>
          <w:t>лист</w:t>
        </w:r>
      </w:hyperlink>
      <w:r>
        <w:t xml:space="preserve"> по форме, согласно приложению 3 к настоящему Положению, где выводит итоговые баллы, составляет рейтинг заявок.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31.01.2023 N 1-нп, приказов Департамента молодежной политики, гражданских инициатив и внешних связей Югры от 21.12.2023 </w:t>
      </w:r>
      <w:hyperlink r:id="rId55">
        <w:r>
          <w:rPr>
            <w:color w:val="0000FF"/>
          </w:rPr>
          <w:t>N 13-нп</w:t>
        </w:r>
      </w:hyperlink>
      <w:r>
        <w:t xml:space="preserve">, от 20.02.2025 </w:t>
      </w:r>
      <w:hyperlink r:id="rId56">
        <w:r>
          <w:rPr>
            <w:color w:val="0000FF"/>
          </w:rPr>
          <w:t>N 3-нп</w:t>
        </w:r>
      </w:hyperlink>
      <w:r>
        <w:t>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24. В течение 3 рабочих дней после завершения срока, предусмотренного </w:t>
      </w:r>
      <w:hyperlink w:anchor="P146">
        <w:r>
          <w:rPr>
            <w:color w:val="0000FF"/>
          </w:rPr>
          <w:t>пунктом 23</w:t>
        </w:r>
      </w:hyperlink>
      <w:r>
        <w:t xml:space="preserve"> настоящего Положения, итоговый рейтинговый лист рассматривается на заседании Комиссии и подписывается председателем Комиссии, избранным на заседании.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Итоговый рейтинговый лист с баллами Департамент размещает на официальном сайте, а оператор конкурса в информационной системе, в течение 10 рабочих дней с даты подписания итогового рейтингового листа.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25. Победителей конкурса определяет Департамент на основании итогового рейтингового листа, утвержденного Комиссией, с учетом объемов бюджетных ассигнований, предусмотренных для предоставления субсидий в бюджете автономного округа на соответствующий финансовый год, в течение 10 рабочих дней с даты подписания итогового рейтингового листа и издает приказ о предоставлении субсидий, содержащий перечень победителей конкурса, размеры субсидий, размещает его в течение 3 дней со дня утверждения на своем официальном сайте.</w:t>
      </w:r>
    </w:p>
    <w:p w:rsidR="005D5DE2" w:rsidRDefault="005D5DE2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1-нп, </w:t>
      </w:r>
      <w:hyperlink r:id="rId59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26. Победителями конкурса признаются инициативные проекты, набравшие наибольшее количество баллов в соответствии с итоговым рейтинговым листом. При этом в случае равенства баллов у нескольких инициативных проектов муниципальных образований преимущество имеет то муниципальное образование, которое зарегистрировало заявку раньше.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26.1. Утратил силу. - </w:t>
      </w:r>
      <w:hyperlink r:id="rId60">
        <w:r>
          <w:rPr>
            <w:color w:val="0000FF"/>
          </w:rPr>
          <w:t>Приказ</w:t>
        </w:r>
      </w:hyperlink>
      <w:r>
        <w:t xml:space="preserve"> Департамента общественных и внешних связей ХМАО - Югры от 22.02.2022 N 1-нп.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27. Муниципальным образованиям, инициативные проекты которых не признаны победителями конкурса, не позднее 5 рабочих дней со дня издания приказа о предоставлении субсидий Департамент направляет соответствующее уведомление посредством системы электронного документооборота или электронной почты.</w:t>
      </w: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right"/>
        <w:outlineLvl w:val="1"/>
      </w:pPr>
      <w:r>
        <w:t>Приложение 1</w:t>
      </w:r>
    </w:p>
    <w:p w:rsidR="005D5DE2" w:rsidRDefault="005D5DE2">
      <w:pPr>
        <w:pStyle w:val="ConsPlusNormal"/>
        <w:jc w:val="right"/>
      </w:pPr>
      <w:r>
        <w:t>к Положению</w:t>
      </w:r>
    </w:p>
    <w:p w:rsidR="005D5DE2" w:rsidRDefault="005D5DE2">
      <w:pPr>
        <w:pStyle w:val="ConsPlusNormal"/>
        <w:jc w:val="right"/>
      </w:pPr>
      <w:r>
        <w:t>о региональном конкурсе</w:t>
      </w:r>
    </w:p>
    <w:p w:rsidR="005D5DE2" w:rsidRDefault="005D5DE2">
      <w:pPr>
        <w:pStyle w:val="ConsPlusNormal"/>
        <w:jc w:val="right"/>
      </w:pPr>
      <w:r>
        <w:t>инициативных проектов</w:t>
      </w:r>
    </w:p>
    <w:p w:rsidR="005D5DE2" w:rsidRDefault="005D5DE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5DE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молодежной политики, гражданских инициатив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и внешних связей Югры от 20.02.2025 N 3-нп)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</w:tr>
    </w:tbl>
    <w:p w:rsidR="005D5DE2" w:rsidRDefault="005D5DE2">
      <w:pPr>
        <w:pStyle w:val="ConsPlusNormal"/>
        <w:jc w:val="center"/>
      </w:pPr>
    </w:p>
    <w:p w:rsidR="005D5DE2" w:rsidRDefault="005D5DE2">
      <w:pPr>
        <w:pStyle w:val="ConsPlusNormal"/>
        <w:jc w:val="center"/>
      </w:pPr>
      <w:bookmarkStart w:id="9" w:name="P169"/>
      <w:bookmarkEnd w:id="9"/>
      <w:r>
        <w:t>Заявка для участия в региональном конкурсе инициативных</w:t>
      </w:r>
    </w:p>
    <w:p w:rsidR="005D5DE2" w:rsidRDefault="005D5DE2">
      <w:pPr>
        <w:pStyle w:val="ConsPlusNormal"/>
        <w:jc w:val="center"/>
      </w:pPr>
      <w:r>
        <w:t>проектов, заполняемая в сервисе управления проектами</w:t>
      </w:r>
    </w:p>
    <w:p w:rsidR="005D5DE2" w:rsidRDefault="005D5DE2">
      <w:pPr>
        <w:pStyle w:val="ConsPlusNormal"/>
        <w:jc w:val="center"/>
      </w:pPr>
      <w:r>
        <w:t>инициативного бюджетирования Ханты-Мансийского автономного</w:t>
      </w:r>
    </w:p>
    <w:p w:rsidR="005D5DE2" w:rsidRDefault="005D5DE2">
      <w:pPr>
        <w:pStyle w:val="ConsPlusNormal"/>
        <w:jc w:val="center"/>
      </w:pPr>
      <w:r>
        <w:t>округа - Югры в государственной информационной системе</w:t>
      </w:r>
    </w:p>
    <w:p w:rsidR="005D5DE2" w:rsidRDefault="005D5DE2">
      <w:pPr>
        <w:pStyle w:val="ConsPlusNormal"/>
        <w:jc w:val="center"/>
      </w:pPr>
      <w:r>
        <w:t>Ханты-Мансийского автономного округа - Югры "Открытый регион</w:t>
      </w:r>
    </w:p>
    <w:p w:rsidR="005D5DE2" w:rsidRDefault="005D5DE2">
      <w:pPr>
        <w:pStyle w:val="ConsPlusNormal"/>
        <w:jc w:val="center"/>
      </w:pPr>
      <w:r>
        <w:t>- Югра" в информационно-телекоммуникационной сети "Интернет"</w:t>
      </w:r>
    </w:p>
    <w:p w:rsidR="005D5DE2" w:rsidRDefault="005D5DE2">
      <w:pPr>
        <w:pStyle w:val="ConsPlusNormal"/>
        <w:jc w:val="center"/>
      </w:pPr>
      <w:r>
        <w:t>по адресу: https://isib.myopenugra.ru</w:t>
      </w:r>
    </w:p>
    <w:p w:rsidR="005D5DE2" w:rsidRDefault="005D5DE2">
      <w:pPr>
        <w:pStyle w:val="ConsPlusNormal"/>
        <w:jc w:val="center"/>
      </w:pPr>
      <w:r>
        <w:t>(с указанием сведений об инициативном проекте)</w:t>
      </w:r>
    </w:p>
    <w:p w:rsidR="005D5DE2" w:rsidRDefault="005D5DE2">
      <w:pPr>
        <w:pStyle w:val="ConsPlusNormal"/>
        <w:jc w:val="center"/>
      </w:pPr>
      <w:r>
        <w:t>____________________________________________________________</w:t>
      </w:r>
    </w:p>
    <w:p w:rsidR="005D5DE2" w:rsidRDefault="005D5DE2">
      <w:pPr>
        <w:pStyle w:val="ConsPlusNormal"/>
        <w:jc w:val="center"/>
      </w:pPr>
      <w:r>
        <w:t>(наименование муниципального образования</w:t>
      </w:r>
    </w:p>
    <w:p w:rsidR="005D5DE2" w:rsidRDefault="005D5DE2">
      <w:pPr>
        <w:pStyle w:val="ConsPlusNormal"/>
        <w:jc w:val="center"/>
      </w:pPr>
      <w:r>
        <w:t>Ханты-Мансийского автономного округа - Югры)</w:t>
      </w:r>
    </w:p>
    <w:p w:rsidR="005D5DE2" w:rsidRDefault="005D5DE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5D5DE2">
        <w:tc>
          <w:tcPr>
            <w:tcW w:w="624" w:type="dxa"/>
            <w:vAlign w:val="center"/>
          </w:tcPr>
          <w:p w:rsidR="005D5DE2" w:rsidRDefault="005D5D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vAlign w:val="center"/>
          </w:tcPr>
          <w:p w:rsidR="005D5DE2" w:rsidRDefault="005D5DE2">
            <w:pPr>
              <w:pStyle w:val="ConsPlusNormal"/>
              <w:jc w:val="center"/>
            </w:pPr>
            <w:r>
              <w:t>Общая характеристика проекта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Главное фото инициативного проекта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Наименование инициативного проекта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инициативного проекта: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место расположения (адрес) планируемого к реализации инициативного проекта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цель и задачи инициативного проекта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  <w:jc w:val="both"/>
            </w:pPr>
            <w:r>
              <w:t>описание вопроса (проблемы), решение которого имеет приоритетное значение для жителей муниципального образования или его части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мероприятия по реализации инициативного проекта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ожидаемого результата (ожидаемых результатов) реализации инициативного проекта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планируемые сроки реализации инициативного проекта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благополучателей</w:t>
            </w:r>
            <w:proofErr w:type="spellEnd"/>
            <w:r>
              <w:t xml:space="preserve"> &lt;1&gt; от реализации инициативного проекта, человек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  <w:jc w:val="both"/>
            </w:pPr>
            <w:r>
              <w:t>количество активно участвующих в обсуждении и определении инициативного проекта, человек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 xml:space="preserve">характеристика </w:t>
            </w:r>
            <w:proofErr w:type="spellStart"/>
            <w:r>
              <w:t>благополучателей</w:t>
            </w:r>
            <w:proofErr w:type="spellEnd"/>
            <w:r>
              <w:t xml:space="preserve"> от реализации инициативного проекта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объем необходимых расходов на реализацию инициативного проекта,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смета затрат (расчет) на реализацию инициативного проекта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4.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 xml:space="preserve">Положительное влияние инициативного проекта на достижение национальных целей развития, определенных </w:t>
            </w:r>
            <w:hyperlink r:id="rId62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наименование национальной цели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целевые показатели, выполнение которых способствует достижению национальной цели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5.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Финансирование инициативного проекта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Местный бюджет: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объем средств,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доля объема средств муниципального образования в общем объеме финансовых вложений на реализацию инициативного проекта, %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подтверждающие документы (гарантийные письма)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Инициативные платежи: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от граждан,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подтверждающие документы (гарантийные письма)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от индивидуальных предпринимателей и (или) юридических лиц,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подтверждающие документы (гарантийные письма)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доля объема инициативных платежей в общем объеме финансовых вложений на реализацию инициативного проекта, %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Бюджет Ханты-Мансийского автономного округа - Югры: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запрашиваемая сумма субсидии,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доля объема средств из бюджета Ханты-Мансийского автономного округа - Югры в общем объеме финансовых вложений на реализацию инициативного проекта, %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Нефинансовый вклад (трудовое участие) в реализации инициативного проекта: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Трудовое участие: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количество граждан, готовых оказать содействие, человек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участия граждан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оценка стоимости трудового участия граждан,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подтверждающие документы (гарантийные письма, расчет стоимости)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Участие индивидуальных предпринимателей и (или) юридических лиц на безвозмездной основе в поставке товаров, выполнении работ, оказании услуг: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участия индивидуальных предпринимателей и (или) юридических лиц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оценочная стоимость участия,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подтверждающие документы (гарантийные письма)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6.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Типология инициативного проекта:</w:t>
            </w:r>
          </w:p>
          <w:p w:rsidR="005D5DE2" w:rsidRDefault="005D5DE2">
            <w:pPr>
              <w:pStyle w:val="ConsPlusNormal"/>
            </w:pPr>
            <w:r>
              <w:t>Автомобильные дороги, тротуары, пешеходные переходы, остановки</w:t>
            </w:r>
          </w:p>
          <w:p w:rsidR="005D5DE2" w:rsidRDefault="005D5DE2">
            <w:pPr>
              <w:pStyle w:val="ConsPlusNormal"/>
            </w:pPr>
            <w:r>
              <w:t>Водоснабжение, водоотведение</w:t>
            </w:r>
          </w:p>
          <w:p w:rsidR="005D5DE2" w:rsidRDefault="005D5DE2">
            <w:pPr>
              <w:pStyle w:val="ConsPlusNormal"/>
            </w:pPr>
            <w:r>
              <w:t>Детские игровые площадки</w:t>
            </w:r>
          </w:p>
          <w:p w:rsidR="005D5DE2" w:rsidRDefault="005D5DE2">
            <w:pPr>
              <w:pStyle w:val="ConsPlusNormal"/>
            </w:pPr>
            <w:r>
              <w:t>Комплексное благоустройство дворов, в том числе уличное освещение</w:t>
            </w:r>
          </w:p>
          <w:p w:rsidR="005D5DE2" w:rsidRDefault="005D5DE2">
            <w:pPr>
              <w:pStyle w:val="ConsPlusNormal"/>
            </w:pPr>
            <w:r>
              <w:t>Культурное наследие (памятники, музеи)</w:t>
            </w:r>
          </w:p>
          <w:p w:rsidR="005D5DE2" w:rsidRDefault="005D5DE2">
            <w:pPr>
              <w:pStyle w:val="ConsPlusNormal"/>
            </w:pPr>
            <w:r>
              <w:t>Места массового отдыха и объекты организации благоустройства</w:t>
            </w:r>
          </w:p>
          <w:p w:rsidR="005D5DE2" w:rsidRDefault="005D5DE2">
            <w:pPr>
              <w:pStyle w:val="ConsPlusNormal"/>
            </w:pPr>
            <w:r>
              <w:t>Обустройство мест захоронений</w:t>
            </w:r>
          </w:p>
          <w:p w:rsidR="005D5DE2" w:rsidRDefault="005D5DE2">
            <w:pPr>
              <w:pStyle w:val="ConsPlusNormal"/>
            </w:pPr>
            <w:r>
              <w:t>Организация сбора твердых коммунальных отходов и мусора</w:t>
            </w:r>
          </w:p>
          <w:p w:rsidR="005D5DE2" w:rsidRDefault="005D5DE2">
            <w:pPr>
              <w:pStyle w:val="ConsPlusNormal"/>
            </w:pPr>
            <w:r>
              <w:t>Пожарная безопасность</w:t>
            </w:r>
          </w:p>
          <w:p w:rsidR="005D5DE2" w:rsidRDefault="005D5DE2">
            <w:pPr>
              <w:pStyle w:val="ConsPlusNormal"/>
            </w:pPr>
            <w:r>
              <w:t>Проекты в сфере бытового обслуживания населения</w:t>
            </w:r>
          </w:p>
          <w:p w:rsidR="005D5DE2" w:rsidRDefault="005D5DE2">
            <w:pPr>
              <w:pStyle w:val="ConsPlusNormal"/>
            </w:pPr>
            <w:r>
              <w:t>Проекты в сфере информационно-коммуникационных технологий</w:t>
            </w:r>
          </w:p>
          <w:p w:rsidR="005D5DE2" w:rsidRDefault="005D5DE2">
            <w:pPr>
              <w:pStyle w:val="ConsPlusNormal"/>
            </w:pPr>
            <w:r>
              <w:t>Проекты в сфере развития коренных малочисленных народов Севера</w:t>
            </w:r>
          </w:p>
          <w:p w:rsidR="005D5DE2" w:rsidRDefault="005D5DE2">
            <w:pPr>
              <w:pStyle w:val="ConsPlusNormal"/>
            </w:pPr>
            <w:r>
              <w:t>Проекты в сфере культуры, библиотечного дела, ремонт домов культуры</w:t>
            </w:r>
          </w:p>
          <w:p w:rsidR="005D5DE2" w:rsidRDefault="005D5DE2">
            <w:pPr>
              <w:pStyle w:val="ConsPlusNormal"/>
            </w:pPr>
            <w:r>
              <w:t>Проекты в сфере образования (отобранные без прямого участия школьников)</w:t>
            </w:r>
          </w:p>
          <w:p w:rsidR="005D5DE2" w:rsidRDefault="005D5DE2">
            <w:pPr>
              <w:pStyle w:val="ConsPlusNormal"/>
            </w:pPr>
            <w:r>
              <w:t>Проекты в сфере туризма</w:t>
            </w:r>
          </w:p>
          <w:p w:rsidR="005D5DE2" w:rsidRDefault="005D5DE2">
            <w:pPr>
              <w:pStyle w:val="ConsPlusNormal"/>
            </w:pPr>
            <w:r>
              <w:t>Проекты в сфере экологии</w:t>
            </w:r>
          </w:p>
          <w:p w:rsidR="005D5DE2" w:rsidRDefault="005D5DE2">
            <w:pPr>
              <w:pStyle w:val="ConsPlusNormal"/>
            </w:pPr>
            <w:r>
              <w:t>Проекты по здравоохранению</w:t>
            </w:r>
          </w:p>
          <w:p w:rsidR="005D5DE2" w:rsidRDefault="005D5DE2">
            <w:pPr>
              <w:pStyle w:val="ConsPlusNormal"/>
            </w:pPr>
            <w:r>
              <w:t>Проекты в сфере организации работы с молодежью (с использованием механизма молодежного инициативного бюджетирования)</w:t>
            </w:r>
          </w:p>
          <w:p w:rsidR="005D5DE2" w:rsidRDefault="005D5DE2">
            <w:pPr>
              <w:pStyle w:val="ConsPlusNormal"/>
            </w:pPr>
            <w:r>
              <w:t>Проекты, направленные на уязвимые социальные группы и граждан с ограниченными возможностями</w:t>
            </w:r>
          </w:p>
          <w:p w:rsidR="005D5DE2" w:rsidRDefault="005D5DE2">
            <w:pPr>
              <w:pStyle w:val="ConsPlusNormal"/>
            </w:pPr>
            <w:r>
              <w:t>Событийные проекты (праздники, фестивали)</w:t>
            </w:r>
          </w:p>
          <w:p w:rsidR="005D5DE2" w:rsidRDefault="005D5DE2">
            <w:pPr>
              <w:pStyle w:val="ConsPlusNormal"/>
            </w:pPr>
            <w:r>
              <w:t>Физическая культура и массовый спорт</w:t>
            </w:r>
          </w:p>
          <w:p w:rsidR="005D5DE2" w:rsidRDefault="005D5DE2">
            <w:pPr>
              <w:pStyle w:val="ConsPlusNormal"/>
            </w:pPr>
            <w:r>
              <w:t>Другое (опишите)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  <w:r>
              <w:t>7.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  <w:jc w:val="both"/>
            </w:pPr>
            <w:r>
              <w:t>Сведения об отсутствии участия инициативного проекта, поданного на конкурс, в иных федеральных, региональных проектах и (или) государственных, муниципальных программах: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подтверждающие документы (гарантийные письма)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  <w:r>
              <w:t>8.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Сведения об использовании средств массовой информации и других средств информирования населения об инициативном проекте: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использование специальных информационных стендов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наличие публикаций в региональных и районных газетах, включая электронные версии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освещение в телепрограммах региональных и муниципальных телекомпаний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информация в информационно-телекоммуникационной сети "Интернет", социальных сетях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  <w:r>
              <w:t>9.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Ожидаемые результаты реализации инициативного проекта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Социальная эффективность: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число лиц, вовлеченных в реализацию инициативного проекта, человек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количество мероприятий, которые можно провести в ходе реализации инициативного проекта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мероприятий, которые можно провести в ходе реализации инициативного проекта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Экономическая эффективность: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дополнительные доходы муниципального бюджета (в год) от эксплуатации инициативного проекта направленные на улучшение и содержание инициативного проекта, рублей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доходов муниципального бюджета от эксплуатации инициативного проекта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повышение туристической привлекательности населенного пункта, роста количества туристов, человек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повышения туристической привлекательности населенного пункта, роста количества туристов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количество созданных рабочих мест, человек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созданных рабочих мест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создание новых бизнесов, единиц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новых бизнесов (при наличии)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  <w:r>
              <w:t>10.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Наличие механизмов для эффективной эксплуатации и содержания инициативного проекта: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эксплуатационные расходы (в год) на содержание инициативного проекта,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описание эксплуатационных расходов на содержание инициативного проекта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  <w:jc w:val="both"/>
            </w:pPr>
            <w:r>
              <w:t>объем внутренних ресурсов, обеспечивающих эксплуатацию и содержание инициативного проекта, без привлечения дополнительных бюджетных средств,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  <w:jc w:val="both"/>
            </w:pPr>
            <w:r>
              <w:t>объем привлеченных бюджетных средств, обеспечивающих эксплуатацию и содержание инициативного проекта,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объем привлеченных внебюджетных средств, обеспечивающих эксплуатацию и содержание инициативного проекта, рублей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хозяйствующий субъект, который будет отвечать за эксплуатацию и содержание созданного инициативного проекта (при наличии)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подтверждающие документы (гарантийные письма)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  <w:r>
              <w:t>11.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Сведения об инициаторе(ах) инициативного проекта: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контакты (ФИО, тел., адрес электронной почты)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состав, человек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согласие на обработку и распространение персональных данных</w:t>
            </w:r>
          </w:p>
        </w:tc>
      </w:tr>
      <w:tr w:rsidR="005D5DE2">
        <w:tc>
          <w:tcPr>
            <w:tcW w:w="624" w:type="dxa"/>
            <w:vMerge w:val="restart"/>
          </w:tcPr>
          <w:p w:rsidR="005D5DE2" w:rsidRDefault="005D5DE2">
            <w:pPr>
              <w:pStyle w:val="ConsPlusNormal"/>
            </w:pPr>
            <w:r>
              <w:t>12.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Сведения о представителе от муниципального образования: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ФИО, должность, телефон, адрес электронной почты</w:t>
            </w:r>
          </w:p>
        </w:tc>
      </w:tr>
      <w:tr w:rsidR="005D5DE2">
        <w:tc>
          <w:tcPr>
            <w:tcW w:w="624" w:type="dxa"/>
            <w:vMerge/>
          </w:tcPr>
          <w:p w:rsidR="005D5DE2" w:rsidRDefault="005D5DE2">
            <w:pPr>
              <w:pStyle w:val="ConsPlusNormal"/>
            </w:pP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согласие на обработку и распространение персональных данных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13.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Дополнительная информация, комментарии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14.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Презентация и (или) дизайн-макет инициативного проекта</w:t>
            </w:r>
          </w:p>
        </w:tc>
      </w:tr>
    </w:tbl>
    <w:p w:rsidR="005D5DE2" w:rsidRDefault="005D5DE2">
      <w:pPr>
        <w:pStyle w:val="ConsPlusNormal"/>
        <w:ind w:firstLine="540"/>
        <w:jc w:val="both"/>
      </w:pPr>
    </w:p>
    <w:p w:rsidR="005D5DE2" w:rsidRDefault="005D5DE2">
      <w:pPr>
        <w:pStyle w:val="ConsPlusNormal"/>
        <w:ind w:firstLine="540"/>
        <w:jc w:val="both"/>
      </w:pPr>
      <w:r>
        <w:t>--------------------------------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 xml:space="preserve">&lt;1&gt; </w:t>
      </w:r>
      <w:proofErr w:type="spellStart"/>
      <w:r>
        <w:t>Благополучатели</w:t>
      </w:r>
      <w:proofErr w:type="spellEnd"/>
      <w:r>
        <w:t xml:space="preserve"> - непосредственные потребители конечных результатов реализованного инициативного проекта.</w:t>
      </w: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right"/>
        <w:outlineLvl w:val="1"/>
      </w:pPr>
      <w:r>
        <w:t>Приложение 2</w:t>
      </w:r>
    </w:p>
    <w:p w:rsidR="005D5DE2" w:rsidRDefault="005D5DE2">
      <w:pPr>
        <w:pStyle w:val="ConsPlusNormal"/>
        <w:jc w:val="right"/>
      </w:pPr>
      <w:r>
        <w:t>к Положению</w:t>
      </w:r>
    </w:p>
    <w:p w:rsidR="005D5DE2" w:rsidRDefault="005D5DE2">
      <w:pPr>
        <w:pStyle w:val="ConsPlusNormal"/>
        <w:jc w:val="right"/>
      </w:pPr>
      <w:r>
        <w:t>о региональном конкурсе</w:t>
      </w:r>
    </w:p>
    <w:p w:rsidR="005D5DE2" w:rsidRDefault="005D5DE2">
      <w:pPr>
        <w:pStyle w:val="ConsPlusNormal"/>
        <w:jc w:val="right"/>
      </w:pPr>
      <w:r>
        <w:t>инициативных проектов</w:t>
      </w:r>
    </w:p>
    <w:p w:rsidR="005D5DE2" w:rsidRDefault="005D5DE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5DE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молодежной политики, гражданских инициатив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и внешних связей Югры от 20.02.2025 N 3-нп)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</w:tr>
    </w:tbl>
    <w:p w:rsidR="005D5DE2" w:rsidRDefault="005D5DE2">
      <w:pPr>
        <w:pStyle w:val="ConsPlusNormal"/>
        <w:jc w:val="center"/>
      </w:pPr>
    </w:p>
    <w:p w:rsidR="005D5DE2" w:rsidRDefault="005D5DE2">
      <w:pPr>
        <w:pStyle w:val="ConsPlusNormal"/>
        <w:jc w:val="center"/>
      </w:pPr>
      <w:bookmarkStart w:id="10" w:name="P318"/>
      <w:bookmarkEnd w:id="10"/>
      <w:r>
        <w:t>Оценочная ведомость эксперта</w:t>
      </w:r>
    </w:p>
    <w:p w:rsidR="005D5DE2" w:rsidRDefault="005D5DE2">
      <w:pPr>
        <w:pStyle w:val="ConsPlusNormal"/>
        <w:jc w:val="center"/>
      </w:pPr>
      <w:r>
        <w:t>____________________________________________________________</w:t>
      </w:r>
    </w:p>
    <w:p w:rsidR="005D5DE2" w:rsidRDefault="005D5DE2">
      <w:pPr>
        <w:pStyle w:val="ConsPlusNormal"/>
        <w:jc w:val="center"/>
      </w:pPr>
      <w:r>
        <w:t>(наименование инициативного проекта, муниципального</w:t>
      </w:r>
    </w:p>
    <w:p w:rsidR="005D5DE2" w:rsidRDefault="005D5DE2">
      <w:pPr>
        <w:pStyle w:val="ConsPlusNormal"/>
        <w:jc w:val="center"/>
      </w:pPr>
      <w:r>
        <w:t>образования)</w:t>
      </w:r>
    </w:p>
    <w:p w:rsidR="005D5DE2" w:rsidRDefault="005D5DE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257"/>
        <w:gridCol w:w="1191"/>
      </w:tblGrid>
      <w:tr w:rsidR="005D5DE2">
        <w:tc>
          <w:tcPr>
            <w:tcW w:w="624" w:type="dxa"/>
            <w:vAlign w:val="center"/>
          </w:tcPr>
          <w:p w:rsidR="005D5DE2" w:rsidRDefault="005D5D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57" w:type="dxa"/>
            <w:vAlign w:val="center"/>
          </w:tcPr>
          <w:p w:rsidR="005D5DE2" w:rsidRDefault="005D5DE2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1191" w:type="dxa"/>
            <w:vAlign w:val="center"/>
          </w:tcPr>
          <w:p w:rsidR="005D5DE2" w:rsidRDefault="005D5DE2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1.</w:t>
            </w:r>
          </w:p>
        </w:tc>
        <w:tc>
          <w:tcPr>
            <w:tcW w:w="7257" w:type="dxa"/>
          </w:tcPr>
          <w:p w:rsidR="005D5DE2" w:rsidRDefault="005D5DE2">
            <w:pPr>
              <w:pStyle w:val="ConsPlusNormal"/>
            </w:pPr>
            <w:r>
              <w:t>Актуальность и обоснованность социальной значимости заявленного вопроса (проблемы), на решение которой направлен инициативный проект (предоставлены количественные и качественные показатели, подтверждающие актуальность проблемы).</w:t>
            </w:r>
          </w:p>
          <w:p w:rsidR="005D5DE2" w:rsidRDefault="005D5DE2">
            <w:pPr>
              <w:pStyle w:val="ConsPlusNormal"/>
            </w:pPr>
          </w:p>
          <w:p w:rsidR="005D5DE2" w:rsidRDefault="005D5DE2">
            <w:pPr>
              <w:pStyle w:val="ConsPlusNormal"/>
            </w:pPr>
            <w:r>
              <w:t>Определение и описание актуальности проблемы:</w:t>
            </w:r>
          </w:p>
          <w:p w:rsidR="005D5DE2" w:rsidRDefault="005D5DE2">
            <w:pPr>
              <w:pStyle w:val="ConsPlusNormal"/>
            </w:pPr>
            <w:r>
              <w:t>проблема, на решение которой направлен инициативный проект, детально раскрыта, описание аргументировано, проект соответствует целям и задачам - 11 - 15 баллов;</w:t>
            </w:r>
          </w:p>
          <w:p w:rsidR="005D5DE2" w:rsidRDefault="005D5DE2">
            <w:pPr>
              <w:pStyle w:val="ConsPlusNormal"/>
            </w:pPr>
            <w:r>
              <w:t xml:space="preserve">проблема является актуальной, но обоснование описано общими фразами, недостаточно информации для подтверждения актуальности проблемы для </w:t>
            </w:r>
            <w:proofErr w:type="spellStart"/>
            <w:r>
              <w:t>благополучателей</w:t>
            </w:r>
            <w:proofErr w:type="spellEnd"/>
            <w:r>
              <w:t xml:space="preserve"> и (или) территории реализации инициативного проекта - 6 - 10 баллов;</w:t>
            </w:r>
          </w:p>
          <w:p w:rsidR="005D5DE2" w:rsidRDefault="005D5DE2">
            <w:pPr>
              <w:pStyle w:val="ConsPlusNormal"/>
            </w:pPr>
            <w:r>
              <w:t xml:space="preserve">проблема не имеет острой значимости для </w:t>
            </w:r>
            <w:proofErr w:type="spellStart"/>
            <w:r>
              <w:t>благополучателей</w:t>
            </w:r>
            <w:proofErr w:type="spellEnd"/>
            <w:r>
              <w:t xml:space="preserve"> или территории реализации инициативного проекта, описание недостаточно аргументировано - 1 - 5 баллов;</w:t>
            </w:r>
          </w:p>
          <w:p w:rsidR="005D5DE2" w:rsidRDefault="005D5DE2">
            <w:pPr>
              <w:pStyle w:val="ConsPlusNormal"/>
            </w:pPr>
            <w:r>
              <w:t>проблема не актуальна и не обоснована, инициативный проект не соответствует целям и задачам - 0 баллов</w:t>
            </w:r>
          </w:p>
        </w:tc>
        <w:tc>
          <w:tcPr>
            <w:tcW w:w="1191" w:type="dxa"/>
          </w:tcPr>
          <w:p w:rsidR="005D5DE2" w:rsidRDefault="005D5DE2">
            <w:pPr>
              <w:pStyle w:val="ConsPlusNormal"/>
              <w:jc w:val="both"/>
            </w:pPr>
            <w:r>
              <w:t>от 0 до 15 баллов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2.</w:t>
            </w:r>
          </w:p>
        </w:tc>
        <w:tc>
          <w:tcPr>
            <w:tcW w:w="7257" w:type="dxa"/>
          </w:tcPr>
          <w:p w:rsidR="005D5DE2" w:rsidRDefault="005D5DE2">
            <w:pPr>
              <w:pStyle w:val="ConsPlusNormal"/>
            </w:pPr>
            <w:r>
              <w:t xml:space="preserve">Масштаб проекта - количество </w:t>
            </w:r>
            <w:proofErr w:type="spellStart"/>
            <w:r>
              <w:t>благополучателей</w:t>
            </w:r>
            <w:proofErr w:type="spellEnd"/>
            <w:r>
              <w:t xml:space="preserve"> от реализации инициативного проекта.</w:t>
            </w:r>
          </w:p>
          <w:p w:rsidR="005D5DE2" w:rsidRDefault="005D5DE2">
            <w:pPr>
              <w:pStyle w:val="ConsPlusNormal"/>
            </w:pPr>
            <w:r>
              <w:t xml:space="preserve">Большой масштаб (инициативный проект охватывает более 3 тыс. </w:t>
            </w:r>
            <w:proofErr w:type="spellStart"/>
            <w:r>
              <w:t>благополучателей</w:t>
            </w:r>
            <w:proofErr w:type="spellEnd"/>
            <w:r>
              <w:t>) - 8 - 10 баллов;</w:t>
            </w:r>
          </w:p>
          <w:p w:rsidR="005D5DE2" w:rsidRDefault="005D5DE2">
            <w:pPr>
              <w:pStyle w:val="ConsPlusNormal"/>
            </w:pPr>
            <w:r>
              <w:t xml:space="preserve">Средний масштаб (инициативный проект охватывает от 1 тыс. до 3 тыс. </w:t>
            </w:r>
            <w:proofErr w:type="spellStart"/>
            <w:r>
              <w:t>благополучателей</w:t>
            </w:r>
            <w:proofErr w:type="spellEnd"/>
            <w:r>
              <w:t>) - 5 - 7 баллов;</w:t>
            </w:r>
          </w:p>
          <w:p w:rsidR="005D5DE2" w:rsidRDefault="005D5DE2">
            <w:pPr>
              <w:pStyle w:val="ConsPlusNormal"/>
            </w:pPr>
            <w:r>
              <w:t xml:space="preserve">Малый масштаб (инициативный проект охватывает от 300 до 1 тыс. </w:t>
            </w:r>
            <w:proofErr w:type="spellStart"/>
            <w:r>
              <w:t>благополучателей</w:t>
            </w:r>
            <w:proofErr w:type="spellEnd"/>
            <w:r>
              <w:t>) - 3 - 4 балла;</w:t>
            </w:r>
          </w:p>
          <w:p w:rsidR="005D5DE2" w:rsidRDefault="005D5DE2">
            <w:pPr>
              <w:pStyle w:val="ConsPlusNormal"/>
            </w:pPr>
            <w:r>
              <w:t xml:space="preserve">Очень малый масштаб (инициативный проект охватывает менее 300 </w:t>
            </w:r>
            <w:proofErr w:type="spellStart"/>
            <w:r>
              <w:t>благополучателей</w:t>
            </w:r>
            <w:proofErr w:type="spellEnd"/>
            <w:r>
              <w:t>) - 0 - 2 баллов</w:t>
            </w:r>
          </w:p>
        </w:tc>
        <w:tc>
          <w:tcPr>
            <w:tcW w:w="1191" w:type="dxa"/>
          </w:tcPr>
          <w:p w:rsidR="005D5DE2" w:rsidRDefault="005D5DE2">
            <w:pPr>
              <w:pStyle w:val="ConsPlusNormal"/>
              <w:jc w:val="both"/>
            </w:pPr>
            <w:r>
              <w:t>от 0 до 10 баллов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3.</w:t>
            </w:r>
          </w:p>
        </w:tc>
        <w:tc>
          <w:tcPr>
            <w:tcW w:w="7257" w:type="dxa"/>
          </w:tcPr>
          <w:p w:rsidR="005D5DE2" w:rsidRDefault="005D5DE2">
            <w:pPr>
              <w:pStyle w:val="ConsPlusNormal"/>
            </w:pPr>
            <w:r>
              <w:t xml:space="preserve">Вовлеченность жителей - отражает активность и заинтересованность жителей в процессе принятия решений и реализации инициативного проекта, их влияние на его успешность. Определяется как доля активно участвующих в обсуждении и определении инициативного проекта, к численности </w:t>
            </w:r>
            <w:proofErr w:type="spellStart"/>
            <w:r>
              <w:t>благополучателей</w:t>
            </w:r>
            <w:proofErr w:type="spellEnd"/>
            <w:r>
              <w:t xml:space="preserve"> от реализации инициативного проекта.</w:t>
            </w:r>
          </w:p>
          <w:p w:rsidR="005D5DE2" w:rsidRDefault="005D5DE2">
            <w:pPr>
              <w:pStyle w:val="ConsPlusNormal"/>
            </w:pPr>
            <w:r>
              <w:t xml:space="preserve">Очень высокая вовлеченность (более 75% от общего числа </w:t>
            </w:r>
            <w:proofErr w:type="spellStart"/>
            <w:r>
              <w:t>благополучателей</w:t>
            </w:r>
            <w:proofErr w:type="spellEnd"/>
            <w:r>
              <w:t>, принявших участие в обсуждении и определении инициативного проекта) - 9 - 10 баллов;</w:t>
            </w:r>
          </w:p>
          <w:p w:rsidR="005D5DE2" w:rsidRDefault="005D5DE2">
            <w:pPr>
              <w:pStyle w:val="ConsPlusNormal"/>
            </w:pPr>
            <w:r>
              <w:t xml:space="preserve">Высокая вовлеченность (от 50% до 75% от общего числа </w:t>
            </w:r>
            <w:proofErr w:type="spellStart"/>
            <w:r>
              <w:t>благополучателей</w:t>
            </w:r>
            <w:proofErr w:type="spellEnd"/>
            <w:r>
              <w:t>, принявших участие в обсуждении и определении инициативного проекта) - 7 - 8 баллов;</w:t>
            </w:r>
          </w:p>
          <w:p w:rsidR="005D5DE2" w:rsidRDefault="005D5DE2">
            <w:pPr>
              <w:pStyle w:val="ConsPlusNormal"/>
            </w:pPr>
            <w:r>
              <w:t xml:space="preserve">Средняя вовлеченность (от 25% до 50% от общего числа </w:t>
            </w:r>
            <w:proofErr w:type="spellStart"/>
            <w:r>
              <w:t>благополучателей</w:t>
            </w:r>
            <w:proofErr w:type="spellEnd"/>
            <w:r>
              <w:t>, принявших участие в обсуждении и определении инициативного проекта) - 5 - 6 баллов;</w:t>
            </w:r>
          </w:p>
          <w:p w:rsidR="005D5DE2" w:rsidRDefault="005D5DE2">
            <w:pPr>
              <w:pStyle w:val="ConsPlusNormal"/>
            </w:pPr>
            <w:r>
              <w:t xml:space="preserve">Низкая вовлеченность (от 10% до 25% от общего числа </w:t>
            </w:r>
            <w:proofErr w:type="spellStart"/>
            <w:r>
              <w:t>благополучателей</w:t>
            </w:r>
            <w:proofErr w:type="spellEnd"/>
            <w:r>
              <w:t>, принявших участие в обсуждении, определении инициативного проекта) - 3 - 4 балла;</w:t>
            </w:r>
          </w:p>
          <w:p w:rsidR="005D5DE2" w:rsidRDefault="005D5DE2">
            <w:pPr>
              <w:pStyle w:val="ConsPlusNormal"/>
            </w:pPr>
            <w:r>
              <w:t xml:space="preserve">Очень низкая вовлеченность (менее 10% от общего числа </w:t>
            </w:r>
            <w:proofErr w:type="spellStart"/>
            <w:r>
              <w:t>благополучателей</w:t>
            </w:r>
            <w:proofErr w:type="spellEnd"/>
            <w:r>
              <w:t>, принявших участие в обсуждении и определении инициативного проекта) - 0 - 2 балла</w:t>
            </w:r>
          </w:p>
        </w:tc>
        <w:tc>
          <w:tcPr>
            <w:tcW w:w="1191" w:type="dxa"/>
          </w:tcPr>
          <w:p w:rsidR="005D5DE2" w:rsidRDefault="005D5DE2">
            <w:pPr>
              <w:pStyle w:val="ConsPlusNormal"/>
              <w:jc w:val="both"/>
            </w:pPr>
            <w:r>
              <w:t>от 0 до 10 баллов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4.</w:t>
            </w:r>
          </w:p>
        </w:tc>
        <w:tc>
          <w:tcPr>
            <w:tcW w:w="7257" w:type="dxa"/>
          </w:tcPr>
          <w:p w:rsidR="005D5DE2" w:rsidRDefault="005D5DE2">
            <w:pPr>
              <w:pStyle w:val="ConsPlusNormal"/>
            </w:pPr>
            <w:r>
              <w:t>Информационное освещение инициативного проекта. Использование средств массовой информации и других средств информирования граждан об инициативном проекте:</w:t>
            </w:r>
          </w:p>
          <w:p w:rsidR="005D5DE2" w:rsidRDefault="005D5DE2">
            <w:pPr>
              <w:pStyle w:val="ConsPlusNormal"/>
            </w:pPr>
            <w:r>
              <w:t>Высокий уровень информационного освещения - 8 - 10 баллов:</w:t>
            </w:r>
          </w:p>
          <w:p w:rsidR="005D5DE2" w:rsidRDefault="005D5DE2">
            <w:pPr>
              <w:pStyle w:val="ConsPlusNormal"/>
            </w:pPr>
            <w:r>
              <w:t>Широкий охват средств массовой информации: инициативный проект освещается в более трех телепрограммах региональных и муниципальных телекомпаний, с выходом более трех уникальных сюжетов или репортажей.</w:t>
            </w:r>
          </w:p>
          <w:p w:rsidR="005D5DE2" w:rsidRDefault="005D5DE2">
            <w:pPr>
              <w:pStyle w:val="ConsPlusNormal"/>
            </w:pPr>
            <w:r>
              <w:t>Активное использование печатных и электронных средств массовой информации: публикации в более трех региональных и районных газетах, включая электронные версии, с выходом более трех статей или очерков.</w:t>
            </w:r>
          </w:p>
          <w:p w:rsidR="005D5DE2" w:rsidRDefault="005D5DE2">
            <w:pPr>
              <w:pStyle w:val="ConsPlusNormal"/>
            </w:pPr>
            <w:r>
              <w:t>Интернет и социальные сети: активное присутствие в интернете, включая регулярные посты и обсуждения в социальных сетях, с высоким уровнем вовлеченности аудитории (более 1,5 тыс. человек).</w:t>
            </w:r>
          </w:p>
          <w:p w:rsidR="005D5DE2" w:rsidRDefault="005D5DE2">
            <w:pPr>
              <w:pStyle w:val="ConsPlusNormal"/>
            </w:pPr>
            <w:r>
              <w:t>Информационные стенды: использование более трех специальных информационных стендов в ключевых местах для привлечения внимания широкой аудитории.</w:t>
            </w:r>
          </w:p>
          <w:p w:rsidR="005D5DE2" w:rsidRDefault="005D5DE2">
            <w:pPr>
              <w:pStyle w:val="ConsPlusNormal"/>
            </w:pPr>
            <w:r>
              <w:t>Умеренный уровень информационного освещения - 4 - 7 баллов:</w:t>
            </w:r>
          </w:p>
          <w:p w:rsidR="005D5DE2" w:rsidRDefault="005D5DE2">
            <w:pPr>
              <w:pStyle w:val="ConsPlusNormal"/>
            </w:pPr>
            <w:r>
              <w:t>Ограниченный охват средствах массовой информации: инициативный проект освещается в двух - трех телепрограммах с выходом двух - трех уникальных сюжетов или репортажей.</w:t>
            </w:r>
          </w:p>
          <w:p w:rsidR="005D5DE2" w:rsidRDefault="005D5DE2">
            <w:pPr>
              <w:pStyle w:val="ConsPlusNormal"/>
            </w:pPr>
            <w:r>
              <w:t>Публикации в средствах массовой информации: до трех статей или очерков в региональных или районных газетах, включая электронные версии.</w:t>
            </w:r>
          </w:p>
          <w:p w:rsidR="005D5DE2" w:rsidRDefault="005D5DE2">
            <w:pPr>
              <w:pStyle w:val="ConsPlusNormal"/>
            </w:pPr>
            <w:r>
              <w:t>Интернет и социальные сети: регулярные публикации в интернете и социальных сетях, но с умеренным уровнем вовлеченности (от 500 до 1,5 тыс. человек).</w:t>
            </w:r>
          </w:p>
          <w:p w:rsidR="005D5DE2" w:rsidRDefault="005D5DE2">
            <w:pPr>
              <w:pStyle w:val="ConsPlusNormal"/>
            </w:pPr>
            <w:r>
              <w:t>Информационные стенды: использование до трех информационных стендов для информирования граждан.</w:t>
            </w:r>
          </w:p>
          <w:p w:rsidR="005D5DE2" w:rsidRDefault="005D5DE2">
            <w:pPr>
              <w:pStyle w:val="ConsPlusNormal"/>
            </w:pPr>
            <w:r>
              <w:t>Низкий уровень информационного освещения - 1 - 3 балла:</w:t>
            </w:r>
          </w:p>
          <w:p w:rsidR="005D5DE2" w:rsidRDefault="005D5DE2">
            <w:pPr>
              <w:pStyle w:val="ConsPlusNormal"/>
            </w:pPr>
            <w:r>
              <w:t>Минимальный охват средств массовой информации: инициативный проект освещается в одной телепрограмме или имеет одну публикацию в газете.</w:t>
            </w:r>
          </w:p>
          <w:p w:rsidR="005D5DE2" w:rsidRDefault="005D5DE2">
            <w:pPr>
              <w:pStyle w:val="ConsPlusNormal"/>
            </w:pPr>
            <w:r>
              <w:t>Ограниченное использование интернета: небольшое количество публикаций в интернете или социальных сетях с низким уровнем вовлеченности (до 500 человек).</w:t>
            </w:r>
          </w:p>
          <w:p w:rsidR="005D5DE2" w:rsidRDefault="005D5DE2">
            <w:pPr>
              <w:pStyle w:val="ConsPlusNormal"/>
            </w:pPr>
            <w:r>
              <w:t>Информационные стенды: использование одного информационного стенда или его отсутствие.</w:t>
            </w:r>
          </w:p>
          <w:p w:rsidR="005D5DE2" w:rsidRDefault="005D5DE2">
            <w:pPr>
              <w:pStyle w:val="ConsPlusNormal"/>
            </w:pPr>
            <w:r>
              <w:t>Отсутствие информационного освещения - 0 баллов:</w:t>
            </w:r>
          </w:p>
          <w:p w:rsidR="005D5DE2" w:rsidRDefault="005D5DE2">
            <w:pPr>
              <w:pStyle w:val="ConsPlusNormal"/>
            </w:pPr>
            <w:r>
              <w:t>Отсутствие подтверждения: нет подтверждений использования каких-либо средств массовой информации или других средств информирования граждан.</w:t>
            </w:r>
          </w:p>
        </w:tc>
        <w:tc>
          <w:tcPr>
            <w:tcW w:w="1191" w:type="dxa"/>
          </w:tcPr>
          <w:p w:rsidR="005D5DE2" w:rsidRDefault="005D5DE2">
            <w:pPr>
              <w:pStyle w:val="ConsPlusNormal"/>
              <w:jc w:val="both"/>
            </w:pPr>
            <w:r>
              <w:t>от 0 до 10 баллов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5.</w:t>
            </w:r>
          </w:p>
        </w:tc>
        <w:tc>
          <w:tcPr>
            <w:tcW w:w="7257" w:type="dxa"/>
          </w:tcPr>
          <w:p w:rsidR="005D5DE2" w:rsidRDefault="005D5DE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инициативного проекта со стороны населения, индивидуальных предпринимателей и (или) юридических лиц в денежной форме.</w:t>
            </w:r>
          </w:p>
          <w:p w:rsidR="005D5DE2" w:rsidRDefault="005D5DE2">
            <w:pPr>
              <w:pStyle w:val="ConsPlusNormal"/>
            </w:pPr>
            <w:r>
              <w:t xml:space="preserve">Очень высокий уровень </w:t>
            </w:r>
            <w:proofErr w:type="spellStart"/>
            <w:r>
              <w:t>софинансирования</w:t>
            </w:r>
            <w:proofErr w:type="spellEnd"/>
            <w:r>
              <w:t xml:space="preserve"> (финансовый вклад превышает 5% от общей стоимости инициативного проекта) - 9 - 10 баллов;</w:t>
            </w:r>
          </w:p>
          <w:p w:rsidR="005D5DE2" w:rsidRDefault="005D5DE2">
            <w:pPr>
              <w:pStyle w:val="ConsPlusNormal"/>
            </w:pPr>
            <w:r>
              <w:t xml:space="preserve">Высокий уровень </w:t>
            </w:r>
            <w:proofErr w:type="spellStart"/>
            <w:r>
              <w:t>софинансирования</w:t>
            </w:r>
            <w:proofErr w:type="spellEnd"/>
            <w:r>
              <w:t xml:space="preserve"> (финансовый вклад составляет от 3% до 5% от общей стоимости инициативного проекта) - 7 - 8 баллов;</w:t>
            </w:r>
          </w:p>
          <w:p w:rsidR="005D5DE2" w:rsidRDefault="005D5DE2">
            <w:pPr>
              <w:pStyle w:val="ConsPlusNormal"/>
            </w:pPr>
            <w:r>
              <w:t xml:space="preserve">Умеренный уровень </w:t>
            </w:r>
            <w:proofErr w:type="spellStart"/>
            <w:r>
              <w:t>софинансирования</w:t>
            </w:r>
            <w:proofErr w:type="spellEnd"/>
            <w:r>
              <w:t xml:space="preserve"> (финансовый вклад находится в диапазоне от 2% до 3% от общей стоимости инициативного проекта) - 4 - 6 баллов;</w:t>
            </w:r>
          </w:p>
          <w:p w:rsidR="005D5DE2" w:rsidRDefault="005D5DE2">
            <w:pPr>
              <w:pStyle w:val="ConsPlusNormal"/>
            </w:pPr>
            <w:r>
              <w:t xml:space="preserve">Низкий уровень </w:t>
            </w:r>
            <w:proofErr w:type="spellStart"/>
            <w:r>
              <w:t>софинансирования</w:t>
            </w:r>
            <w:proofErr w:type="spellEnd"/>
            <w:r>
              <w:t xml:space="preserve"> (финансовый вклад составляет до 2% от общей стоимости инициативного проекта) - 1 - 3 балла;</w:t>
            </w:r>
          </w:p>
          <w:p w:rsidR="005D5DE2" w:rsidRDefault="005D5DE2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софинансирования</w:t>
            </w:r>
            <w:proofErr w:type="spellEnd"/>
            <w:r>
              <w:t xml:space="preserve"> (проект не получает финансовой поддержки от населения, индивидуальных предпринимателей и (или) юридических лиц) -</w:t>
            </w:r>
          </w:p>
          <w:p w:rsidR="005D5DE2" w:rsidRDefault="005D5DE2">
            <w:pPr>
              <w:pStyle w:val="ConsPlusNormal"/>
            </w:pPr>
            <w:r>
              <w:t>0 баллов</w:t>
            </w:r>
          </w:p>
        </w:tc>
        <w:tc>
          <w:tcPr>
            <w:tcW w:w="1191" w:type="dxa"/>
          </w:tcPr>
          <w:p w:rsidR="005D5DE2" w:rsidRDefault="005D5DE2">
            <w:pPr>
              <w:pStyle w:val="ConsPlusNormal"/>
              <w:jc w:val="both"/>
            </w:pPr>
            <w:r>
              <w:t>от 0 до 10 баллов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6.</w:t>
            </w:r>
          </w:p>
        </w:tc>
        <w:tc>
          <w:tcPr>
            <w:tcW w:w="7257" w:type="dxa"/>
          </w:tcPr>
          <w:p w:rsidR="005D5DE2" w:rsidRDefault="005D5DE2">
            <w:pPr>
              <w:pStyle w:val="ConsPlusNormal"/>
            </w:pPr>
            <w:r>
              <w:t>Нефинансовый вклад (трудовое участие) в реализации инициативного проекта со стороны населения, индивидуальных предпринимателей и (или) юридических лиц.</w:t>
            </w:r>
          </w:p>
          <w:p w:rsidR="005D5DE2" w:rsidRDefault="005D5DE2">
            <w:pPr>
              <w:pStyle w:val="ConsPlusNormal"/>
            </w:pPr>
            <w:r>
              <w:t xml:space="preserve">Высокий уровень трудового участия (в инициативном проекте активно участвуют население, индивидуальные предприниматели и (или) юридические лица, </w:t>
            </w:r>
            <w:proofErr w:type="gramStart"/>
            <w:r>
              <w:t>волонтеры</w:t>
            </w:r>
            <w:proofErr w:type="gramEnd"/>
            <w:r>
              <w:t xml:space="preserve"> предоставляя на безвозмездной основе услуги, материалы и оборудование на всех этапах реализации инициативного проекта) - 8 - 10 баллов;</w:t>
            </w:r>
          </w:p>
          <w:p w:rsidR="005D5DE2" w:rsidRDefault="005D5DE2">
            <w:pPr>
              <w:pStyle w:val="ConsPlusNormal"/>
            </w:pPr>
            <w:r>
              <w:t>Умеренный уровень нефинансового вклада (в инициативном проекте задействованы волонтеры, население или индивидуальные предприниматели и (или) юридические лица, предоставляющие на безвозмездной основе услуги или материалы и оборудование) - 4 - 7 баллов;</w:t>
            </w:r>
          </w:p>
          <w:p w:rsidR="005D5DE2" w:rsidRDefault="005D5DE2">
            <w:pPr>
              <w:pStyle w:val="ConsPlusNormal"/>
            </w:pPr>
            <w:r>
              <w:t>Низкий уровень нефинансового вклада (в инициативном проекте задействовано население, предоставляющее материалы или услуги, нефинансовый вклад индивидуальных предпринимателей и (или) юридических лиц отсутствует) -</w:t>
            </w:r>
          </w:p>
          <w:p w:rsidR="005D5DE2" w:rsidRDefault="005D5DE2">
            <w:pPr>
              <w:pStyle w:val="ConsPlusNormal"/>
            </w:pPr>
            <w:r>
              <w:t>1 - 3 балла;</w:t>
            </w:r>
          </w:p>
          <w:p w:rsidR="005D5DE2" w:rsidRDefault="005D5DE2">
            <w:pPr>
              <w:pStyle w:val="ConsPlusNormal"/>
            </w:pPr>
            <w:r>
              <w:t>Отсутствие нефинансового вклада (инициативный проект не получает никакой поддержки в виде нефинансовых ресурсов от населения, индивидуальных предпринимателей и (или) юридических лиц) - 0 баллов</w:t>
            </w:r>
          </w:p>
        </w:tc>
        <w:tc>
          <w:tcPr>
            <w:tcW w:w="1191" w:type="dxa"/>
          </w:tcPr>
          <w:p w:rsidR="005D5DE2" w:rsidRDefault="005D5DE2">
            <w:pPr>
              <w:pStyle w:val="ConsPlusNormal"/>
              <w:jc w:val="both"/>
            </w:pPr>
            <w:r>
              <w:t>от 0 до 10 баллов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7.</w:t>
            </w:r>
          </w:p>
        </w:tc>
        <w:tc>
          <w:tcPr>
            <w:tcW w:w="7257" w:type="dxa"/>
          </w:tcPr>
          <w:p w:rsidR="005D5DE2" w:rsidRDefault="005D5DE2">
            <w:pPr>
              <w:pStyle w:val="ConsPlusNormal"/>
            </w:pPr>
            <w:r>
              <w:t xml:space="preserve">Положительное влияние инициативного проекта на достижение национальных целей развития, определенных </w:t>
            </w:r>
            <w:hyperlink r:id="rId64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года". Максимальное влияние (инициативный проект оказывает положительное влияние на три целевых показателя, выполнение которых способствует достижению национальных целей) - 8 - 10 баллов;</w:t>
            </w:r>
          </w:p>
          <w:p w:rsidR="005D5DE2" w:rsidRDefault="005D5DE2">
            <w:pPr>
              <w:pStyle w:val="ConsPlusNormal"/>
            </w:pPr>
            <w:r>
              <w:t>Значительное влияние (инициативный проект способствует достижению двух целевых показателей, что отражает его значительный вклад в реализацию национальных целей развития) - 4 - 7 баллов;</w:t>
            </w:r>
          </w:p>
          <w:p w:rsidR="005D5DE2" w:rsidRDefault="005D5DE2">
            <w:pPr>
              <w:pStyle w:val="ConsPlusNormal"/>
            </w:pPr>
            <w:r>
              <w:t>Умеренное влияние (инициативный проект оказывает положительное влияние на один целевой показатель, что свидетельствует о его частичном вкладе в достижение национальных целей) - 1 - 3 балла;</w:t>
            </w:r>
          </w:p>
          <w:p w:rsidR="005D5DE2" w:rsidRDefault="005D5DE2">
            <w:pPr>
              <w:pStyle w:val="ConsPlusNormal"/>
            </w:pPr>
            <w:r>
              <w:t>Отсутствие влияния (инициативный проект не оказывает влияния на достижение ни одного из целевых показателей, связанных с национальными целями развития) - 0 баллов</w:t>
            </w:r>
          </w:p>
        </w:tc>
        <w:tc>
          <w:tcPr>
            <w:tcW w:w="1191" w:type="dxa"/>
          </w:tcPr>
          <w:p w:rsidR="005D5DE2" w:rsidRDefault="005D5DE2">
            <w:pPr>
              <w:pStyle w:val="ConsPlusNormal"/>
              <w:jc w:val="both"/>
            </w:pPr>
            <w:r>
              <w:t>от 0 до 10 баллов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8.</w:t>
            </w:r>
          </w:p>
        </w:tc>
        <w:tc>
          <w:tcPr>
            <w:tcW w:w="7257" w:type="dxa"/>
          </w:tcPr>
          <w:p w:rsidR="005D5DE2" w:rsidRDefault="005D5DE2">
            <w:pPr>
              <w:pStyle w:val="ConsPlusNormal"/>
            </w:pPr>
            <w:r>
              <w:t>Устойчивость и самодостаточность проекта. Наличие механизмов, обеспечивающих эффективную эксплуатацию и содержание результатов инициативного проекта в долгосрочной перспективе без привлечения бюджетных средств.</w:t>
            </w:r>
          </w:p>
          <w:p w:rsidR="005D5DE2" w:rsidRDefault="005D5DE2">
            <w:pPr>
              <w:pStyle w:val="ConsPlusNormal"/>
            </w:pPr>
            <w:r>
              <w:t>Оценивается способность проекта самостоятельно поддерживать свою деятельность и достигнутые результаты за счет внутренних ресурсов и альтернативных источников финансирования:</w:t>
            </w:r>
          </w:p>
          <w:p w:rsidR="005D5DE2" w:rsidRDefault="005D5DE2">
            <w:pPr>
              <w:pStyle w:val="ConsPlusNormal"/>
            </w:pPr>
            <w:r>
              <w:t>без привлечения бюджетных средств - 10 баллов;</w:t>
            </w:r>
          </w:p>
          <w:p w:rsidR="005D5DE2" w:rsidRDefault="005D5DE2">
            <w:pPr>
              <w:pStyle w:val="ConsPlusNormal"/>
            </w:pPr>
            <w:r>
              <w:t>проект поддерживает свою деятельность в основном за счет внебюджетных средств, но также присутствует незначительное привлечение бюджетных средств - 7 - 9 баллов;</w:t>
            </w:r>
          </w:p>
          <w:p w:rsidR="005D5DE2" w:rsidRDefault="005D5DE2">
            <w:pPr>
              <w:pStyle w:val="ConsPlusNormal"/>
            </w:pPr>
            <w:r>
              <w:t>проект поддерживает свою деятельность в основном за счет бюджетных средств, но также присутствует незначительное привлечение внебюджетных средств - 4 - 6 баллов;</w:t>
            </w:r>
          </w:p>
          <w:p w:rsidR="005D5DE2" w:rsidRDefault="005D5DE2">
            <w:pPr>
              <w:pStyle w:val="ConsPlusNormal"/>
            </w:pPr>
            <w:r>
              <w:t>проект привлекает свои внутренние ресурсы без привлечения дополнительных бюджетных средств - 1 - 3 балла;</w:t>
            </w:r>
          </w:p>
          <w:p w:rsidR="005D5DE2" w:rsidRDefault="005D5DE2">
            <w:pPr>
              <w:pStyle w:val="ConsPlusNormal"/>
            </w:pPr>
            <w:r>
              <w:t>только с привлечением дополнительных бюджетных средств - 0 баллов</w:t>
            </w:r>
          </w:p>
        </w:tc>
        <w:tc>
          <w:tcPr>
            <w:tcW w:w="1191" w:type="dxa"/>
          </w:tcPr>
          <w:p w:rsidR="005D5DE2" w:rsidRDefault="005D5DE2">
            <w:pPr>
              <w:pStyle w:val="ConsPlusNormal"/>
              <w:jc w:val="both"/>
            </w:pPr>
            <w:r>
              <w:t>от 0 до 10 баллов</w:t>
            </w:r>
          </w:p>
        </w:tc>
      </w:tr>
    </w:tbl>
    <w:p w:rsidR="005D5DE2" w:rsidRDefault="005D5DE2">
      <w:pPr>
        <w:pStyle w:val="ConsPlusNormal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right"/>
        <w:outlineLvl w:val="1"/>
      </w:pPr>
      <w:r>
        <w:t>Приложение 3</w:t>
      </w:r>
    </w:p>
    <w:p w:rsidR="005D5DE2" w:rsidRDefault="005D5DE2">
      <w:pPr>
        <w:pStyle w:val="ConsPlusNormal"/>
        <w:jc w:val="right"/>
      </w:pPr>
      <w:r>
        <w:t>к Положению</w:t>
      </w:r>
    </w:p>
    <w:p w:rsidR="005D5DE2" w:rsidRDefault="005D5DE2">
      <w:pPr>
        <w:pStyle w:val="ConsPlusNormal"/>
        <w:jc w:val="right"/>
      </w:pPr>
      <w:r>
        <w:t>о региональном конкурсе</w:t>
      </w:r>
    </w:p>
    <w:p w:rsidR="005D5DE2" w:rsidRDefault="005D5DE2">
      <w:pPr>
        <w:pStyle w:val="ConsPlusNormal"/>
        <w:jc w:val="right"/>
      </w:pPr>
      <w:r>
        <w:t>инициативных проектов</w:t>
      </w:r>
    </w:p>
    <w:p w:rsidR="005D5DE2" w:rsidRDefault="005D5DE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5DE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молодежной политики, гражданских инициатив</w:t>
            </w:r>
          </w:p>
          <w:p w:rsidR="005D5DE2" w:rsidRDefault="005D5DE2">
            <w:pPr>
              <w:pStyle w:val="ConsPlusNormal"/>
              <w:jc w:val="center"/>
            </w:pPr>
            <w:r>
              <w:rPr>
                <w:color w:val="392C69"/>
              </w:rPr>
              <w:t>и внешних связей Югры от 20.02.2025 N 3-нп)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E2" w:rsidRDefault="005D5DE2">
            <w:pPr>
              <w:pStyle w:val="ConsPlusNormal"/>
            </w:pPr>
          </w:p>
        </w:tc>
      </w:tr>
    </w:tbl>
    <w:p w:rsidR="005D5DE2" w:rsidRDefault="005D5DE2">
      <w:pPr>
        <w:pStyle w:val="ConsPlusNormal"/>
        <w:jc w:val="center"/>
      </w:pPr>
    </w:p>
    <w:p w:rsidR="005D5DE2" w:rsidRDefault="005D5DE2">
      <w:pPr>
        <w:pStyle w:val="ConsPlusNormal"/>
        <w:jc w:val="center"/>
      </w:pPr>
      <w:bookmarkStart w:id="11" w:name="P414"/>
      <w:bookmarkEnd w:id="11"/>
      <w:r>
        <w:t>Итоговый рейтинговый лист</w:t>
      </w:r>
    </w:p>
    <w:p w:rsidR="005D5DE2" w:rsidRDefault="005D5DE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871"/>
        <w:gridCol w:w="1871"/>
        <w:gridCol w:w="1474"/>
        <w:gridCol w:w="1417"/>
        <w:gridCol w:w="1823"/>
      </w:tblGrid>
      <w:tr w:rsidR="005D5DE2">
        <w:tc>
          <w:tcPr>
            <w:tcW w:w="589" w:type="dxa"/>
          </w:tcPr>
          <w:p w:rsidR="005D5DE2" w:rsidRDefault="005D5D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5D5DE2" w:rsidRDefault="005D5DE2">
            <w:pPr>
              <w:pStyle w:val="ConsPlusNormal"/>
              <w:jc w:val="center"/>
            </w:pPr>
            <w:r>
              <w:t>Наименование инициативного проекта</w:t>
            </w:r>
          </w:p>
        </w:tc>
        <w:tc>
          <w:tcPr>
            <w:tcW w:w="1871" w:type="dxa"/>
          </w:tcPr>
          <w:p w:rsidR="005D5DE2" w:rsidRDefault="005D5DE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474" w:type="dxa"/>
          </w:tcPr>
          <w:p w:rsidR="005D5DE2" w:rsidRDefault="005D5DE2">
            <w:pPr>
              <w:pStyle w:val="ConsPlusNormal"/>
              <w:jc w:val="center"/>
            </w:pPr>
            <w:r>
              <w:t>Общая оценка в баллах за инициативный проект &lt;1&gt;</w:t>
            </w:r>
          </w:p>
        </w:tc>
        <w:tc>
          <w:tcPr>
            <w:tcW w:w="1417" w:type="dxa"/>
          </w:tcPr>
          <w:p w:rsidR="005D5DE2" w:rsidRDefault="005D5DE2">
            <w:pPr>
              <w:pStyle w:val="ConsPlusNormal"/>
              <w:jc w:val="center"/>
            </w:pPr>
            <w:r>
              <w:t>Оценка по результатам открытого онлайн-голосования &lt;2&gt;</w:t>
            </w:r>
          </w:p>
        </w:tc>
        <w:tc>
          <w:tcPr>
            <w:tcW w:w="1823" w:type="dxa"/>
          </w:tcPr>
          <w:p w:rsidR="005D5DE2" w:rsidRDefault="005D5DE2">
            <w:pPr>
              <w:pStyle w:val="ConsPlusNormal"/>
              <w:jc w:val="center"/>
            </w:pPr>
            <w:r>
              <w:t>Рейтинг инициативного проекта</w:t>
            </w:r>
          </w:p>
        </w:tc>
      </w:tr>
      <w:tr w:rsidR="005D5DE2">
        <w:tc>
          <w:tcPr>
            <w:tcW w:w="589" w:type="dxa"/>
          </w:tcPr>
          <w:p w:rsidR="005D5DE2" w:rsidRDefault="005D5DE2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5D5DE2" w:rsidRDefault="005D5DE2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5D5DE2" w:rsidRDefault="005D5DE2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5D5DE2" w:rsidRDefault="005D5DE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5D5DE2" w:rsidRDefault="005D5DE2">
            <w:pPr>
              <w:pStyle w:val="ConsPlusNormal"/>
              <w:jc w:val="both"/>
            </w:pPr>
          </w:p>
        </w:tc>
        <w:tc>
          <w:tcPr>
            <w:tcW w:w="1823" w:type="dxa"/>
          </w:tcPr>
          <w:p w:rsidR="005D5DE2" w:rsidRDefault="005D5DE2">
            <w:pPr>
              <w:pStyle w:val="ConsPlusNormal"/>
              <w:jc w:val="both"/>
            </w:pPr>
          </w:p>
        </w:tc>
      </w:tr>
      <w:tr w:rsidR="005D5DE2">
        <w:tc>
          <w:tcPr>
            <w:tcW w:w="589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474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417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823" w:type="dxa"/>
          </w:tcPr>
          <w:p w:rsidR="005D5DE2" w:rsidRDefault="005D5DE2">
            <w:pPr>
              <w:pStyle w:val="ConsPlusNormal"/>
              <w:jc w:val="right"/>
            </w:pPr>
          </w:p>
        </w:tc>
      </w:tr>
      <w:tr w:rsidR="005D5DE2">
        <w:tc>
          <w:tcPr>
            <w:tcW w:w="589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474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417" w:type="dxa"/>
          </w:tcPr>
          <w:p w:rsidR="005D5DE2" w:rsidRDefault="005D5DE2">
            <w:pPr>
              <w:pStyle w:val="ConsPlusNormal"/>
              <w:jc w:val="right"/>
            </w:pPr>
          </w:p>
        </w:tc>
        <w:tc>
          <w:tcPr>
            <w:tcW w:w="1823" w:type="dxa"/>
          </w:tcPr>
          <w:p w:rsidR="005D5DE2" w:rsidRDefault="005D5DE2">
            <w:pPr>
              <w:pStyle w:val="ConsPlusNormal"/>
              <w:jc w:val="right"/>
            </w:pPr>
          </w:p>
        </w:tc>
      </w:tr>
    </w:tbl>
    <w:p w:rsidR="005D5DE2" w:rsidRDefault="005D5DE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5D5DE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D5DE2" w:rsidRDefault="005D5DE2">
            <w:pPr>
              <w:pStyle w:val="ConsPlusNormal"/>
            </w:pPr>
            <w:r>
              <w:t>Председатель комиссии по определению победителей регионального конкурса инициативных проектов</w:t>
            </w:r>
          </w:p>
          <w:p w:rsidR="005D5DE2" w:rsidRDefault="005D5DE2">
            <w:pPr>
              <w:pStyle w:val="ConsPlusNormal"/>
              <w:jc w:val="both"/>
            </w:pPr>
            <w:r>
              <w:t>(ФИО, должность)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E2" w:rsidRDefault="005D5DE2">
            <w:pPr>
              <w:pStyle w:val="ConsPlusNormal"/>
              <w:jc w:val="center"/>
            </w:pPr>
            <w:r>
              <w:t>Подпись</w:t>
            </w:r>
          </w:p>
        </w:tc>
      </w:tr>
    </w:tbl>
    <w:p w:rsidR="005D5DE2" w:rsidRDefault="005D5DE2">
      <w:pPr>
        <w:pStyle w:val="ConsPlusNormal"/>
        <w:jc w:val="right"/>
      </w:pPr>
    </w:p>
    <w:p w:rsidR="005D5DE2" w:rsidRDefault="005D5DE2">
      <w:pPr>
        <w:pStyle w:val="ConsPlusNormal"/>
        <w:ind w:firstLine="540"/>
        <w:jc w:val="both"/>
      </w:pPr>
      <w:r>
        <w:t>--------------------------------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&lt;1&gt; Показатель "общая оценка в баллах за инициативный проект" - это среднеарифметическая оценка, поставленная участниками экспертных групп по проведению оценки инициативных проектов, допущенных для участия в конкурсе (далее - эксперты) по инициативным проектам муниципальных образований.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Расчет показателя "общая оценка в баллах за инициативный проект":</w:t>
      </w:r>
    </w:p>
    <w:p w:rsidR="005D5DE2" w:rsidRDefault="005D5DE2">
      <w:pPr>
        <w:pStyle w:val="ConsPlusNormal"/>
        <w:ind w:firstLine="540"/>
        <w:jc w:val="both"/>
      </w:pPr>
    </w:p>
    <w:p w:rsidR="005D5DE2" w:rsidRDefault="005D5DE2">
      <w:pPr>
        <w:pStyle w:val="ConsPlusNormal"/>
        <w:ind w:firstLine="540"/>
        <w:jc w:val="both"/>
      </w:pPr>
      <w:r>
        <w:rPr>
          <w:noProof/>
          <w:position w:val="-29"/>
        </w:rPr>
        <w:drawing>
          <wp:inline distT="0" distB="0" distL="0" distR="0">
            <wp:extent cx="880110" cy="5137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E2" w:rsidRDefault="005D5DE2">
      <w:pPr>
        <w:pStyle w:val="ConsPlusNormal"/>
        <w:ind w:firstLine="540"/>
        <w:jc w:val="both"/>
      </w:pPr>
    </w:p>
    <w:p w:rsidR="005D5DE2" w:rsidRDefault="005D5DE2">
      <w:pPr>
        <w:pStyle w:val="ConsPlusNormal"/>
        <w:ind w:firstLine="540"/>
        <w:jc w:val="both"/>
      </w:pPr>
      <w:r>
        <w:t>где: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0894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</w:t>
      </w:r>
      <w:proofErr w:type="gramStart"/>
      <w:r>
        <w:t>с сумма</w:t>
      </w:r>
      <w:proofErr w:type="gramEnd"/>
      <w:r>
        <w:t xml:space="preserve"> баллов, выставленных каждым экспертом в оценочной ведомости инициативного проекта.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Э</w:t>
      </w:r>
      <w:r>
        <w:t xml:space="preserve"> - количество экспертов, предоставивших оценочные ведомости заявки на участие в региональном конкурсе, на инициативный проект.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О</w:t>
      </w:r>
      <w:r>
        <w:rPr>
          <w:vertAlign w:val="subscript"/>
        </w:rPr>
        <w:t>ИП</w:t>
      </w:r>
      <w:r>
        <w:t xml:space="preserve"> - общая оценка в баллах за инициативный проект.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&lt;2&gt; Показатель "Оценка по результатам открытого онлайн-голосования" осуществляется оператором конкурса.</w:t>
      </w:r>
    </w:p>
    <w:p w:rsidR="005D5DE2" w:rsidRDefault="005D5DE2">
      <w:pPr>
        <w:pStyle w:val="ConsPlusNormal"/>
        <w:spacing w:before="220"/>
        <w:ind w:firstLine="540"/>
        <w:jc w:val="both"/>
      </w:pPr>
      <w:r>
        <w:t>Оценка осуществляется в следующем порядке:</w:t>
      </w:r>
    </w:p>
    <w:p w:rsidR="005D5DE2" w:rsidRDefault="005D5DE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В случае количества набранных голосов, превысившего среднее значение проголосовавших за все инициативные проекты от городов, поданных на региональный конкурс, - 10 баллов;</w:t>
            </w:r>
          </w:p>
          <w:p w:rsidR="005D5DE2" w:rsidRDefault="005D5DE2">
            <w:pPr>
              <w:pStyle w:val="ConsPlusNormal"/>
            </w:pPr>
            <w:r>
              <w:t>в случае количества набранных голосов, превысившего среднее значение проголосовавших за все инициативные проекты от городских и сельских поселений, муниципальных районов, поданных на региональный конкурс, -</w:t>
            </w:r>
          </w:p>
          <w:p w:rsidR="005D5DE2" w:rsidRDefault="005D5DE2">
            <w:pPr>
              <w:pStyle w:val="ConsPlusNormal"/>
            </w:pPr>
            <w:r>
              <w:t>10 баллов;</w:t>
            </w:r>
          </w:p>
          <w:p w:rsidR="005D5DE2" w:rsidRDefault="005D5DE2">
            <w:pPr>
              <w:pStyle w:val="ConsPlusNormal"/>
            </w:pPr>
            <w:r>
              <w:t>в случае количества набранных голосов ниже, чем среднее значение проголосовавших за все инициативные проекты от городов или от городских и сельских поселений, муниципальных районов, поданных на региональный конкурс, - 2 балла;</w:t>
            </w:r>
          </w:p>
          <w:p w:rsidR="005D5DE2" w:rsidRDefault="005D5DE2">
            <w:pPr>
              <w:pStyle w:val="ConsPlusNormal"/>
            </w:pPr>
            <w:r>
              <w:t>в случае отсутствия голосов - 0 баллов</w:t>
            </w:r>
          </w:p>
        </w:tc>
      </w:tr>
      <w:tr w:rsidR="005D5DE2">
        <w:tc>
          <w:tcPr>
            <w:tcW w:w="624" w:type="dxa"/>
          </w:tcPr>
          <w:p w:rsidR="005D5DE2" w:rsidRDefault="005D5DE2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</w:tcPr>
          <w:p w:rsidR="005D5DE2" w:rsidRDefault="005D5DE2">
            <w:pPr>
              <w:pStyle w:val="ConsPlusNormal"/>
            </w:pPr>
            <w:r>
              <w:t>В случае количества набранных голосов, доля которых составляет от 5% и более от численности жителей городских округов или от городских и сельских поселений, муниципальных районов - 5 баллов;</w:t>
            </w:r>
          </w:p>
          <w:p w:rsidR="005D5DE2" w:rsidRDefault="005D5DE2">
            <w:pPr>
              <w:pStyle w:val="ConsPlusNormal"/>
            </w:pPr>
            <w:r>
              <w:t>в случае количества набранных голосов, доля которых составляет до 5% от численности жителей городских округов или от городских и сельских поселений, муниципальных районов - 1 балл;</w:t>
            </w:r>
          </w:p>
          <w:p w:rsidR="005D5DE2" w:rsidRDefault="005D5DE2">
            <w:pPr>
              <w:pStyle w:val="ConsPlusNormal"/>
            </w:pPr>
            <w:r>
              <w:t>в случае отсутствия голосов - 0 баллов</w:t>
            </w:r>
          </w:p>
        </w:tc>
      </w:tr>
    </w:tbl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jc w:val="both"/>
      </w:pPr>
    </w:p>
    <w:p w:rsidR="005D5DE2" w:rsidRDefault="005D5D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2C88" w:rsidRDefault="00665C3F"/>
    <w:sectPr w:rsidR="00962C88" w:rsidSect="00E4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E2"/>
    <w:rsid w:val="00113529"/>
    <w:rsid w:val="0048588B"/>
    <w:rsid w:val="005D5DE2"/>
    <w:rsid w:val="00665C3F"/>
    <w:rsid w:val="0090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8DF0"/>
  <w15:chartTrackingRefBased/>
  <w15:docId w15:val="{FCE201AC-13FA-4286-8345-60661A84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5D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5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D5D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D5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5D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D5D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D5D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30199&amp;dst=100005" TargetMode="External"/><Relationship Id="rId18" Type="http://schemas.openxmlformats.org/officeDocument/2006/relationships/hyperlink" Target="https://login.consultant.ru/link/?req=doc&amp;base=RLAW926&amp;n=310509&amp;dst=100705" TargetMode="External"/><Relationship Id="rId26" Type="http://schemas.openxmlformats.org/officeDocument/2006/relationships/hyperlink" Target="https://login.consultant.ru/link/?req=doc&amp;base=RLAW926&amp;n=319295&amp;dst=100017" TargetMode="External"/><Relationship Id="rId39" Type="http://schemas.openxmlformats.org/officeDocument/2006/relationships/hyperlink" Target="https://login.consultant.ru/link/?req=doc&amp;base=RLAW926&amp;n=250452&amp;dst=100016" TargetMode="External"/><Relationship Id="rId21" Type="http://schemas.openxmlformats.org/officeDocument/2006/relationships/hyperlink" Target="https://login.consultant.ru/link/?req=doc&amp;base=RLAW926&amp;n=319295&amp;dst=100006" TargetMode="External"/><Relationship Id="rId34" Type="http://schemas.openxmlformats.org/officeDocument/2006/relationships/hyperlink" Target="https://login.consultant.ru/link/?req=doc&amp;base=RLAW926&amp;n=294107&amp;dst=100022" TargetMode="External"/><Relationship Id="rId42" Type="http://schemas.openxmlformats.org/officeDocument/2006/relationships/hyperlink" Target="https://login.consultant.ru/link/?req=doc&amp;base=RLAW926&amp;n=272461&amp;dst=100015" TargetMode="External"/><Relationship Id="rId47" Type="http://schemas.openxmlformats.org/officeDocument/2006/relationships/hyperlink" Target="https://login.consultant.ru/link/?req=doc&amp;base=RLAW926&amp;n=272461&amp;dst=100016" TargetMode="External"/><Relationship Id="rId50" Type="http://schemas.openxmlformats.org/officeDocument/2006/relationships/hyperlink" Target="https://login.consultant.ru/link/?req=doc&amp;base=RLAW926&amp;n=294107&amp;dst=100030" TargetMode="External"/><Relationship Id="rId55" Type="http://schemas.openxmlformats.org/officeDocument/2006/relationships/hyperlink" Target="https://login.consultant.ru/link/?req=doc&amp;base=RLAW926&amp;n=294107&amp;dst=100032" TargetMode="External"/><Relationship Id="rId63" Type="http://schemas.openxmlformats.org/officeDocument/2006/relationships/hyperlink" Target="https://login.consultant.ru/link/?req=doc&amp;base=RLAW926&amp;n=319295&amp;dst=100139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29410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4107&amp;dst=100005" TargetMode="External"/><Relationship Id="rId29" Type="http://schemas.openxmlformats.org/officeDocument/2006/relationships/hyperlink" Target="https://login.consultant.ru/link/?req=doc&amp;base=RLAW926&amp;n=294107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2461&amp;dst=100005" TargetMode="External"/><Relationship Id="rId11" Type="http://schemas.openxmlformats.org/officeDocument/2006/relationships/hyperlink" Target="https://login.consultant.ru/link/?req=doc&amp;base=RLAW926&amp;n=250452&amp;dst=100006" TargetMode="External"/><Relationship Id="rId24" Type="http://schemas.openxmlformats.org/officeDocument/2006/relationships/hyperlink" Target="https://login.consultant.ru/link/?req=doc&amp;base=RLAW926&amp;n=294107&amp;dst=100012" TargetMode="External"/><Relationship Id="rId32" Type="http://schemas.openxmlformats.org/officeDocument/2006/relationships/hyperlink" Target="https://login.consultant.ru/link/?req=doc&amp;base=RLAW926&amp;n=319295&amp;dst=100022" TargetMode="External"/><Relationship Id="rId37" Type="http://schemas.openxmlformats.org/officeDocument/2006/relationships/hyperlink" Target="https://login.consultant.ru/link/?req=doc&amp;base=RLAW926&amp;n=294107&amp;dst=100024" TargetMode="External"/><Relationship Id="rId40" Type="http://schemas.openxmlformats.org/officeDocument/2006/relationships/hyperlink" Target="https://login.consultant.ru/link/?req=doc&amp;base=RLAW926&amp;n=319295&amp;dst=100029" TargetMode="External"/><Relationship Id="rId45" Type="http://schemas.openxmlformats.org/officeDocument/2006/relationships/hyperlink" Target="https://login.consultant.ru/link/?req=doc&amp;base=RLAW926&amp;n=319295&amp;dst=100030" TargetMode="External"/><Relationship Id="rId53" Type="http://schemas.openxmlformats.org/officeDocument/2006/relationships/hyperlink" Target="https://login.consultant.ru/link/?req=doc&amp;base=RLAW926&amp;n=250452&amp;dst=100018" TargetMode="External"/><Relationship Id="rId58" Type="http://schemas.openxmlformats.org/officeDocument/2006/relationships/hyperlink" Target="https://login.consultant.ru/link/?req=doc&amp;base=RLAW926&amp;n=250452&amp;dst=100022" TargetMode="External"/><Relationship Id="rId66" Type="http://schemas.openxmlformats.org/officeDocument/2006/relationships/image" Target="media/image1.wmf"/><Relationship Id="rId5" Type="http://schemas.openxmlformats.org/officeDocument/2006/relationships/hyperlink" Target="https://login.consultant.ru/link/?req=doc&amp;base=RLAW926&amp;n=250452&amp;dst=100005" TargetMode="External"/><Relationship Id="rId15" Type="http://schemas.openxmlformats.org/officeDocument/2006/relationships/hyperlink" Target="https://login.consultant.ru/link/?req=doc&amp;base=RLAW926&amp;n=272461&amp;dst=100007" TargetMode="External"/><Relationship Id="rId23" Type="http://schemas.openxmlformats.org/officeDocument/2006/relationships/hyperlink" Target="https://login.consultant.ru/link/?req=doc&amp;base=RLAW926&amp;n=294107&amp;dst=100011" TargetMode="External"/><Relationship Id="rId28" Type="http://schemas.openxmlformats.org/officeDocument/2006/relationships/hyperlink" Target="https://login.consultant.ru/link/?req=doc&amp;base=RLAW926&amp;n=319295&amp;dst=100020" TargetMode="External"/><Relationship Id="rId36" Type="http://schemas.openxmlformats.org/officeDocument/2006/relationships/hyperlink" Target="https://login.consultant.ru/link/?req=doc&amp;base=RLAW926&amp;n=250452&amp;dst=100015" TargetMode="External"/><Relationship Id="rId49" Type="http://schemas.openxmlformats.org/officeDocument/2006/relationships/hyperlink" Target="https://login.consultant.ru/link/?req=doc&amp;base=RLAW926&amp;n=319295&amp;dst=100033" TargetMode="External"/><Relationship Id="rId57" Type="http://schemas.openxmlformats.org/officeDocument/2006/relationships/hyperlink" Target="https://login.consultant.ru/link/?req=doc&amp;base=RLAW926&amp;n=294107&amp;dst=100033" TargetMode="External"/><Relationship Id="rId61" Type="http://schemas.openxmlformats.org/officeDocument/2006/relationships/hyperlink" Target="https://login.consultant.ru/link/?req=doc&amp;base=RLAW926&amp;n=319295&amp;dst=100037" TargetMode="External"/><Relationship Id="rId10" Type="http://schemas.openxmlformats.org/officeDocument/2006/relationships/hyperlink" Target="https://login.consultant.ru/link/?req=doc&amp;base=RLAW926&amp;n=310509&amp;dst=100707" TargetMode="External"/><Relationship Id="rId19" Type="http://schemas.openxmlformats.org/officeDocument/2006/relationships/hyperlink" Target="https://login.consultant.ru/link/?req=doc&amp;base=RLAW926&amp;n=250452&amp;dst=100008" TargetMode="External"/><Relationship Id="rId31" Type="http://schemas.openxmlformats.org/officeDocument/2006/relationships/hyperlink" Target="https://login.consultant.ru/link/?req=doc&amp;base=LAW&amp;n=480999" TargetMode="External"/><Relationship Id="rId44" Type="http://schemas.openxmlformats.org/officeDocument/2006/relationships/hyperlink" Target="https://login.consultant.ru/link/?req=doc&amp;base=RLAW926&amp;n=245685&amp;dst=5511" TargetMode="External"/><Relationship Id="rId52" Type="http://schemas.openxmlformats.org/officeDocument/2006/relationships/hyperlink" Target="https://login.consultant.ru/link/?req=doc&amp;base=RLAW926&amp;n=319295&amp;dst=100035" TargetMode="External"/><Relationship Id="rId60" Type="http://schemas.openxmlformats.org/officeDocument/2006/relationships/hyperlink" Target="https://login.consultant.ru/link/?req=doc&amp;base=RLAW926&amp;n=250452&amp;dst=100023" TargetMode="External"/><Relationship Id="rId65" Type="http://schemas.openxmlformats.org/officeDocument/2006/relationships/hyperlink" Target="https://login.consultant.ru/link/?req=doc&amp;base=RLAW926&amp;n=319295&amp;dst=100168" TargetMode="External"/><Relationship Id="rId4" Type="http://schemas.openxmlformats.org/officeDocument/2006/relationships/hyperlink" Target="https://login.consultant.ru/link/?req=doc&amp;base=RLAW926&amp;n=230199&amp;dst=100005" TargetMode="External"/><Relationship Id="rId9" Type="http://schemas.openxmlformats.org/officeDocument/2006/relationships/hyperlink" Target="https://login.consultant.ru/link/?req=doc&amp;base=LAW&amp;n=480999&amp;dst=946" TargetMode="External"/><Relationship Id="rId14" Type="http://schemas.openxmlformats.org/officeDocument/2006/relationships/hyperlink" Target="https://login.consultant.ru/link/?req=doc&amp;base=RLAW926&amp;n=250452&amp;dst=100007" TargetMode="External"/><Relationship Id="rId22" Type="http://schemas.openxmlformats.org/officeDocument/2006/relationships/hyperlink" Target="https://login.consultant.ru/link/?req=doc&amp;base=RLAW926&amp;n=272461&amp;dst=100008" TargetMode="External"/><Relationship Id="rId27" Type="http://schemas.openxmlformats.org/officeDocument/2006/relationships/hyperlink" Target="https://login.consultant.ru/link/?req=doc&amp;base=RLAW926&amp;n=319295&amp;dst=100019" TargetMode="External"/><Relationship Id="rId30" Type="http://schemas.openxmlformats.org/officeDocument/2006/relationships/hyperlink" Target="https://login.consultant.ru/link/?req=doc&amp;base=RLAW926&amp;n=294107&amp;dst=100020" TargetMode="External"/><Relationship Id="rId35" Type="http://schemas.openxmlformats.org/officeDocument/2006/relationships/hyperlink" Target="https://login.consultant.ru/link/?req=doc&amp;base=RLAW926&amp;n=319295&amp;dst=100025" TargetMode="External"/><Relationship Id="rId43" Type="http://schemas.openxmlformats.org/officeDocument/2006/relationships/hyperlink" Target="https://login.consultant.ru/link/?req=doc&amp;base=RLAW926&amp;n=245685&amp;dst=5510" TargetMode="External"/><Relationship Id="rId48" Type="http://schemas.openxmlformats.org/officeDocument/2006/relationships/hyperlink" Target="https://login.consultant.ru/link/?req=doc&amp;base=RLAW926&amp;n=294107&amp;dst=100029" TargetMode="External"/><Relationship Id="rId56" Type="http://schemas.openxmlformats.org/officeDocument/2006/relationships/hyperlink" Target="https://login.consultant.ru/link/?req=doc&amp;base=RLAW926&amp;n=319295&amp;dst=100036" TargetMode="External"/><Relationship Id="rId64" Type="http://schemas.openxmlformats.org/officeDocument/2006/relationships/hyperlink" Target="https://login.consultant.ru/link/?req=doc&amp;base=LAW&amp;n=47599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19295&amp;dst=100005" TargetMode="External"/><Relationship Id="rId51" Type="http://schemas.openxmlformats.org/officeDocument/2006/relationships/hyperlink" Target="https://login.consultant.ru/link/?req=doc&amp;base=RLAW926&amp;n=319295&amp;dst=1000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72461&amp;dst=100006" TargetMode="External"/><Relationship Id="rId17" Type="http://schemas.openxmlformats.org/officeDocument/2006/relationships/hyperlink" Target="https://login.consultant.ru/link/?req=doc&amp;base=RLAW926&amp;n=319295&amp;dst=100005" TargetMode="External"/><Relationship Id="rId25" Type="http://schemas.openxmlformats.org/officeDocument/2006/relationships/hyperlink" Target="https://login.consultant.ru/link/?req=doc&amp;base=RLAW926&amp;n=250452&amp;dst=100013" TargetMode="External"/><Relationship Id="rId33" Type="http://schemas.openxmlformats.org/officeDocument/2006/relationships/hyperlink" Target="https://login.consultant.ru/link/?req=doc&amp;base=RLAW926&amp;n=272461&amp;dst=100013" TargetMode="External"/><Relationship Id="rId38" Type="http://schemas.openxmlformats.org/officeDocument/2006/relationships/hyperlink" Target="https://login.consultant.ru/link/?req=doc&amp;base=RLAW926&amp;n=319295&amp;dst=100027" TargetMode="External"/><Relationship Id="rId46" Type="http://schemas.openxmlformats.org/officeDocument/2006/relationships/hyperlink" Target="https://login.consultant.ru/link/?req=doc&amp;base=RLAW926&amp;n=250452&amp;dst=100017" TargetMode="External"/><Relationship Id="rId59" Type="http://schemas.openxmlformats.org/officeDocument/2006/relationships/hyperlink" Target="https://login.consultant.ru/link/?req=doc&amp;base=RLAW926&amp;n=294107&amp;dst=100035" TargetMode="External"/><Relationship Id="rId67" Type="http://schemas.openxmlformats.org/officeDocument/2006/relationships/image" Target="media/image2.wmf"/><Relationship Id="rId20" Type="http://schemas.openxmlformats.org/officeDocument/2006/relationships/hyperlink" Target="https://login.consultant.ru/link/?req=doc&amp;base=LAW&amp;n=480999" TargetMode="External"/><Relationship Id="rId41" Type="http://schemas.openxmlformats.org/officeDocument/2006/relationships/hyperlink" Target="https://login.consultant.ru/link/?req=doc&amp;base=RLAW926&amp;n=294107&amp;dst=100026" TargetMode="External"/><Relationship Id="rId54" Type="http://schemas.openxmlformats.org/officeDocument/2006/relationships/hyperlink" Target="https://login.consultant.ru/link/?req=doc&amp;base=RLAW926&amp;n=272461&amp;dst=100017" TargetMode="External"/><Relationship Id="rId62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6956</Words>
  <Characters>39655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Светличных Лариса Михайловна</dc:creator>
  <cp:keywords/>
  <dc:description/>
  <cp:lastModifiedBy>Мельченкова Оксана Викторовна</cp:lastModifiedBy>
  <cp:revision>2</cp:revision>
  <dcterms:created xsi:type="dcterms:W3CDTF">2025-03-17T06:44:00Z</dcterms:created>
  <dcterms:modified xsi:type="dcterms:W3CDTF">2025-03-17T06:49:00Z</dcterms:modified>
</cp:coreProperties>
</file>