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9" w:rsidRDefault="007A0FA9" w:rsidP="007A0F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Информация</w:t>
      </w:r>
    </w:p>
    <w:p w:rsidR="007A0FA9" w:rsidRDefault="007A0FA9" w:rsidP="007A0F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 установлении сроков и размеров тарифов на коммунальные услуги</w:t>
      </w:r>
    </w:p>
    <w:p w:rsidR="007A0FA9" w:rsidRDefault="007A0FA9" w:rsidP="007A0F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A0FA9" w:rsidRDefault="007A0FA9" w:rsidP="007A0F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A0FA9" w:rsidRPr="007A0FA9" w:rsidRDefault="007A0FA9" w:rsidP="007A0F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FA9">
        <w:rPr>
          <w:rFonts w:ascii="Times New Roman" w:hAnsi="Times New Roman" w:cs="Times New Roman"/>
          <w:color w:val="000000"/>
          <w:sz w:val="26"/>
          <w:szCs w:val="26"/>
        </w:rPr>
        <w:t>Изменение тарифов на коммунальные услуги предусмотрено 1 раз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год с 1 июля в рамках, утвержденных Правительством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Федерации, среднего и предельного уровня роста совокупной платы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граждан за коммунальные услуги, включающей плату за холодную воду,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горячую воду, электрическую энергию, тепловую энергию, газ, бытовой газ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в баллонах, твердое топливо при наличии печного отопления, плату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отведение сточных вод, обращение с твердыми коммунальными отходами.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При этом рост тарифов по некоторым коммунальным услугам может быть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выше установленных индексов за счет отсутствия роста или роста ниже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индексов по другим коммунальным услугам, входящим в состав платы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коммунальные услуги.</w:t>
      </w:r>
    </w:p>
    <w:p w:rsidR="007A0FA9" w:rsidRPr="007A0FA9" w:rsidRDefault="007A0FA9" w:rsidP="007A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FA9">
        <w:rPr>
          <w:rFonts w:ascii="Times New Roman" w:hAnsi="Times New Roman" w:cs="Times New Roman"/>
          <w:color w:val="000000"/>
          <w:sz w:val="26"/>
          <w:szCs w:val="26"/>
        </w:rPr>
        <w:t>Для Югры на 2022 год установлены следующие значения роста платы: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с 1 января 0%, с 1 июля среднее значение 3,4%, предельное значение 5,4%.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Превышение предельного уровня роста платы возможно только в случае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принятия Думой муниципального образования соответствующего решения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и согласования ФАС России.</w:t>
      </w:r>
    </w:p>
    <w:p w:rsidR="007A0FA9" w:rsidRPr="007A0FA9" w:rsidRDefault="007A0FA9" w:rsidP="007A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FA9">
        <w:rPr>
          <w:rFonts w:ascii="Times New Roman" w:hAnsi="Times New Roman" w:cs="Times New Roman"/>
          <w:color w:val="000000"/>
          <w:sz w:val="26"/>
          <w:szCs w:val="26"/>
        </w:rPr>
        <w:t>Тарифы на коммунальные услуги формируются согласно норм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нормативов, предусмотренных законодательством Российской Федерации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бухгалтерском и налоговом учете и законодательством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Федерации в регулируемых сферах деятельности.</w:t>
      </w:r>
    </w:p>
    <w:p w:rsidR="007A0FA9" w:rsidRPr="007A0FA9" w:rsidRDefault="007A0FA9" w:rsidP="007A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FA9">
        <w:rPr>
          <w:rFonts w:ascii="Times New Roman" w:hAnsi="Times New Roman" w:cs="Times New Roman"/>
          <w:color w:val="000000"/>
          <w:sz w:val="26"/>
          <w:szCs w:val="26"/>
        </w:rPr>
        <w:t>Величина тарифов на коммунальные услуги определяется технико-экономическими показателями систем коммунальной инфраструктуры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созданных в каждом конкретном муниципальном образовании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включенных в утвержденные муниципальным образованием схемы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коммунальных услуг, и зависит от КПД эксплуатируемого оборудования,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вида топлива, уровня автоматизации технологического процесса,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протяженности сетей коммунальной инфраструктуры, загрузки основных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производственных фондов, а также наличия утвержденной в установленном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порядке инвестиционной программы модернизации и реконструкции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коммунальных систем.</w:t>
      </w:r>
    </w:p>
    <w:p w:rsidR="007A0FA9" w:rsidRPr="007A0FA9" w:rsidRDefault="007A0FA9" w:rsidP="007A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FA9">
        <w:rPr>
          <w:rFonts w:ascii="Times New Roman" w:hAnsi="Times New Roman" w:cs="Times New Roman"/>
          <w:color w:val="000000"/>
          <w:sz w:val="26"/>
          <w:szCs w:val="26"/>
        </w:rPr>
        <w:t>Ежегодное увеличение тарифов на коммунальные услуги обусловлено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ростом цен на продукцию естественных монополий (газ, электроэнергию),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уровнем прогнозной инфляции в соответствии с прогнозом социально-экономического развития Российской Федерации, поэтапным доведением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заработной платы до уровня, предусмотренного отраслевым тарифным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соглашением в жилищно-коммунальном хозяйстве Российской Федерации,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а также (в некоторых случаях) снижением объемов реализации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коммунальных услуг, связанным с погодными условиями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энергосбережением потребителей.</w:t>
      </w:r>
    </w:p>
    <w:p w:rsidR="007A0FA9" w:rsidRPr="007A0FA9" w:rsidRDefault="007A0FA9" w:rsidP="007A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FA9">
        <w:rPr>
          <w:rFonts w:ascii="Times New Roman" w:hAnsi="Times New Roman" w:cs="Times New Roman"/>
          <w:color w:val="000000"/>
          <w:sz w:val="26"/>
          <w:szCs w:val="26"/>
        </w:rPr>
        <w:t>Тарифы на коммунальные услуги на очередной год устанавливаются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не позднее 20 декабря текущего года.</w:t>
      </w:r>
    </w:p>
    <w:p w:rsidR="007A0FA9" w:rsidRPr="007A0FA9" w:rsidRDefault="007A0FA9" w:rsidP="007A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0FA9">
        <w:rPr>
          <w:rFonts w:ascii="Times New Roman" w:hAnsi="Times New Roman" w:cs="Times New Roman"/>
          <w:color w:val="000000"/>
          <w:sz w:val="26"/>
          <w:szCs w:val="26"/>
        </w:rPr>
        <w:t>В целях доступности информации об утверждаемых тарифах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неограниченного круга лиц на официальном сайте Региональной службы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тарифам Ханты-Мансийского автономного округа – Югры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A0FA9">
        <w:rPr>
          <w:rFonts w:ascii="Times New Roman" w:hAnsi="Times New Roman" w:cs="Times New Roman"/>
          <w:color w:val="0000FF"/>
          <w:sz w:val="26"/>
          <w:szCs w:val="26"/>
        </w:rPr>
        <w:t>www.rst.admhmao.ru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) размещены:</w:t>
      </w:r>
    </w:p>
    <w:p w:rsidR="007A0FA9" w:rsidRPr="007A0FA9" w:rsidRDefault="007A0FA9" w:rsidP="0080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7A0FA9">
        <w:rPr>
          <w:rFonts w:ascii="Times New Roman" w:hAnsi="Times New Roman" w:cs="Times New Roman"/>
          <w:color w:val="000000"/>
          <w:sz w:val="26"/>
          <w:szCs w:val="26"/>
        </w:rPr>
        <w:t>интерактивная база тарифных решений, позволяющая гражданам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ознакомиться с величиной тарифов и сроками их действия в разрезе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 xml:space="preserve">ресурсоснабжающих организаций 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802B4E">
        <w:rPr>
          <w:rFonts w:ascii="Times New Roman" w:hAnsi="Times New Roman" w:cs="Times New Roman"/>
          <w:color w:val="000000"/>
          <w:sz w:val="26"/>
          <w:szCs w:val="26"/>
        </w:rPr>
        <w:t> территории автономного округа 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A0FA9">
        <w:rPr>
          <w:rFonts w:ascii="Times New Roman" w:hAnsi="Times New Roman" w:cs="Times New Roman"/>
          <w:color w:val="0000FF"/>
          <w:sz w:val="26"/>
          <w:szCs w:val="26"/>
        </w:rPr>
        <w:t>http://bptr.eias.admhmao.ru/TariffDecisions?reg=RU.5.86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bookmarkEnd w:id="0"/>
    <w:p w:rsidR="00EC792B" w:rsidRPr="007A0FA9" w:rsidRDefault="007A0FA9" w:rsidP="0080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FA9">
        <w:rPr>
          <w:rFonts w:ascii="Times New Roman" w:hAnsi="Times New Roman" w:cs="Times New Roman"/>
          <w:color w:val="000000"/>
          <w:sz w:val="26"/>
          <w:szCs w:val="26"/>
        </w:rPr>
        <w:t>протоколы заседаний правлений, содержащих сведения о расходах и</w:t>
      </w:r>
      <w:r w:rsidR="00802B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производственных показателях, принятых при установлении тарифов</w:t>
      </w:r>
      <w:r w:rsidR="00802B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0FA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A0FA9">
        <w:rPr>
          <w:rFonts w:ascii="Times New Roman" w:hAnsi="Times New Roman" w:cs="Times New Roman"/>
          <w:color w:val="0000FF"/>
          <w:sz w:val="26"/>
          <w:szCs w:val="26"/>
        </w:rPr>
        <w:t>https://rst.admhmao.ru/raskrytie-informatsii/)</w:t>
      </w:r>
      <w:r w:rsidR="00802B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EC792B" w:rsidRPr="007A0FA9" w:rsidSect="00D504AD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A9"/>
    <w:rsid w:val="005906EA"/>
    <w:rsid w:val="007A0FA9"/>
    <w:rsid w:val="00802B4E"/>
    <w:rsid w:val="00D504AD"/>
    <w:rsid w:val="00E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0864"/>
  <w15:chartTrackingRefBased/>
  <w15:docId w15:val="{08DFB645-D51D-41A4-B752-E5424B14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Булатова</dc:creator>
  <cp:keywords/>
  <dc:description/>
  <cp:lastModifiedBy>Оксана А. Булатова</cp:lastModifiedBy>
  <cp:revision>2</cp:revision>
  <dcterms:created xsi:type="dcterms:W3CDTF">2021-11-18T06:56:00Z</dcterms:created>
  <dcterms:modified xsi:type="dcterms:W3CDTF">2021-11-18T07:27:00Z</dcterms:modified>
</cp:coreProperties>
</file>