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МИНИСТЕРСТВО ТРУДА И СОЦИАЛЬНОЙ ЗАЩИТЫ РОССИЙСКОЙ ФЕДЕРАЦИИ</w:t>
      </w:r>
    </w:p>
    <w:p w:rsidR="00D95BE8" w:rsidRPr="00D95BE8" w:rsidRDefault="00D95BE8">
      <w:pPr>
        <w:pStyle w:val="ConsPlusTitle"/>
        <w:jc w:val="center"/>
        <w:rPr>
          <w:rFonts w:ascii="Times New Roman" w:hAnsi="Times New Roman" w:cs="Times New Roman"/>
          <w:sz w:val="26"/>
          <w:szCs w:val="26"/>
        </w:rPr>
      </w:pP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МЕТОДИЧЕСКИЕ РЕКОМЕНДАЦИИ</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ПО ВОПРОСАМ ПРЕДСТАВЛЕНИЯ СВЕДЕНИЙ О ДОХОДАХ, РАСХОДАХ,</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ОБ ИМУЩЕСТВЕ И ОБЯЗАТЕЛЬСТВАХ ИМУЩЕСТВЕННОГО ХАРАКТЕРА</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И ЗАПОЛНЕНИЯ СООТВЕТСТВУЮЩЕЙ ФОРМЫ СПРАВКИ В 2026 ГОДУ</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(ЗА ОТЧЕТНЫЙ 2025 ГОД)</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Данные Методические рекомендации разработаны с целью рассмотрения отдельных ситуаций, возникающих при заполнении с</w:t>
      </w:r>
      <w:bookmarkStart w:id="0" w:name="_GoBack"/>
      <w:bookmarkEnd w:id="0"/>
      <w:r w:rsidRPr="00D95BE8">
        <w:rPr>
          <w:rFonts w:ascii="Times New Roman" w:hAnsi="Times New Roman" w:cs="Times New Roman"/>
          <w:sz w:val="26"/>
          <w:szCs w:val="26"/>
        </w:rPr>
        <w:t>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соответствии с пунктом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w:t>
      </w:r>
      <w:r w:rsidRPr="00D95BE8">
        <w:rPr>
          <w:rFonts w:ascii="Times New Roman" w:hAnsi="Times New Roman" w:cs="Times New Roman"/>
          <w:sz w:val="26"/>
          <w:szCs w:val="26"/>
        </w:rPr>
        <w:lastRenderedPageBreak/>
        <w:t>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w:t>
      </w:r>
      <w:r w:rsidRPr="00D95BE8">
        <w:rPr>
          <w:rFonts w:ascii="Times New Roman" w:hAnsi="Times New Roman" w:cs="Times New Roman"/>
          <w:sz w:val="26"/>
          <w:szCs w:val="26"/>
        </w:rPr>
        <w:lastRenderedPageBreak/>
        <w:t>(организации),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jc w:val="center"/>
        <w:outlineLvl w:val="0"/>
        <w:rPr>
          <w:rFonts w:ascii="Times New Roman" w:hAnsi="Times New Roman" w:cs="Times New Roman"/>
          <w:sz w:val="26"/>
          <w:szCs w:val="26"/>
        </w:rPr>
      </w:pPr>
      <w:r w:rsidRPr="00D95BE8">
        <w:rPr>
          <w:rFonts w:ascii="Times New Roman" w:hAnsi="Times New Roman" w:cs="Times New Roman"/>
          <w:sz w:val="26"/>
          <w:szCs w:val="26"/>
        </w:rPr>
        <w:t>I. Представление сведений о доходах, расходах, об имуществе</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и обязательствах имущественного характера</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1"/>
        <w:rPr>
          <w:rFonts w:ascii="Times New Roman" w:hAnsi="Times New Roman" w:cs="Times New Roman"/>
          <w:sz w:val="26"/>
          <w:szCs w:val="26"/>
        </w:rPr>
      </w:pPr>
      <w:r w:rsidRPr="00D95BE8">
        <w:rPr>
          <w:rFonts w:ascii="Times New Roman" w:hAnsi="Times New Roman" w:cs="Times New Roman"/>
          <w:sz w:val="26"/>
          <w:szCs w:val="26"/>
        </w:rPr>
        <w:t>Лица, обязанные представлять сведения о доходах, расходах, об имуществе и обязательствах имущественного характера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Сведения о доходах, об имуществе и обязательствах имущественного характера, предусмотренные Федеральным законом от 25 декабря 2008 г. N 273-ФЗ "О противодействии коррупции", и сведения о расходах, предусмотренные Федеральным законом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w:t>
      </w:r>
      <w:r w:rsidRPr="00D95BE8">
        <w:rPr>
          <w:rFonts w:ascii="Times New Roman" w:hAnsi="Times New Roman" w:cs="Times New Roman"/>
          <w:sz w:val="26"/>
          <w:szCs w:val="26"/>
        </w:rPr>
        <w:lastRenderedPageBreak/>
        <w:t>включенные в перечни, утвержденные федеральными государственными органами;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 иными лицами в соответствии с законодательством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bookmarkStart w:id="1" w:name="P35"/>
      <w:bookmarkEnd w:id="1"/>
      <w:r w:rsidRPr="00D95BE8">
        <w:rPr>
          <w:rFonts w:ascii="Times New Roman" w:hAnsi="Times New Roman" w:cs="Times New Roman"/>
          <w:sz w:val="26"/>
          <w:szCs w:val="26"/>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государственной должности Российской Федерации, государственной должности субъекта Российской Федерации, муниципальной должности;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любой должности государственной службы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 должности атамана Всероссийского казачьего общества;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9) иных должностей в соответствии с законодательством Российской </w:t>
      </w:r>
      <w:r w:rsidRPr="00D95BE8">
        <w:rPr>
          <w:rFonts w:ascii="Times New Roman" w:hAnsi="Times New Roman" w:cs="Times New Roman"/>
          <w:sz w:val="26"/>
          <w:szCs w:val="26"/>
        </w:rPr>
        <w:lastRenderedPageBreak/>
        <w:t>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заполнении с использованием СПО "Справки БК" версии 2.5.5 или версии 3.0.4 титульного листа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строке "В связи с чем подается справка" рекомендуется выбрать "иное" и указать, что лицо претендует на включение в федеральный кадровый резерв.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(пункт 4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D95BE8" w:rsidRPr="00D95BE8" w:rsidRDefault="00D95BE8">
      <w:pPr>
        <w:pStyle w:val="ConsPlusNormal"/>
        <w:spacing w:before="220"/>
        <w:ind w:firstLine="540"/>
        <w:jc w:val="both"/>
        <w:rPr>
          <w:rFonts w:ascii="Times New Roman" w:hAnsi="Times New Roman" w:cs="Times New Roman"/>
          <w:sz w:val="26"/>
          <w:szCs w:val="26"/>
        </w:rPr>
      </w:pPr>
      <w:bookmarkStart w:id="2" w:name="P50"/>
      <w:bookmarkEnd w:id="2"/>
      <w:r w:rsidRPr="00D95BE8">
        <w:rPr>
          <w:rFonts w:ascii="Times New Roman" w:hAnsi="Times New Roman" w:cs="Times New Roman"/>
          <w:sz w:val="26"/>
          <w:szCs w:val="26"/>
        </w:rPr>
        <w:t xml:space="preserve">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w:t>
      </w:r>
      <w:r w:rsidRPr="00D95BE8">
        <w:rPr>
          <w:rFonts w:ascii="Times New Roman" w:hAnsi="Times New Roman" w:cs="Times New Roman"/>
          <w:sz w:val="26"/>
          <w:szCs w:val="26"/>
        </w:rPr>
        <w:lastRenderedPageBreak/>
        <w:t>справки данной категорией лиц, предусмотренной пунктом 92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bookmarkStart w:id="3" w:name="P51"/>
      <w:bookmarkEnd w:id="3"/>
      <w:r w:rsidRPr="00D95BE8">
        <w:rPr>
          <w:rFonts w:ascii="Times New Roman" w:hAnsi="Times New Roman" w:cs="Times New Roman"/>
          <w:sz w:val="26"/>
          <w:szCs w:val="26"/>
        </w:rP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1"/>
        <w:rPr>
          <w:rFonts w:ascii="Times New Roman" w:hAnsi="Times New Roman" w:cs="Times New Roman"/>
          <w:sz w:val="26"/>
          <w:szCs w:val="26"/>
        </w:rPr>
      </w:pPr>
      <w:r w:rsidRPr="00D95BE8">
        <w:rPr>
          <w:rFonts w:ascii="Times New Roman" w:hAnsi="Times New Roman" w:cs="Times New Roman"/>
          <w:sz w:val="26"/>
          <w:szCs w:val="26"/>
        </w:rPr>
        <w:t>Обязательность представления Сведений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w:t>
      </w:r>
      <w:r w:rsidRPr="00D95BE8">
        <w:rPr>
          <w:rFonts w:ascii="Times New Roman" w:hAnsi="Times New Roman" w:cs="Times New Roman"/>
          <w:sz w:val="26"/>
          <w:szCs w:val="26"/>
        </w:rPr>
        <w:lastRenderedPageBreak/>
        <w:t>Украины.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Дополнительные пояснения содержатся в Инструктивно-методических </w:t>
      </w:r>
      <w:r w:rsidRPr="00D95BE8">
        <w:rPr>
          <w:rFonts w:ascii="Times New Roman" w:hAnsi="Times New Roman" w:cs="Times New Roman"/>
          <w:sz w:val="26"/>
          <w:szCs w:val="26"/>
        </w:rPr>
        <w:lastRenderedPageBreak/>
        <w:t>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10. Лица, призванные на военную службу по мобилизации или заключившие в соответствии с пунктом 7 статьи 38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11.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D95BE8" w:rsidRPr="00D95BE8" w:rsidRDefault="00D95BE8">
      <w:pPr>
        <w:pStyle w:val="ConsPlusNormal"/>
        <w:spacing w:before="220"/>
        <w:ind w:firstLine="540"/>
        <w:jc w:val="both"/>
        <w:rPr>
          <w:rFonts w:ascii="Times New Roman" w:hAnsi="Times New Roman" w:cs="Times New Roman"/>
          <w:sz w:val="26"/>
          <w:szCs w:val="26"/>
        </w:rPr>
      </w:pPr>
      <w:bookmarkStart w:id="4" w:name="P67"/>
      <w:bookmarkEnd w:id="4"/>
      <w:r w:rsidRPr="00D95BE8">
        <w:rPr>
          <w:rFonts w:ascii="Times New Roman" w:hAnsi="Times New Roman" w:cs="Times New Roman"/>
          <w:sz w:val="26"/>
          <w:szCs w:val="26"/>
        </w:rPr>
        <w:t>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14 настоящих Методических рекомендаций.</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1"/>
        <w:rPr>
          <w:rFonts w:ascii="Times New Roman" w:hAnsi="Times New Roman" w:cs="Times New Roman"/>
          <w:sz w:val="26"/>
          <w:szCs w:val="26"/>
        </w:rPr>
      </w:pPr>
      <w:r w:rsidRPr="00D95BE8">
        <w:rPr>
          <w:rFonts w:ascii="Times New Roman" w:hAnsi="Times New Roman" w:cs="Times New Roman"/>
          <w:sz w:val="26"/>
          <w:szCs w:val="26"/>
        </w:rPr>
        <w:t>Сроки представления Сведений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w:t>
      </w:r>
      <w:r w:rsidRPr="00D95BE8">
        <w:rPr>
          <w:rFonts w:ascii="Times New Roman" w:hAnsi="Times New Roman" w:cs="Times New Roman"/>
          <w:sz w:val="26"/>
          <w:szCs w:val="26"/>
        </w:rPr>
        <w:lastRenderedPageBreak/>
        <w:t>государственной гражданской службы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D95BE8" w:rsidRPr="00D95BE8" w:rsidRDefault="00D95BE8">
      <w:pPr>
        <w:pStyle w:val="ConsPlusNormal"/>
        <w:spacing w:before="220"/>
        <w:ind w:firstLine="540"/>
        <w:jc w:val="both"/>
        <w:rPr>
          <w:rFonts w:ascii="Times New Roman" w:hAnsi="Times New Roman" w:cs="Times New Roman"/>
          <w:sz w:val="26"/>
          <w:szCs w:val="26"/>
        </w:rPr>
      </w:pPr>
      <w:bookmarkStart w:id="5" w:name="P75"/>
      <w:bookmarkEnd w:id="5"/>
      <w:r w:rsidRPr="00D95BE8">
        <w:rPr>
          <w:rFonts w:ascii="Times New Roman" w:hAnsi="Times New Roman" w:cs="Times New Roman"/>
          <w:sz w:val="26"/>
          <w:szCs w:val="26"/>
        </w:rP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N 230-ФЗ "О контроле за соответствием расходов лиц, замещающих государственные должности, и иных лиц их доходам".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16. Сведения могут быть представлены служащим (работником) в любое время, начиная с 1 января года, следующего за отчетным.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12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Нерабочий день не является основанием для переноса срока представления Сведений.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19. 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w:t>
      </w:r>
      <w:r w:rsidRPr="00D95BE8">
        <w:rPr>
          <w:rFonts w:ascii="Times New Roman" w:hAnsi="Times New Roman" w:cs="Times New Roman"/>
          <w:sz w:val="26"/>
          <w:szCs w:val="26"/>
        </w:rPr>
        <w:lastRenderedPageBreak/>
        <w:t>декабря 2021 г. N 414-ФЗ "Об общих принципах организации публичной власти в субъектах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20.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частью 27 статьи 19 указанного Федерального закона.</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1"/>
        <w:rPr>
          <w:rFonts w:ascii="Times New Roman" w:hAnsi="Times New Roman" w:cs="Times New Roman"/>
          <w:sz w:val="26"/>
          <w:szCs w:val="26"/>
        </w:rPr>
      </w:pPr>
      <w:r w:rsidRPr="00D95BE8">
        <w:rPr>
          <w:rFonts w:ascii="Times New Roman" w:hAnsi="Times New Roman" w:cs="Times New Roman"/>
          <w:sz w:val="26"/>
          <w:szCs w:val="26"/>
        </w:rPr>
        <w:t>Лица, в отношении которых представляются Сведения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21. Сведения представляются отдельно: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в отношении служащего (работника),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в отношении его супруги (супруга),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в отношении каждого несовершеннолетнего ребенка служащего (работника).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1"/>
        <w:rPr>
          <w:rFonts w:ascii="Times New Roman" w:hAnsi="Times New Roman" w:cs="Times New Roman"/>
          <w:sz w:val="26"/>
          <w:szCs w:val="26"/>
        </w:rPr>
      </w:pPr>
      <w:r w:rsidRPr="00D95BE8">
        <w:rPr>
          <w:rFonts w:ascii="Times New Roman" w:hAnsi="Times New Roman" w:cs="Times New Roman"/>
          <w:sz w:val="26"/>
          <w:szCs w:val="26"/>
        </w:rPr>
        <w:t>Отчетный период и отчетная дата представления Сведений</w:t>
      </w:r>
    </w:p>
    <w:p w:rsidR="00D95BE8" w:rsidRPr="00D95BE8" w:rsidRDefault="00D95BE8">
      <w:pPr>
        <w:pStyle w:val="ConsPlusNormal"/>
        <w:spacing w:before="220"/>
        <w:ind w:firstLine="540"/>
        <w:jc w:val="both"/>
        <w:rPr>
          <w:rFonts w:ascii="Times New Roman" w:hAnsi="Times New Roman" w:cs="Times New Roman"/>
          <w:sz w:val="26"/>
          <w:szCs w:val="26"/>
        </w:rPr>
      </w:pPr>
      <w:bookmarkStart w:id="6" w:name="P92"/>
      <w:bookmarkEnd w:id="6"/>
      <w:r w:rsidRPr="00D95BE8">
        <w:rPr>
          <w:rFonts w:ascii="Times New Roman" w:hAnsi="Times New Roman" w:cs="Times New Roman"/>
          <w:sz w:val="26"/>
          <w:szCs w:val="26"/>
        </w:rP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гражданин, а также в случаях, указанных в пунктах 4 и 5 настоящих Методических рекомендаций, служащий представляет: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2) служащий (работник) в рамках декларационной кампании представляет: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23. 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1"/>
        <w:rPr>
          <w:rFonts w:ascii="Times New Roman" w:hAnsi="Times New Roman" w:cs="Times New Roman"/>
          <w:sz w:val="26"/>
          <w:szCs w:val="26"/>
        </w:rPr>
      </w:pPr>
      <w:r w:rsidRPr="00D95BE8">
        <w:rPr>
          <w:rFonts w:ascii="Times New Roman" w:hAnsi="Times New Roman" w:cs="Times New Roman"/>
          <w:sz w:val="26"/>
          <w:szCs w:val="26"/>
        </w:rPr>
        <w:t>Замещение конкретной должности на отчетную дату как основание для представления Сведений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24. Представление Сведений после увольнения служащего (работника) в период с 1 января по 30 апреля 2026 г. не требуется.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25. 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w:t>
      </w:r>
      <w:r w:rsidRPr="00D95BE8">
        <w:rPr>
          <w:rFonts w:ascii="Times New Roman" w:hAnsi="Times New Roman" w:cs="Times New Roman"/>
          <w:sz w:val="26"/>
          <w:szCs w:val="26"/>
        </w:rPr>
        <w:lastRenderedPageBreak/>
        <w:t>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N 437-ФЗ "О федеральной территории "Сириус").</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1"/>
        <w:rPr>
          <w:rFonts w:ascii="Times New Roman" w:hAnsi="Times New Roman" w:cs="Times New Roman"/>
          <w:sz w:val="26"/>
          <w:szCs w:val="26"/>
        </w:rPr>
      </w:pPr>
      <w:r w:rsidRPr="00D95BE8">
        <w:rPr>
          <w:rFonts w:ascii="Times New Roman" w:hAnsi="Times New Roman" w:cs="Times New Roman"/>
          <w:sz w:val="26"/>
          <w:szCs w:val="26"/>
        </w:rPr>
        <w:t>Определение круга лиц (членов семьи), в отношении которых необходимо представить Сведения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26. Сведения представляются с учетом семейного положения, в котором находился гражданин, служащий (работник) по состоянию на отчетную дату.</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Супруги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27.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28.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Перечень ситуаций и рекомендуемые действия (таблица N 1):</w:t>
      </w:r>
    </w:p>
    <w:p w:rsidR="00D95BE8" w:rsidRPr="00D95BE8" w:rsidRDefault="00D95BE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D95BE8" w:rsidRPr="00D95BE8">
        <w:tc>
          <w:tcPr>
            <w:tcW w:w="9071" w:type="dxa"/>
            <w:gridSpan w:val="2"/>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Пример: служащий (работник) представляет Сведения в 2026 году (за отчетный 2025 год)</w:t>
            </w:r>
          </w:p>
        </w:tc>
      </w:tr>
      <w:tr w:rsidR="00D95BE8" w:rsidRPr="00D95BE8">
        <w:tc>
          <w:tcPr>
            <w:tcW w:w="2891" w:type="dxa"/>
          </w:tcPr>
          <w:p w:rsidR="00D95BE8" w:rsidRPr="00D95BE8" w:rsidRDefault="00D95BE8">
            <w:pPr>
              <w:pStyle w:val="ConsPlusNormal"/>
              <w:rPr>
                <w:rFonts w:ascii="Times New Roman" w:hAnsi="Times New Roman" w:cs="Times New Roman"/>
                <w:sz w:val="26"/>
                <w:szCs w:val="26"/>
              </w:rPr>
            </w:pPr>
            <w:r w:rsidRPr="00D95BE8">
              <w:rPr>
                <w:rFonts w:ascii="Times New Roman" w:hAnsi="Times New Roman" w:cs="Times New Roman"/>
                <w:sz w:val="26"/>
                <w:szCs w:val="26"/>
              </w:rPr>
              <w:t xml:space="preserve">Брак заключен в органах записи актов гражданского состояния </w:t>
            </w:r>
            <w:r w:rsidRPr="00D95BE8">
              <w:rPr>
                <w:rFonts w:ascii="Times New Roman" w:hAnsi="Times New Roman" w:cs="Times New Roman"/>
                <w:sz w:val="26"/>
                <w:szCs w:val="26"/>
              </w:rPr>
              <w:lastRenderedPageBreak/>
              <w:t>(далее - ЗАГС) в ноябре 2025 года</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lastRenderedPageBreak/>
              <w:t xml:space="preserve">Сведения в отношении супруги (супруга) представляются, поскольку по состоянию на отчетную дату (31 декабря 2025 года) служащий (работник) </w:t>
            </w:r>
            <w:r w:rsidRPr="00D95BE8">
              <w:rPr>
                <w:rFonts w:ascii="Times New Roman" w:hAnsi="Times New Roman" w:cs="Times New Roman"/>
                <w:sz w:val="26"/>
                <w:szCs w:val="26"/>
              </w:rPr>
              <w:lastRenderedPageBreak/>
              <w:t>состоял в браке</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lastRenderedPageBreak/>
              <w:t xml:space="preserve">Брак заключен в </w:t>
            </w:r>
            <w:proofErr w:type="spellStart"/>
            <w:r w:rsidRPr="00D95BE8">
              <w:rPr>
                <w:rFonts w:ascii="Times New Roman" w:hAnsi="Times New Roman" w:cs="Times New Roman"/>
                <w:sz w:val="26"/>
                <w:szCs w:val="26"/>
              </w:rPr>
              <w:t>ЗАГСе</w:t>
            </w:r>
            <w:proofErr w:type="spellEnd"/>
            <w:r w:rsidRPr="00D95BE8">
              <w:rPr>
                <w:rFonts w:ascii="Times New Roman" w:hAnsi="Times New Roman" w:cs="Times New Roman"/>
                <w:sz w:val="26"/>
                <w:szCs w:val="26"/>
              </w:rPr>
              <w:t xml:space="preserve"> в марте 2026 года</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D95BE8" w:rsidRPr="00D95BE8">
        <w:tc>
          <w:tcPr>
            <w:tcW w:w="9071" w:type="dxa"/>
            <w:gridSpan w:val="2"/>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Брак заключен 1 февраля 2026 года</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Брак заключен 2 августа 2026 года</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29.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Перечень ситуаций и рекомендуемые действия (таблица N 2)</w:t>
      </w:r>
    </w:p>
    <w:p w:rsidR="00D95BE8" w:rsidRPr="00D95BE8" w:rsidRDefault="00D95BE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D95BE8" w:rsidRPr="00D95BE8">
        <w:tc>
          <w:tcPr>
            <w:tcW w:w="9071" w:type="dxa"/>
            <w:gridSpan w:val="2"/>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Пример: служащий (работник) представляет Сведения в 2026 году (за отчетный 2025 год)</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 xml:space="preserve">Брак был расторгнут в </w:t>
            </w:r>
            <w:proofErr w:type="spellStart"/>
            <w:r w:rsidRPr="00D95BE8">
              <w:rPr>
                <w:rFonts w:ascii="Times New Roman" w:hAnsi="Times New Roman" w:cs="Times New Roman"/>
                <w:sz w:val="26"/>
                <w:szCs w:val="26"/>
              </w:rPr>
              <w:t>ЗАГСе</w:t>
            </w:r>
            <w:proofErr w:type="spellEnd"/>
            <w:r w:rsidRPr="00D95BE8">
              <w:rPr>
                <w:rFonts w:ascii="Times New Roman" w:hAnsi="Times New Roman" w:cs="Times New Roman"/>
                <w:sz w:val="26"/>
                <w:szCs w:val="26"/>
              </w:rPr>
              <w:t xml:space="preserve"> в ноябре 2025 года</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Окончательное решение о расторжении брака было принято судом 12 декабря 2025 года и вступило в законную силу 12 января 2026 года</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 xml:space="preserve">Брак был расторгнут в </w:t>
            </w:r>
            <w:proofErr w:type="spellStart"/>
            <w:r w:rsidRPr="00D95BE8">
              <w:rPr>
                <w:rFonts w:ascii="Times New Roman" w:hAnsi="Times New Roman" w:cs="Times New Roman"/>
                <w:sz w:val="26"/>
                <w:szCs w:val="26"/>
              </w:rPr>
              <w:t>ЗАГСе</w:t>
            </w:r>
            <w:proofErr w:type="spellEnd"/>
            <w:r w:rsidRPr="00D95BE8">
              <w:rPr>
                <w:rFonts w:ascii="Times New Roman" w:hAnsi="Times New Roman" w:cs="Times New Roman"/>
                <w:sz w:val="26"/>
                <w:szCs w:val="26"/>
              </w:rPr>
              <w:t xml:space="preserve"> в марте 2026 года</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 xml:space="preserve">Сведения в отношении бывшей супруги (бывшего супруга) представляются, поскольку по состоянию на </w:t>
            </w:r>
            <w:r w:rsidRPr="00D95BE8">
              <w:rPr>
                <w:rFonts w:ascii="Times New Roman" w:hAnsi="Times New Roman" w:cs="Times New Roman"/>
                <w:sz w:val="26"/>
                <w:szCs w:val="26"/>
              </w:rPr>
              <w:lastRenderedPageBreak/>
              <w:t>отчетную дату (31 декабря 2025 года) служащий (работник) состоял в браке</w:t>
            </w:r>
          </w:p>
        </w:tc>
      </w:tr>
      <w:tr w:rsidR="00D95BE8" w:rsidRPr="00D95BE8">
        <w:tc>
          <w:tcPr>
            <w:tcW w:w="9071" w:type="dxa"/>
            <w:gridSpan w:val="2"/>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lastRenderedPageBreak/>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 xml:space="preserve">Брак был расторгнут в </w:t>
            </w:r>
            <w:proofErr w:type="spellStart"/>
            <w:r w:rsidRPr="00D95BE8">
              <w:rPr>
                <w:rFonts w:ascii="Times New Roman" w:hAnsi="Times New Roman" w:cs="Times New Roman"/>
                <w:sz w:val="26"/>
                <w:szCs w:val="26"/>
              </w:rPr>
              <w:t>ЗАГСе</w:t>
            </w:r>
            <w:proofErr w:type="spellEnd"/>
            <w:r w:rsidRPr="00D95BE8">
              <w:rPr>
                <w:rFonts w:ascii="Times New Roman" w:hAnsi="Times New Roman" w:cs="Times New Roman"/>
                <w:sz w:val="26"/>
                <w:szCs w:val="26"/>
              </w:rPr>
              <w:t xml:space="preserve"> 1 июля 2026 года</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 xml:space="preserve">Брак был расторгнут в </w:t>
            </w:r>
            <w:proofErr w:type="spellStart"/>
            <w:r w:rsidRPr="00D95BE8">
              <w:rPr>
                <w:rFonts w:ascii="Times New Roman" w:hAnsi="Times New Roman" w:cs="Times New Roman"/>
                <w:sz w:val="26"/>
                <w:szCs w:val="26"/>
              </w:rPr>
              <w:t>ЗАГСе</w:t>
            </w:r>
            <w:proofErr w:type="spellEnd"/>
            <w:r w:rsidRPr="00D95BE8">
              <w:rPr>
                <w:rFonts w:ascii="Times New Roman" w:hAnsi="Times New Roman" w:cs="Times New Roman"/>
                <w:sz w:val="26"/>
                <w:szCs w:val="26"/>
              </w:rPr>
              <w:t xml:space="preserve"> 2 августа 2026 года</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30. Лица, обязанные представлять Сведения в отношении своих супруг (супругов), не представляют такие Сведения, если: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их супруги призваны на военную службу по мобилизации в Вооруженные Силы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этом случае такими лицами могут быть представлены документы, подтверждающие обозначенный статус их супруг (супругов).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Несовершеннолетние дети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31.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Перечень ситуаций и рекомендуемые действия (таблица N 3):</w:t>
      </w:r>
    </w:p>
    <w:p w:rsidR="00D95BE8" w:rsidRPr="00D95BE8" w:rsidRDefault="00D95BE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D95BE8" w:rsidRPr="00D95BE8">
        <w:tc>
          <w:tcPr>
            <w:tcW w:w="9071" w:type="dxa"/>
            <w:gridSpan w:val="2"/>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Пример: служащий (работник) представляет Сведения в 2026 году (за отчетный 2025 год)</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Дочери служащего (работника) 21 мая 2025 года исполнилось 18 лет</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Дочери служащего (работника) 30 декабря 2025 года исполнилось 18 лет</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Дочери служащего (работника) 31 декабря 2025 года исполнилось 18 лет</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D95BE8" w:rsidRPr="00D95BE8">
        <w:tc>
          <w:tcPr>
            <w:tcW w:w="9071" w:type="dxa"/>
            <w:gridSpan w:val="2"/>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Сыну гражданина 5 мая 2026 года исполнилось 18 лет</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 xml:space="preserve">Сыну гражданина 1 августа 2026 года </w:t>
            </w:r>
            <w:r w:rsidRPr="00D95BE8">
              <w:rPr>
                <w:rFonts w:ascii="Times New Roman" w:hAnsi="Times New Roman" w:cs="Times New Roman"/>
                <w:sz w:val="26"/>
                <w:szCs w:val="26"/>
              </w:rPr>
              <w:lastRenderedPageBreak/>
              <w:t>исполнилось 18 лет</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lastRenderedPageBreak/>
              <w:t xml:space="preserve">Сведения в отношении сына представляются, поскольку сын гражданина считается достигшим </w:t>
            </w:r>
            <w:r w:rsidRPr="00D95BE8">
              <w:rPr>
                <w:rFonts w:ascii="Times New Roman" w:hAnsi="Times New Roman" w:cs="Times New Roman"/>
                <w:sz w:val="26"/>
                <w:szCs w:val="26"/>
              </w:rPr>
              <w:lastRenderedPageBreak/>
              <w:t>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lastRenderedPageBreak/>
              <w:t>Сыну гражданина 17 августа 2026 года исполнилось 18 лет</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33.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1"/>
        <w:rPr>
          <w:rFonts w:ascii="Times New Roman" w:hAnsi="Times New Roman" w:cs="Times New Roman"/>
          <w:sz w:val="26"/>
          <w:szCs w:val="26"/>
        </w:rPr>
      </w:pPr>
      <w:r w:rsidRPr="00D95BE8">
        <w:rPr>
          <w:rFonts w:ascii="Times New Roman" w:hAnsi="Times New Roman" w:cs="Times New Roman"/>
          <w:sz w:val="26"/>
          <w:szCs w:val="26"/>
        </w:rPr>
        <w:t>Уточнение представленных Сведений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36. 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38. 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39. Представление уточненных Сведений за предыдущие декларационные кампании не предусмотрено.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1"/>
        <w:rPr>
          <w:rFonts w:ascii="Times New Roman" w:hAnsi="Times New Roman" w:cs="Times New Roman"/>
          <w:sz w:val="26"/>
          <w:szCs w:val="26"/>
        </w:rPr>
      </w:pPr>
      <w:r w:rsidRPr="00D95BE8">
        <w:rPr>
          <w:rFonts w:ascii="Times New Roman" w:hAnsi="Times New Roman" w:cs="Times New Roman"/>
          <w:sz w:val="26"/>
          <w:szCs w:val="26"/>
        </w:rPr>
        <w:lastRenderedPageBreak/>
        <w:t>Рекомендуемые действия при невозможности по объективным причинам представить Сведения в отношении члена семьи</w:t>
      </w:r>
    </w:p>
    <w:p w:rsidR="00D95BE8" w:rsidRPr="00D95BE8" w:rsidRDefault="00D95BE8">
      <w:pPr>
        <w:pStyle w:val="ConsPlusNormal"/>
        <w:spacing w:before="220"/>
        <w:ind w:firstLine="540"/>
        <w:jc w:val="both"/>
        <w:rPr>
          <w:rFonts w:ascii="Times New Roman" w:hAnsi="Times New Roman" w:cs="Times New Roman"/>
          <w:sz w:val="26"/>
          <w:szCs w:val="26"/>
        </w:rPr>
      </w:pPr>
      <w:bookmarkStart w:id="7" w:name="P186"/>
      <w:bookmarkEnd w:id="7"/>
      <w:r w:rsidRPr="00D95BE8">
        <w:rPr>
          <w:rFonts w:ascii="Times New Roman" w:hAnsi="Times New Roman" w:cs="Times New Roman"/>
          <w:sz w:val="26"/>
          <w:szCs w:val="26"/>
        </w:rPr>
        <w:t>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Заявление может быть подано служащим (работником) также в случае назначения на должность в ситуации, указанной в пункте 4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Дополнительная информация содержится в Обзоре правоприменительной </w:t>
      </w:r>
      <w:r w:rsidRPr="00D95BE8">
        <w:rPr>
          <w:rFonts w:ascii="Times New Roman" w:hAnsi="Times New Roman" w:cs="Times New Roman"/>
          <w:sz w:val="26"/>
          <w:szCs w:val="26"/>
        </w:rPr>
        <w:lastRenderedPageBreak/>
        <w:t>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(https://mintrud.gov.ru/ministry/programms/anticorruption/9/24).</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42. Заявление подается в порядке, установленном нормативным правовым актом органа публичной власти или актом организации.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43. Заявление направляется до истечения срока, установленного для представления служащим (работником) Сведений.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Заявление подается (таблица N 4):</w:t>
      </w:r>
    </w:p>
    <w:p w:rsidR="00D95BE8" w:rsidRPr="00D95BE8" w:rsidRDefault="00D95BE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Управление Президента Российской Федерации по вопросам государственной службы, кадров и противодействия коррупции</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Департамент кадров Правительства Российской Федерации</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w:t>
            </w:r>
            <w:r w:rsidRPr="00D95BE8">
              <w:rPr>
                <w:rFonts w:ascii="Times New Roman" w:hAnsi="Times New Roman" w:cs="Times New Roman"/>
                <w:sz w:val="26"/>
                <w:szCs w:val="26"/>
              </w:rPr>
              <w:lastRenderedPageBreak/>
              <w:t>освобождение от которых осуществляются Правительством Российской Федерации</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lastRenderedPageBreak/>
              <w:t>В подразделение кадровой службы федерального государственного органа по профилактике коррупционных и иных правонарушений</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подразделение по профилактике коррупционных и иных правонарушений Центрального банка Российской Федерации</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D95BE8" w:rsidRPr="00D95BE8">
        <w:tc>
          <w:tcPr>
            <w:tcW w:w="2891"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 xml:space="preserve">В уполномоченный Правительством Российской Федерации федеральный орган исполнительной власти по взаимодействию с казачьими обществами </w:t>
            </w:r>
            <w:r w:rsidRPr="00D95BE8">
              <w:rPr>
                <w:rFonts w:ascii="Times New Roman" w:hAnsi="Times New Roman" w:cs="Times New Roman"/>
                <w:sz w:val="26"/>
                <w:szCs w:val="26"/>
              </w:rPr>
              <w:lastRenderedPageBreak/>
              <w:t>(Федеральное агентство по делам национальностей)</w:t>
            </w:r>
          </w:p>
        </w:tc>
        <w:tc>
          <w:tcPr>
            <w:tcW w:w="6180"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lastRenderedPageBreak/>
              <w:t xml:space="preserve">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w:t>
            </w:r>
            <w:r w:rsidRPr="00D95BE8">
              <w:rPr>
                <w:rFonts w:ascii="Times New Roman" w:hAnsi="Times New Roman" w:cs="Times New Roman"/>
                <w:sz w:val="26"/>
                <w:szCs w:val="26"/>
              </w:rPr>
              <w:lastRenderedPageBreak/>
              <w:t>утверждении атамана войскового казачьего общества</w:t>
            </w:r>
          </w:p>
        </w:tc>
      </w:tr>
    </w:tbl>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пункты 47 и 48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1"/>
        <w:rPr>
          <w:rFonts w:ascii="Times New Roman" w:hAnsi="Times New Roman" w:cs="Times New Roman"/>
          <w:sz w:val="26"/>
          <w:szCs w:val="26"/>
        </w:rPr>
      </w:pPr>
      <w:r w:rsidRPr="00D95BE8">
        <w:rPr>
          <w:rFonts w:ascii="Times New Roman" w:hAnsi="Times New Roman" w:cs="Times New Roman"/>
          <w:sz w:val="26"/>
          <w:szCs w:val="26"/>
        </w:rPr>
        <w:t>Рекомендуемые действия при невозможности представить Сведения вследствие не зависящих от служащего (работника) обстоятельств</w:t>
      </w:r>
    </w:p>
    <w:p w:rsidR="00D95BE8" w:rsidRPr="00D95BE8" w:rsidRDefault="00D95BE8">
      <w:pPr>
        <w:pStyle w:val="ConsPlusNormal"/>
        <w:spacing w:before="220"/>
        <w:ind w:firstLine="540"/>
        <w:jc w:val="both"/>
        <w:rPr>
          <w:rFonts w:ascii="Times New Roman" w:hAnsi="Times New Roman" w:cs="Times New Roman"/>
          <w:sz w:val="26"/>
          <w:szCs w:val="26"/>
        </w:rPr>
      </w:pPr>
      <w:bookmarkStart w:id="8" w:name="P213"/>
      <w:bookmarkEnd w:id="8"/>
      <w:r w:rsidRPr="00D95BE8">
        <w:rPr>
          <w:rFonts w:ascii="Times New Roman" w:hAnsi="Times New Roman" w:cs="Times New Roman"/>
          <w:sz w:val="26"/>
          <w:szCs w:val="26"/>
        </w:rPr>
        <w:t>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Конкретные не зависящие от служащего (работника) обстоятельства приведены в части 4 статьи 13 Федерального закона от 25 декабря 2008 г. N 273-ФЗ "О противодействии коррупции".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D95BE8" w:rsidRPr="00D95BE8" w:rsidRDefault="00D95BE8">
      <w:pPr>
        <w:pStyle w:val="ConsPlusNormal"/>
        <w:spacing w:before="220"/>
        <w:ind w:firstLine="540"/>
        <w:jc w:val="both"/>
        <w:rPr>
          <w:rFonts w:ascii="Times New Roman" w:hAnsi="Times New Roman" w:cs="Times New Roman"/>
          <w:sz w:val="26"/>
          <w:szCs w:val="26"/>
        </w:rPr>
      </w:pPr>
      <w:bookmarkStart w:id="9" w:name="P216"/>
      <w:bookmarkEnd w:id="9"/>
      <w:r w:rsidRPr="00D95BE8">
        <w:rPr>
          <w:rFonts w:ascii="Times New Roman" w:hAnsi="Times New Roman" w:cs="Times New Roman"/>
          <w:sz w:val="26"/>
          <w:szCs w:val="26"/>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jc w:val="center"/>
        <w:outlineLvl w:val="0"/>
        <w:rPr>
          <w:rFonts w:ascii="Times New Roman" w:hAnsi="Times New Roman" w:cs="Times New Roman"/>
          <w:sz w:val="26"/>
          <w:szCs w:val="26"/>
        </w:rPr>
      </w:pPr>
      <w:r w:rsidRPr="00D95BE8">
        <w:rPr>
          <w:rFonts w:ascii="Times New Roman" w:hAnsi="Times New Roman" w:cs="Times New Roman"/>
          <w:sz w:val="26"/>
          <w:szCs w:val="26"/>
        </w:rPr>
        <w:t>II. Заполнение справки о доходах, расходах, об имуществе</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и обязательствах имущественного характера</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49. Форма справки является унифицированной для всех лиц, на которых распространяется обязанность представлять Сведения.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50.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Например, заполнение справки на основании полученной информации из единой формы, установленной Указанием Банка России от 27 мая 2021 г. N 5798-У "О порядке предоставления кредитными организациями и </w:t>
      </w:r>
      <w:proofErr w:type="spellStart"/>
      <w:r w:rsidRPr="00D95BE8">
        <w:rPr>
          <w:rFonts w:ascii="Times New Roman" w:hAnsi="Times New Roman" w:cs="Times New Roman"/>
          <w:sz w:val="26"/>
          <w:szCs w:val="26"/>
        </w:rPr>
        <w:t>некредитными</w:t>
      </w:r>
      <w:proofErr w:type="spellEnd"/>
      <w:r w:rsidRPr="00D95BE8">
        <w:rPr>
          <w:rFonts w:ascii="Times New Roman" w:hAnsi="Times New Roman" w:cs="Times New Roman"/>
          <w:sz w:val="26"/>
          <w:szCs w:val="26"/>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D95BE8">
        <w:rPr>
          <w:rFonts w:ascii="Times New Roman" w:hAnsi="Times New Roman" w:cs="Times New Roman"/>
          <w:sz w:val="26"/>
          <w:szCs w:val="26"/>
        </w:rPr>
        <w:t>некредитной</w:t>
      </w:r>
      <w:proofErr w:type="spellEnd"/>
      <w:r w:rsidRPr="00D95BE8">
        <w:rPr>
          <w:rFonts w:ascii="Times New Roman" w:hAnsi="Times New Roman" w:cs="Times New Roman"/>
          <w:sz w:val="26"/>
          <w:szCs w:val="26"/>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N 5):</w:t>
      </w:r>
    </w:p>
    <w:p w:rsidR="00D95BE8" w:rsidRPr="00D95BE8" w:rsidRDefault="00D95BE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95BE8" w:rsidRPr="00D95BE8">
        <w:tc>
          <w:tcPr>
            <w:tcW w:w="2268" w:type="dxa"/>
          </w:tcPr>
          <w:p w:rsidR="00D95BE8" w:rsidRPr="00D95BE8" w:rsidRDefault="00D95BE8">
            <w:pPr>
              <w:pStyle w:val="ConsPlusNormal"/>
              <w:jc w:val="center"/>
              <w:rPr>
                <w:rFonts w:ascii="Times New Roman" w:hAnsi="Times New Roman" w:cs="Times New Roman"/>
                <w:sz w:val="26"/>
                <w:szCs w:val="26"/>
              </w:rPr>
            </w:pPr>
            <w:bookmarkStart w:id="10" w:name="P227"/>
            <w:bookmarkEnd w:id="10"/>
            <w:r w:rsidRPr="00D95BE8">
              <w:rPr>
                <w:rFonts w:ascii="Times New Roman" w:hAnsi="Times New Roman" w:cs="Times New Roman"/>
                <w:sz w:val="26"/>
                <w:szCs w:val="26"/>
              </w:rPr>
              <w:t>Раздел (подраздел) справки</w:t>
            </w:r>
          </w:p>
        </w:tc>
        <w:tc>
          <w:tcPr>
            <w:tcW w:w="6803" w:type="dxa"/>
          </w:tcPr>
          <w:p w:rsidR="00D95BE8" w:rsidRPr="00D95BE8" w:rsidRDefault="00D95BE8">
            <w:pPr>
              <w:pStyle w:val="ConsPlusNormal"/>
              <w:jc w:val="center"/>
              <w:rPr>
                <w:rFonts w:ascii="Times New Roman" w:hAnsi="Times New Roman" w:cs="Times New Roman"/>
                <w:sz w:val="26"/>
                <w:szCs w:val="26"/>
              </w:rPr>
            </w:pPr>
            <w:r w:rsidRPr="00D95BE8">
              <w:rPr>
                <w:rFonts w:ascii="Times New Roman" w:hAnsi="Times New Roman" w:cs="Times New Roman"/>
                <w:sz w:val="26"/>
                <w:szCs w:val="26"/>
              </w:rPr>
              <w:t>Источник информации</w:t>
            </w:r>
          </w:p>
        </w:tc>
      </w:tr>
      <w:tr w:rsidR="00D95BE8" w:rsidRPr="00D95BE8">
        <w:tc>
          <w:tcPr>
            <w:tcW w:w="2268" w:type="dxa"/>
            <w:vMerge w:val="restart"/>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о доходах</w:t>
            </w:r>
          </w:p>
        </w:tc>
        <w:tc>
          <w:tcPr>
            <w:tcW w:w="6803"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https://lkfl2.nalog.ru/lkfl)</w:t>
            </w:r>
          </w:p>
        </w:tc>
      </w:tr>
      <w:tr w:rsidR="00D95BE8" w:rsidRPr="00D95BE8">
        <w:tc>
          <w:tcPr>
            <w:tcW w:w="2268" w:type="dxa"/>
            <w:vMerge/>
          </w:tcPr>
          <w:p w:rsidR="00D95BE8" w:rsidRPr="00D95BE8" w:rsidRDefault="00D95BE8">
            <w:pPr>
              <w:pStyle w:val="ConsPlusNormal"/>
              <w:rPr>
                <w:rFonts w:ascii="Times New Roman" w:hAnsi="Times New Roman" w:cs="Times New Roman"/>
                <w:sz w:val="26"/>
                <w:szCs w:val="26"/>
              </w:rPr>
            </w:pPr>
          </w:p>
        </w:tc>
        <w:tc>
          <w:tcPr>
            <w:tcW w:w="6803"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D95BE8" w:rsidRPr="00D95BE8">
        <w:tc>
          <w:tcPr>
            <w:tcW w:w="2268" w:type="dxa"/>
            <w:vMerge/>
          </w:tcPr>
          <w:p w:rsidR="00D95BE8" w:rsidRPr="00D95BE8" w:rsidRDefault="00D95BE8">
            <w:pPr>
              <w:pStyle w:val="ConsPlusNormal"/>
              <w:rPr>
                <w:rFonts w:ascii="Times New Roman" w:hAnsi="Times New Roman" w:cs="Times New Roman"/>
                <w:sz w:val="26"/>
                <w:szCs w:val="26"/>
              </w:rPr>
            </w:pPr>
          </w:p>
        </w:tc>
        <w:tc>
          <w:tcPr>
            <w:tcW w:w="6803"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rsidR="00D95BE8" w:rsidRPr="00D95BE8">
        <w:tc>
          <w:tcPr>
            <w:tcW w:w="2268"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о недвижимом имуществе</w:t>
            </w:r>
          </w:p>
        </w:tc>
        <w:tc>
          <w:tcPr>
            <w:tcW w:w="6803"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Регистрационные документы.</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D95BE8" w:rsidRPr="00D95BE8">
        <w:tc>
          <w:tcPr>
            <w:tcW w:w="2268"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о транспортных средствах</w:t>
            </w:r>
          </w:p>
        </w:tc>
        <w:tc>
          <w:tcPr>
            <w:tcW w:w="6803"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Регистрационные документы.</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D95BE8" w:rsidRPr="00D95BE8">
        <w:tc>
          <w:tcPr>
            <w:tcW w:w="2268"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о счетах в банках и иных кредитных организациях</w:t>
            </w:r>
          </w:p>
        </w:tc>
        <w:tc>
          <w:tcPr>
            <w:tcW w:w="6803"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первую очередь, целесообразно получить данные сведения через личный кабинет налогоплательщика (официальный сайт https://lkfl2.nalog.ru/lkfl).</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Впоследствии указанные сведения получаются через банк (иную кредитную организацию) на основании Указания Банка России N 5798-У (как лично, так и с использованием средств дистанционного обслуживания клиента)</w:t>
            </w:r>
          </w:p>
        </w:tc>
      </w:tr>
      <w:tr w:rsidR="00D95BE8" w:rsidRPr="00D95BE8">
        <w:tc>
          <w:tcPr>
            <w:tcW w:w="2268"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о ценных бумагах</w:t>
            </w:r>
          </w:p>
        </w:tc>
        <w:tc>
          <w:tcPr>
            <w:tcW w:w="6803"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Регистрационные документы</w:t>
            </w:r>
          </w:p>
        </w:tc>
      </w:tr>
      <w:tr w:rsidR="00D95BE8" w:rsidRPr="00D95BE8">
        <w:tc>
          <w:tcPr>
            <w:tcW w:w="2268"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об объектах недвижимого имущества, находящихся в пользовании</w:t>
            </w:r>
          </w:p>
        </w:tc>
        <w:tc>
          <w:tcPr>
            <w:tcW w:w="6803"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При наличии письменных оснований пользования - письменные основания</w:t>
            </w:r>
          </w:p>
        </w:tc>
      </w:tr>
      <w:tr w:rsidR="00D95BE8" w:rsidRPr="00D95BE8">
        <w:tc>
          <w:tcPr>
            <w:tcW w:w="2268"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Сведения о срочных обязательствах финансового характера</w:t>
            </w:r>
          </w:p>
        </w:tc>
        <w:tc>
          <w:tcPr>
            <w:tcW w:w="6803"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При наличии письменных оснований возникновения обязательства - письменные основания.</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N 5798-У (как лично, так и с использованием средств дистанционного обслуживания клиента)</w:t>
            </w:r>
          </w:p>
        </w:tc>
      </w:tr>
    </w:tbl>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Ряд сведений также доступен на Портале государственных услуг Российской Федерации (https://www.gosuslugi.ru/).</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Отдельные примеры конкретных источников информации указаны в применимых положениях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52. Справка заполняется с использованием актуальной на дату представления Сведений версии СПО "Справки БК".</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53. Оценка актуальности версии СПО "Справки БК" осуществляется при приеме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печати справки формируются зоны со служебной информацией (штриховые коды и т.п.), нанесение каких-либо пометок на которые не допускается.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54. Актуальная версия СПО "Справки БК" размещена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55.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справки, рекомендуется распечатать, подписать и представить справки в течение одного дня (одной датой).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для печати справок используется лазерный принтер, обеспечивающий качественную печать;</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не допускаются дефекты печати в виде полос, пятен (при дефектах барабана или картриджа принтера);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D95BE8">
        <w:rPr>
          <w:rFonts w:ascii="Times New Roman" w:hAnsi="Times New Roman" w:cs="Times New Roman"/>
          <w:sz w:val="26"/>
          <w:szCs w:val="26"/>
        </w:rPr>
        <w:lastRenderedPageBreak/>
        <w:t>страниц, кроме последней. На последней странице подпись ставится в специально отведенном месте);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не допускаются рукописные 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Справки не следует прошивать и фиксировать скрепкой.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Печатать справки рекомендуется только на одной стороне листа.</w:t>
      </w:r>
    </w:p>
    <w:p w:rsidR="00D95BE8" w:rsidRPr="00D95BE8" w:rsidRDefault="00D95BE8">
      <w:pPr>
        <w:pStyle w:val="ConsPlusNormal"/>
        <w:spacing w:before="220"/>
        <w:ind w:firstLine="540"/>
        <w:jc w:val="both"/>
        <w:rPr>
          <w:rFonts w:ascii="Times New Roman" w:hAnsi="Times New Roman" w:cs="Times New Roman"/>
          <w:sz w:val="26"/>
          <w:szCs w:val="26"/>
        </w:rPr>
      </w:pPr>
      <w:bookmarkStart w:id="11" w:name="P267"/>
      <w:bookmarkEnd w:id="11"/>
      <w:r w:rsidRPr="00D95BE8">
        <w:rPr>
          <w:rFonts w:ascii="Times New Roman" w:hAnsi="Times New Roman" w:cs="Times New Roman"/>
          <w:sz w:val="26"/>
          <w:szCs w:val="26"/>
        </w:rPr>
        <w:t>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jc w:val="center"/>
        <w:outlineLvl w:val="1"/>
        <w:rPr>
          <w:rFonts w:ascii="Times New Roman" w:hAnsi="Times New Roman" w:cs="Times New Roman"/>
          <w:sz w:val="26"/>
          <w:szCs w:val="26"/>
        </w:rPr>
      </w:pPr>
      <w:r w:rsidRPr="00D95BE8">
        <w:rPr>
          <w:rFonts w:ascii="Times New Roman" w:hAnsi="Times New Roman" w:cs="Times New Roman"/>
          <w:sz w:val="26"/>
          <w:szCs w:val="26"/>
        </w:rPr>
        <w:t>ТИТУЛЬНЫЙ ЛИСТ</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57. При заполнении титульного листа справки рекомендуется обратить внимание на следующее: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справки (реквизиты удостоверяющего личность документа указываются по состоянию на дату подписания). Серия свидетельства о рождении указывается по формату: римские цифры - в латинской раскладке клавиатуры, русские буквы - в русской;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дата рождения (год рождения) указывается в соответствии с записью в документе, удостоверяющем личность;</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D95BE8">
        <w:rPr>
          <w:rFonts w:ascii="Times New Roman" w:hAnsi="Times New Roman" w:cs="Times New Roman"/>
          <w:sz w:val="26"/>
          <w:szCs w:val="26"/>
        </w:rPr>
        <w:t>беззаявительном</w:t>
      </w:r>
      <w:proofErr w:type="spellEnd"/>
      <w:r w:rsidRPr="00D95BE8">
        <w:rPr>
          <w:rFonts w:ascii="Times New Roman" w:hAnsi="Times New Roman" w:cs="Times New Roman"/>
          <w:sz w:val="26"/>
          <w:szCs w:val="26"/>
        </w:rPr>
        <w:t xml:space="preserve"> порядке;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w:t>
      </w:r>
      <w:r w:rsidRPr="00D95BE8">
        <w:rPr>
          <w:rFonts w:ascii="Times New Roman" w:hAnsi="Times New Roman" w:cs="Times New Roman"/>
          <w:sz w:val="26"/>
          <w:szCs w:val="26"/>
        </w:rPr>
        <w:lastRenderedPageBreak/>
        <w:t>обучающимся которой он является, или "находится на домашнем воспитании".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 или "домохозяйка" ("домохозяин").</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Супругу (супруге) и несовершеннолетним детям, осуществляющим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 при наличии на дату подписания справки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D95BE8">
        <w:rPr>
          <w:rFonts w:ascii="Times New Roman" w:hAnsi="Times New Roman" w:cs="Times New Roman"/>
          <w:sz w:val="26"/>
          <w:szCs w:val="26"/>
        </w:rPr>
        <w:t>самозанятые</w:t>
      </w:r>
      <w:proofErr w:type="spellEnd"/>
      <w:r w:rsidRPr="00D95BE8">
        <w:rPr>
          <w:rFonts w:ascii="Times New Roman" w:hAnsi="Times New Roman" w:cs="Times New Roman"/>
          <w:sz w:val="26"/>
          <w:szCs w:val="26"/>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 адрес места регистрации указывается по состоянию на дату подписания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w:t>
      </w:r>
      <w:proofErr w:type="spellStart"/>
      <w:r w:rsidRPr="00D95BE8">
        <w:rPr>
          <w:rFonts w:ascii="Times New Roman" w:hAnsi="Times New Roman" w:cs="Times New Roman"/>
          <w:sz w:val="26"/>
          <w:szCs w:val="26"/>
        </w:rPr>
        <w:t>Доп.информация</w:t>
      </w:r>
      <w:proofErr w:type="spellEnd"/>
      <w:r w:rsidRPr="00D95BE8">
        <w:rPr>
          <w:rFonts w:ascii="Times New Roman" w:hAnsi="Times New Roman" w:cs="Times New Roman"/>
          <w:sz w:val="26"/>
          <w:szCs w:val="26"/>
        </w:rPr>
        <w:t xml:space="preserve">".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Pr="00D95BE8">
        <w:rPr>
          <w:rFonts w:ascii="Times New Roman" w:hAnsi="Times New Roman" w:cs="Times New Roman"/>
          <w:sz w:val="26"/>
          <w:szCs w:val="26"/>
        </w:rPr>
        <w:lastRenderedPageBreak/>
        <w:t>"</w:t>
      </w:r>
      <w:proofErr w:type="spellStart"/>
      <w:r w:rsidRPr="00D95BE8">
        <w:rPr>
          <w:rFonts w:ascii="Times New Roman" w:hAnsi="Times New Roman" w:cs="Times New Roman"/>
          <w:sz w:val="26"/>
          <w:szCs w:val="26"/>
        </w:rPr>
        <w:t>Доп.информация</w:t>
      </w:r>
      <w:proofErr w:type="spellEnd"/>
      <w:r w:rsidRPr="00D95BE8">
        <w:rPr>
          <w:rFonts w:ascii="Times New Roman" w:hAnsi="Times New Roman" w:cs="Times New Roman"/>
          <w:sz w:val="26"/>
          <w:szCs w:val="26"/>
        </w:rPr>
        <w:t>" указывается адрес фактического проживания;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22 настоящих Методических рекомендаций).</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jc w:val="center"/>
        <w:outlineLvl w:val="1"/>
        <w:rPr>
          <w:rFonts w:ascii="Times New Roman" w:hAnsi="Times New Roman" w:cs="Times New Roman"/>
          <w:sz w:val="26"/>
          <w:szCs w:val="26"/>
        </w:rPr>
      </w:pPr>
      <w:r w:rsidRPr="00D95BE8">
        <w:rPr>
          <w:rFonts w:ascii="Times New Roman" w:hAnsi="Times New Roman" w:cs="Times New Roman"/>
          <w:sz w:val="26"/>
          <w:szCs w:val="26"/>
        </w:rPr>
        <w:t>РАЗДЕЛ 1. СВЕДЕНИЯ О ДОХОДАХ</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58. 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59.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Доход по основному месту работы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60. В данной строке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котором он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"Иные доходы".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3"/>
        <w:rPr>
          <w:rFonts w:ascii="Times New Roman" w:hAnsi="Times New Roman" w:cs="Times New Roman"/>
          <w:sz w:val="26"/>
          <w:szCs w:val="26"/>
        </w:rPr>
      </w:pPr>
      <w:r w:rsidRPr="00D95BE8">
        <w:rPr>
          <w:rFonts w:ascii="Times New Roman" w:hAnsi="Times New Roman" w:cs="Times New Roman"/>
          <w:sz w:val="26"/>
          <w:szCs w:val="26"/>
        </w:rPr>
        <w:t>Особенности заполнения данной графы отдельными категориями лиц</w:t>
      </w:r>
    </w:p>
    <w:p w:rsidR="00D95BE8" w:rsidRPr="00D95BE8" w:rsidRDefault="00D95BE8">
      <w:pPr>
        <w:pStyle w:val="ConsPlusNormal"/>
        <w:spacing w:before="220"/>
        <w:ind w:firstLine="540"/>
        <w:jc w:val="both"/>
        <w:rPr>
          <w:rFonts w:ascii="Times New Roman" w:hAnsi="Times New Roman" w:cs="Times New Roman"/>
          <w:sz w:val="26"/>
          <w:szCs w:val="26"/>
        </w:rPr>
      </w:pPr>
      <w:bookmarkStart w:id="12" w:name="P299"/>
      <w:bookmarkEnd w:id="12"/>
      <w:r w:rsidRPr="00D95BE8">
        <w:rPr>
          <w:rFonts w:ascii="Times New Roman" w:hAnsi="Times New Roman" w:cs="Times New Roman"/>
          <w:sz w:val="26"/>
          <w:szCs w:val="26"/>
        </w:rP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при применении автоматизированной упрощенной системы налогообложения (</w:t>
      </w:r>
      <w:proofErr w:type="spellStart"/>
      <w:r w:rsidRPr="00D95BE8">
        <w:rPr>
          <w:rFonts w:ascii="Times New Roman" w:hAnsi="Times New Roman" w:cs="Times New Roman"/>
          <w:sz w:val="26"/>
          <w:szCs w:val="26"/>
        </w:rPr>
        <w:t>АвтоУСН</w:t>
      </w:r>
      <w:proofErr w:type="spellEnd"/>
      <w:r w:rsidRPr="00D95BE8">
        <w:rPr>
          <w:rFonts w:ascii="Times New Roman" w:hAnsi="Times New Roman" w:cs="Times New Roman"/>
          <w:sz w:val="26"/>
          <w:szCs w:val="26"/>
        </w:rPr>
        <w:t>)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63. 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64.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D95BE8">
        <w:rPr>
          <w:rFonts w:ascii="Times New Roman" w:hAnsi="Times New Roman" w:cs="Times New Roman"/>
          <w:sz w:val="26"/>
          <w:szCs w:val="26"/>
        </w:rPr>
        <w:lastRenderedPageBreak/>
        <w:t>другие финансовые поступления в связи с осуществляемой деятельностью, не противоречащие законодательству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N 28-6/10/В-4623 (https://mintrud.gov.ru/docs/1872).</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Доход от педагогической и научной деятельности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66. 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67. 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"Доход по основному месту работы", а не в строке "Доход от педагогической и научной деятельности".</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Доход от иной творческой деятельности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68.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69. Подлежат указанию в строках "Доход от педагогической и научной деятельности" и "Доход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Доход от вкладов в банках и иных кредитных организациях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70.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71. Сведения о наличии соответствующих банковских счетов и вкладов указываются в разделе 4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72. Доход, полученный в иностранной валюте, указывается в рублях по курсу Банка России на дату получения дохода (с учетом положений пункта 56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пункта 56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N 5798-У (за исключением случаев, указанных в пункте 77 и подпункте 15 пункта 86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D95BE8" w:rsidRPr="00D95BE8" w:rsidRDefault="00D95BE8">
      <w:pPr>
        <w:pStyle w:val="ConsPlusNormal"/>
        <w:spacing w:before="220"/>
        <w:ind w:firstLine="540"/>
        <w:jc w:val="both"/>
        <w:rPr>
          <w:rFonts w:ascii="Times New Roman" w:hAnsi="Times New Roman" w:cs="Times New Roman"/>
          <w:sz w:val="26"/>
          <w:szCs w:val="26"/>
        </w:rPr>
      </w:pPr>
      <w:bookmarkStart w:id="13" w:name="P325"/>
      <w:bookmarkEnd w:id="13"/>
      <w:r w:rsidRPr="00D95BE8">
        <w:rPr>
          <w:rFonts w:ascii="Times New Roman" w:hAnsi="Times New Roman" w:cs="Times New Roman"/>
          <w:sz w:val="26"/>
          <w:szCs w:val="26"/>
        </w:rPr>
        <w:t>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N 5798-У, такие сведения не отражаются в справке.</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Доход от ценных бумаг и долей участия в коммерческих организациях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78.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w:t>
      </w:r>
      <w:r w:rsidRPr="00D95BE8">
        <w:rPr>
          <w:rFonts w:ascii="Times New Roman" w:hAnsi="Times New Roman" w:cs="Times New Roman"/>
          <w:sz w:val="26"/>
          <w:szCs w:val="26"/>
        </w:rPr>
        <w:lastRenderedPageBreak/>
        <w:t>этой организации;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дисконт, полученный в качестве дохода по облигациям;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D95BE8">
        <w:rPr>
          <w:rFonts w:ascii="Times New Roman" w:hAnsi="Times New Roman" w:cs="Times New Roman"/>
          <w:sz w:val="26"/>
          <w:szCs w:val="26"/>
        </w:rPr>
        <w:t>репо</w:t>
      </w:r>
      <w:proofErr w:type="spellEnd"/>
      <w:r w:rsidRPr="00D95BE8">
        <w:rPr>
          <w:rFonts w:ascii="Times New Roman" w:hAnsi="Times New Roman" w:cs="Times New Roman"/>
          <w:sz w:val="26"/>
          <w:szCs w:val="26"/>
        </w:rPr>
        <w:t>,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Иные доходы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79. В данной строке указываются выплаченные в отчетном периоде доходы, которые не были отражены в вышеуказанных строках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 например, в строке "Иные доходы" могут быть указаны: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государственная и негосударственная пенсии (при этом разные виды пенсий (по возрасту и пенсия военнослужащего) не следует суммировать);</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 суммы, причитающиеся ребенку в качестве алиментов (за исключением алиментов, выплачиваемых в браке, кроме случая, предусмотренного пунктом 41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"Иные доходы", а сведения о счете - в разделе 4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 стипендия;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D95BE8">
        <w:rPr>
          <w:rFonts w:ascii="Times New Roman" w:hAnsi="Times New Roman" w:cs="Times New Roman"/>
          <w:sz w:val="26"/>
          <w:szCs w:val="26"/>
        </w:rPr>
        <w:t>накопительно</w:t>
      </w:r>
      <w:proofErr w:type="spellEnd"/>
      <w:r w:rsidRPr="00D95BE8">
        <w:rPr>
          <w:rFonts w:ascii="Times New Roman" w:hAnsi="Times New Roman" w:cs="Times New Roman"/>
          <w:sz w:val="26"/>
          <w:szCs w:val="26"/>
        </w:rPr>
        <w:t xml:space="preserve">-ипотечной системы жилищного обеспечения военнослужащих (данный </w:t>
      </w:r>
      <w:proofErr w:type="spellStart"/>
      <w:r w:rsidRPr="00D95BE8">
        <w:rPr>
          <w:rFonts w:ascii="Times New Roman" w:hAnsi="Times New Roman" w:cs="Times New Roman"/>
          <w:sz w:val="26"/>
          <w:szCs w:val="26"/>
        </w:rPr>
        <w:t>займ</w:t>
      </w:r>
      <w:proofErr w:type="spellEnd"/>
      <w:r w:rsidRPr="00D95BE8">
        <w:rPr>
          <w:rFonts w:ascii="Times New Roman" w:hAnsi="Times New Roman" w:cs="Times New Roman"/>
          <w:sz w:val="26"/>
          <w:szCs w:val="26"/>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D95BE8">
        <w:rPr>
          <w:rFonts w:ascii="Times New Roman" w:hAnsi="Times New Roman" w:cs="Times New Roman"/>
          <w:sz w:val="26"/>
          <w:szCs w:val="26"/>
        </w:rPr>
        <w:t>займ</w:t>
      </w:r>
      <w:proofErr w:type="spellEnd"/>
      <w:r w:rsidRPr="00D95BE8">
        <w:rPr>
          <w:rFonts w:ascii="Times New Roman" w:hAnsi="Times New Roman" w:cs="Times New Roman"/>
          <w:sz w:val="26"/>
          <w:szCs w:val="26"/>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D95BE8">
        <w:rPr>
          <w:rFonts w:ascii="Times New Roman" w:hAnsi="Times New Roman" w:cs="Times New Roman"/>
          <w:sz w:val="26"/>
          <w:szCs w:val="26"/>
        </w:rPr>
        <w:t>)</w:t>
      </w:r>
      <w:proofErr w:type="gramEnd"/>
      <w:r w:rsidRPr="00D95BE8">
        <w:rPr>
          <w:rFonts w:ascii="Times New Roman" w:hAnsi="Times New Roman" w:cs="Times New Roman"/>
          <w:sz w:val="26"/>
          <w:szCs w:val="26"/>
        </w:rPr>
        <w:t xml:space="preserve"> либо его супруги (супруга) перечислены денежные средства данной выплаты);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8) доходы, полученные от сдачи в аренду или иного использования </w:t>
      </w:r>
      <w:r w:rsidRPr="00D95BE8">
        <w:rPr>
          <w:rFonts w:ascii="Times New Roman" w:hAnsi="Times New Roman" w:cs="Times New Roman"/>
          <w:sz w:val="26"/>
          <w:szCs w:val="26"/>
        </w:rPr>
        <w:lastRenderedPageBreak/>
        <w:t>недвижимого имущества, транспортных средств, в том числе доходы, полученные от имущества, переданного в доверительное управление (траст);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пунктом 41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Аналогично в отношении продажи имущества, находящегося в совместной собственности;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11) доходы по трудовым договорам по совместительству. При этом рекомендуется указать наименование и адрес места нахождения организации, от </w:t>
      </w:r>
      <w:r w:rsidRPr="00D95BE8">
        <w:rPr>
          <w:rFonts w:ascii="Times New Roman" w:hAnsi="Times New Roman" w:cs="Times New Roman"/>
          <w:sz w:val="26"/>
          <w:szCs w:val="26"/>
        </w:rPr>
        <w:lastRenderedPageBreak/>
        <w:t>которой был получен доход;</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12)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13) 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15) проценты по долговым обязательствам;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17) возмещение вреда, причиненного увечьем или иным повреждением здоровья;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18) выплаты, связанные с гибелью (смертью), выплаченные наследникам;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19) 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217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строке "Доход по основному месту работы";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22) суммы полной или частичной компенсации работникам и (или) членам их </w:t>
      </w:r>
      <w:r w:rsidRPr="00D95BE8">
        <w:rPr>
          <w:rFonts w:ascii="Times New Roman" w:hAnsi="Times New Roman" w:cs="Times New Roman"/>
          <w:sz w:val="26"/>
          <w:szCs w:val="26"/>
        </w:rPr>
        <w:lastRenderedPageBreak/>
        <w:t>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27) выплаты членам профсоюзных организаций, полученные от данных профсоюзных организаций;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"Доход от педагогической и научной деятельности", результаты иной творческой деятельности - в строке "Доход от иной творческой деятельности";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29) вознаграждение, полученное при осуществлении опеки или попечительства на возмездной основе;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30) доход, полученный индивидуальным предпринимателем (указывается согласно бухгалтерской (финансовой) отчетности или в соответствии с пунктом 62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32) денежные средства, полученные в качестве оплаты услуг или товаров, в том числе в качестве авансового платежа;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33) средства, выплаченные за исполнение государственных или общественных обязанностей (например, присяжным заседателям, членам избирательных комиссий </w:t>
      </w:r>
      <w:r w:rsidRPr="00D95BE8">
        <w:rPr>
          <w:rFonts w:ascii="Times New Roman" w:hAnsi="Times New Roman" w:cs="Times New Roman"/>
          <w:sz w:val="26"/>
          <w:szCs w:val="26"/>
        </w:rPr>
        <w:lastRenderedPageBreak/>
        <w:t>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34) денежные средства, полученные от родственников (за исключением супруги (супруга) и несовершеннолетних детей кроме случая, предусмотренного пунктом 41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35) доход, полученный по договорам переуступки прав требования на строящиеся объекты недвижимости;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37) выплаченная ликвидационная стоимость ценных бумаг при ликвидации коммерческой организации;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40) иные аналогичные выплаты.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80. 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81. Доход, полученный в иностранной валюте, указывается в рублях по курсу Банка России на дату получения дохода (с учетом положений пункта 56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56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82.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 xml:space="preserve">83. Исключением является, например, цифровая валюта, полученная в результате осуществления </w:t>
      </w:r>
      <w:proofErr w:type="spellStart"/>
      <w:r w:rsidRPr="00D95BE8">
        <w:rPr>
          <w:rFonts w:ascii="Times New Roman" w:hAnsi="Times New Roman" w:cs="Times New Roman"/>
          <w:sz w:val="26"/>
          <w:szCs w:val="26"/>
        </w:rPr>
        <w:t>майнинга</w:t>
      </w:r>
      <w:proofErr w:type="spellEnd"/>
      <w:r w:rsidRPr="00D95BE8">
        <w:rPr>
          <w:rFonts w:ascii="Times New Roman" w:hAnsi="Times New Roman" w:cs="Times New Roman"/>
          <w:sz w:val="26"/>
          <w:szCs w:val="26"/>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D95BE8">
        <w:rPr>
          <w:rFonts w:ascii="Times New Roman" w:hAnsi="Times New Roman" w:cs="Times New Roman"/>
          <w:sz w:val="26"/>
          <w:szCs w:val="26"/>
        </w:rPr>
        <w:t>майнинга</w:t>
      </w:r>
      <w:proofErr w:type="spellEnd"/>
      <w:r w:rsidRPr="00D95BE8">
        <w:rPr>
          <w:rFonts w:ascii="Times New Roman" w:hAnsi="Times New Roman" w:cs="Times New Roman"/>
          <w:sz w:val="26"/>
          <w:szCs w:val="26"/>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84. С учетом целей антикоррупционного законодательства в строке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со служебными командировками за счет средств работодателя;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 с приобретением проездных документов для исполнения служебных (должностных) обязанностей;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 с оплатой коммунальных и иных услуг, наймом жилого помещения;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 с внесением родительской платы за посещение дошкольного образовательного учреждения;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 с оформлением нотариальной доверенности, почтовыми расходами, расходами на оплату услуг представителя (возмещаются по решению суда).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85.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w:t>
      </w:r>
      <w:r w:rsidRPr="00D95BE8">
        <w:rPr>
          <w:rFonts w:ascii="Times New Roman" w:hAnsi="Times New Roman" w:cs="Times New Roman"/>
          <w:sz w:val="26"/>
          <w:szCs w:val="26"/>
        </w:rPr>
        <w:lastRenderedPageBreak/>
        <w:t>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86. Также не указываются сведения о денежных средствах, полученных: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в виде социального, имущественного, инвестиционного налогового вычета;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от продажи различного вида подарочных сертификатов (карт), выпущенных предприятиями торговли, салонами красоты и пр.;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D95BE8">
        <w:rPr>
          <w:rFonts w:ascii="Times New Roman" w:hAnsi="Times New Roman" w:cs="Times New Roman"/>
          <w:sz w:val="26"/>
          <w:szCs w:val="26"/>
        </w:rPr>
        <w:t>кешбэк</w:t>
      </w:r>
      <w:proofErr w:type="spellEnd"/>
      <w:r w:rsidRPr="00D95BE8">
        <w:rPr>
          <w:rFonts w:ascii="Times New Roman" w:hAnsi="Times New Roman" w:cs="Times New Roman"/>
          <w:sz w:val="26"/>
          <w:szCs w:val="26"/>
        </w:rPr>
        <w:t xml:space="preserve"> сервис"), включая т.н. "туристический </w:t>
      </w:r>
      <w:proofErr w:type="spellStart"/>
      <w:r w:rsidRPr="00D95BE8">
        <w:rPr>
          <w:rFonts w:ascii="Times New Roman" w:hAnsi="Times New Roman" w:cs="Times New Roman"/>
          <w:sz w:val="26"/>
          <w:szCs w:val="26"/>
        </w:rPr>
        <w:t>кешбэк</w:t>
      </w:r>
      <w:proofErr w:type="spellEnd"/>
      <w:r w:rsidRPr="00D95BE8">
        <w:rPr>
          <w:rFonts w:ascii="Times New Roman" w:hAnsi="Times New Roman" w:cs="Times New Roman"/>
          <w:sz w:val="26"/>
          <w:szCs w:val="26"/>
        </w:rPr>
        <w:t xml:space="preserve">", "детский </w:t>
      </w:r>
      <w:proofErr w:type="spellStart"/>
      <w:r w:rsidRPr="00D95BE8">
        <w:rPr>
          <w:rFonts w:ascii="Times New Roman" w:hAnsi="Times New Roman" w:cs="Times New Roman"/>
          <w:sz w:val="26"/>
          <w:szCs w:val="26"/>
        </w:rPr>
        <w:t>кешбэк</w:t>
      </w:r>
      <w:proofErr w:type="spellEnd"/>
      <w:r w:rsidRPr="00D95BE8">
        <w:rPr>
          <w:rFonts w:ascii="Times New Roman" w:hAnsi="Times New Roman" w:cs="Times New Roman"/>
          <w:sz w:val="26"/>
          <w:szCs w:val="26"/>
        </w:rPr>
        <w:t>" 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5) в качестве возврата налога на добавленную стоимость, уплаченного при совершении покупок за границей, по чекам </w:t>
      </w:r>
      <w:proofErr w:type="spellStart"/>
      <w:r w:rsidRPr="00D95BE8">
        <w:rPr>
          <w:rFonts w:ascii="Times New Roman" w:hAnsi="Times New Roman" w:cs="Times New Roman"/>
          <w:sz w:val="26"/>
          <w:szCs w:val="26"/>
        </w:rPr>
        <w:t>Tax-free</w:t>
      </w:r>
      <w:proofErr w:type="spellEnd"/>
      <w:r w:rsidRPr="00D95BE8">
        <w:rPr>
          <w:rFonts w:ascii="Times New Roman" w:hAnsi="Times New Roman" w:cs="Times New Roman"/>
          <w:sz w:val="26"/>
          <w:szCs w:val="26"/>
        </w:rPr>
        <w:t>;</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 в качестве вознаграждения донорам за сданную кровь, ее компонентов (и иную помощь);</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 в качестве возмещения расходов на повышение профессионального уровня за счет средств представителя нанимателя (работодателя);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11) в связи с возвратом денежных средств по несостоявшемуся договору купли-продажи;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w:t>
      </w:r>
      <w:r w:rsidRPr="00D95BE8">
        <w:rPr>
          <w:rFonts w:ascii="Times New Roman" w:hAnsi="Times New Roman" w:cs="Times New Roman"/>
          <w:sz w:val="26"/>
          <w:szCs w:val="26"/>
        </w:rPr>
        <w:lastRenderedPageBreak/>
        <w:t>прекращением договора страхования);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 на специальный избирательный счет в соответствии с Федеральным законом от 12 июня 2002 г. N 67-ФЗ "Об основных гарантиях избирательных прав и права на участие в референдуме граждан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bookmarkStart w:id="14" w:name="P416"/>
      <w:bookmarkEnd w:id="14"/>
      <w:r w:rsidRPr="00D95BE8">
        <w:rPr>
          <w:rFonts w:ascii="Times New Roman" w:hAnsi="Times New Roman" w:cs="Times New Roman"/>
          <w:sz w:val="26"/>
          <w:szCs w:val="26"/>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87. Социальная поддержка молодежи в возрасте от 14 до 22 лет для повышения доступности организаций культуры (т.н. "Пушкинская карта") не подлежит отражению в разделе 1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jc w:val="center"/>
        <w:outlineLvl w:val="1"/>
        <w:rPr>
          <w:rFonts w:ascii="Times New Roman" w:hAnsi="Times New Roman" w:cs="Times New Roman"/>
          <w:sz w:val="26"/>
          <w:szCs w:val="26"/>
        </w:rPr>
      </w:pPr>
      <w:r w:rsidRPr="00D95BE8">
        <w:rPr>
          <w:rFonts w:ascii="Times New Roman" w:hAnsi="Times New Roman" w:cs="Times New Roman"/>
          <w:sz w:val="26"/>
          <w:szCs w:val="26"/>
        </w:rPr>
        <w:t>РАЗДЕЛ 2. СВЕДЕНИЯ О РАСХОДАХ</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Основные положения</w:t>
      </w:r>
    </w:p>
    <w:p w:rsidR="00D95BE8" w:rsidRPr="00D95BE8" w:rsidRDefault="00D95BE8">
      <w:pPr>
        <w:pStyle w:val="ConsPlusNormal"/>
        <w:spacing w:before="220"/>
        <w:ind w:firstLine="540"/>
        <w:jc w:val="both"/>
        <w:rPr>
          <w:rFonts w:ascii="Times New Roman" w:hAnsi="Times New Roman" w:cs="Times New Roman"/>
          <w:sz w:val="26"/>
          <w:szCs w:val="26"/>
        </w:rPr>
      </w:pPr>
      <w:bookmarkStart w:id="15" w:name="P424"/>
      <w:bookmarkEnd w:id="15"/>
      <w:r w:rsidRPr="00D95BE8">
        <w:rPr>
          <w:rFonts w:ascii="Times New Roman" w:hAnsi="Times New Roman" w:cs="Times New Roman"/>
          <w:sz w:val="26"/>
          <w:szCs w:val="26"/>
        </w:rPr>
        <w:t>89. Сведения о расходах представляются при наличии оснований, предусмотренных Федеральным законом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раздела 2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90. 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w:t>
      </w:r>
      <w:r w:rsidRPr="00D95BE8">
        <w:rPr>
          <w:rFonts w:ascii="Times New Roman" w:hAnsi="Times New Roman" w:cs="Times New Roman"/>
          <w:sz w:val="26"/>
          <w:szCs w:val="26"/>
        </w:rPr>
        <w:lastRenderedPageBreak/>
        <w:t>предпринимательской деятельности, при наличии обстоятельств, перечисленных в пункте 89 настоящих Методических рекомендаций, также представляются сведения о расходах.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91. Не предусмотрено в данном разделе справки отражение информации об оплате неотделимых улучшений объекта недвижимости.</w:t>
      </w:r>
    </w:p>
    <w:p w:rsidR="00D95BE8" w:rsidRPr="00D95BE8" w:rsidRDefault="00D95BE8">
      <w:pPr>
        <w:pStyle w:val="ConsPlusNormal"/>
        <w:spacing w:before="220"/>
        <w:ind w:firstLine="540"/>
        <w:jc w:val="both"/>
        <w:rPr>
          <w:rFonts w:ascii="Times New Roman" w:hAnsi="Times New Roman" w:cs="Times New Roman"/>
          <w:sz w:val="26"/>
          <w:szCs w:val="26"/>
        </w:rPr>
      </w:pPr>
      <w:bookmarkStart w:id="16" w:name="P428"/>
      <w:bookmarkEnd w:id="16"/>
      <w:r w:rsidRPr="00D95BE8">
        <w:rPr>
          <w:rFonts w:ascii="Times New Roman" w:hAnsi="Times New Roman" w:cs="Times New Roman"/>
          <w:sz w:val="26"/>
          <w:szCs w:val="26"/>
        </w:rPr>
        <w:t>92. Представление сведений о расходах при отсутствии указанных в пункте 89 настоящих Методических рекомендаций оснований не является нарушением.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94. Для цели реализации пункта 89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Также учету подлежат доходы ребенка, полученные им в соответствующий трехлетний период и до достижения совершеннолетия.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95.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96.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D95BE8">
        <w:rPr>
          <w:rFonts w:ascii="Times New Roman" w:hAnsi="Times New Roman" w:cs="Times New Roman"/>
          <w:sz w:val="26"/>
          <w:szCs w:val="26"/>
        </w:rPr>
        <w:lastRenderedPageBreak/>
        <w:t>накопительно</w:t>
      </w:r>
      <w:proofErr w:type="spellEnd"/>
      <w:r w:rsidRPr="00D95BE8">
        <w:rPr>
          <w:rFonts w:ascii="Times New Roman" w:hAnsi="Times New Roman" w:cs="Times New Roman"/>
          <w:sz w:val="26"/>
          <w:szCs w:val="26"/>
        </w:rPr>
        <w:t>-ипотечной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97. Сведения о расходах не представляются в следующих случаях: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N 230-ФЗ "О контроле за соответствием расходов лиц, замещающих государственные должности, и иных лиц их доходам");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w:t>
      </w:r>
      <w:proofErr w:type="spellStart"/>
      <w:r w:rsidRPr="00D95BE8">
        <w:rPr>
          <w:rFonts w:ascii="Times New Roman" w:hAnsi="Times New Roman" w:cs="Times New Roman"/>
          <w:sz w:val="26"/>
          <w:szCs w:val="26"/>
        </w:rPr>
        <w:t>майнинга</w:t>
      </w:r>
      <w:proofErr w:type="spellEnd"/>
      <w:r w:rsidRPr="00D95BE8">
        <w:rPr>
          <w:rFonts w:ascii="Times New Roman" w:hAnsi="Times New Roman" w:cs="Times New Roman"/>
          <w:sz w:val="26"/>
          <w:szCs w:val="26"/>
        </w:rPr>
        <w:t xml:space="preserve"> или участия в </w:t>
      </w:r>
      <w:proofErr w:type="spellStart"/>
      <w:r w:rsidRPr="00D95BE8">
        <w:rPr>
          <w:rFonts w:ascii="Times New Roman" w:hAnsi="Times New Roman" w:cs="Times New Roman"/>
          <w:sz w:val="26"/>
          <w:szCs w:val="26"/>
        </w:rPr>
        <w:t>майнинг</w:t>
      </w:r>
      <w:proofErr w:type="spellEnd"/>
      <w:r w:rsidRPr="00D95BE8">
        <w:rPr>
          <w:rFonts w:ascii="Times New Roman" w:hAnsi="Times New Roman" w:cs="Times New Roman"/>
          <w:sz w:val="26"/>
          <w:szCs w:val="26"/>
        </w:rPr>
        <w:t>-пуле. При этом такое имущество отражается в соответствующих разделах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Вид приобретенного имущества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98. 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Сумма сделки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99. В графе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Источник получения средств, за счет которых приобретено имущество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100. При заполнении графы "Источник получения средств, за счет которых приобретено имущество" следует указывать наименование источника получения </w:t>
      </w:r>
      <w:r w:rsidRPr="00D95BE8">
        <w:rPr>
          <w:rFonts w:ascii="Times New Roman" w:hAnsi="Times New Roman" w:cs="Times New Roman"/>
          <w:sz w:val="26"/>
          <w:szCs w:val="26"/>
        </w:rPr>
        <w:lastRenderedPageBreak/>
        <w:t>средств и размер полученного дохода по каждому из источников.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Основания приобретения имущества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103. 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Особенности представления сведений о расходах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104. Особенности представления сведений о расходах: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(в том числе с использованием счета </w:t>
      </w:r>
      <w:proofErr w:type="spellStart"/>
      <w:r w:rsidRPr="00D95BE8">
        <w:rPr>
          <w:rFonts w:ascii="Times New Roman" w:hAnsi="Times New Roman" w:cs="Times New Roman"/>
          <w:sz w:val="26"/>
          <w:szCs w:val="26"/>
        </w:rPr>
        <w:t>эскроу</w:t>
      </w:r>
      <w:proofErr w:type="spellEnd"/>
      <w:r w:rsidRPr="00D95BE8">
        <w:rPr>
          <w:rFonts w:ascii="Times New Roman" w:hAnsi="Times New Roman" w:cs="Times New Roman"/>
          <w:sz w:val="26"/>
          <w:szCs w:val="26"/>
        </w:rPr>
        <w:t xml:space="preserve">),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w:t>
      </w:r>
      <w:r w:rsidRPr="00D95BE8">
        <w:rPr>
          <w:rFonts w:ascii="Times New Roman" w:hAnsi="Times New Roman" w:cs="Times New Roman"/>
          <w:sz w:val="26"/>
          <w:szCs w:val="26"/>
        </w:rPr>
        <w:lastRenderedPageBreak/>
        <w:t>совершению сделки. Копия договора прилагается к справке.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D95BE8">
        <w:rPr>
          <w:rFonts w:ascii="Times New Roman" w:hAnsi="Times New Roman" w:cs="Times New Roman"/>
          <w:sz w:val="26"/>
          <w:szCs w:val="26"/>
        </w:rPr>
        <w:t>эскроу</w:t>
      </w:r>
      <w:proofErr w:type="spellEnd"/>
      <w:r w:rsidRPr="00D95BE8">
        <w:rPr>
          <w:rFonts w:ascii="Times New Roman" w:hAnsi="Times New Roman" w:cs="Times New Roman"/>
          <w:sz w:val="26"/>
          <w:szCs w:val="26"/>
        </w:rPr>
        <w:t>)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jc w:val="center"/>
        <w:outlineLvl w:val="1"/>
        <w:rPr>
          <w:rFonts w:ascii="Times New Roman" w:hAnsi="Times New Roman" w:cs="Times New Roman"/>
          <w:sz w:val="26"/>
          <w:szCs w:val="26"/>
        </w:rPr>
      </w:pPr>
      <w:r w:rsidRPr="00D95BE8">
        <w:rPr>
          <w:rFonts w:ascii="Times New Roman" w:hAnsi="Times New Roman" w:cs="Times New Roman"/>
          <w:sz w:val="26"/>
          <w:szCs w:val="26"/>
        </w:rPr>
        <w:t>РАЗДЕЛ 3. СВЕДЕНИЯ ОБ ИМУЩЕСТВЕ</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Подраздел 3.1 Недвижимое имущество</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3"/>
        <w:rPr>
          <w:rFonts w:ascii="Times New Roman" w:hAnsi="Times New Roman" w:cs="Times New Roman"/>
          <w:sz w:val="26"/>
          <w:szCs w:val="26"/>
        </w:rPr>
      </w:pPr>
      <w:r w:rsidRPr="00D95BE8">
        <w:rPr>
          <w:rFonts w:ascii="Times New Roman" w:hAnsi="Times New Roman" w:cs="Times New Roman"/>
          <w:sz w:val="26"/>
          <w:szCs w:val="26"/>
        </w:rPr>
        <w:t>Основные положения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105. Понятие недвижимого имущества установлено статьей 130 Гражданского кодекса Российской Федерации. Согласно указанной статье к недвижимым вещам </w:t>
      </w:r>
      <w:r w:rsidRPr="00D95BE8">
        <w:rPr>
          <w:rFonts w:ascii="Times New Roman" w:hAnsi="Times New Roman" w:cs="Times New Roman"/>
          <w:sz w:val="26"/>
          <w:szCs w:val="26"/>
        </w:rPr>
        <w:lastRenderedPageBreak/>
        <w:t>(недвижимое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106.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124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N 218-ФЗ "О государственной регистрации недвижимости").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124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108. 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D95BE8">
        <w:rPr>
          <w:rFonts w:ascii="Times New Roman" w:hAnsi="Times New Roman" w:cs="Times New Roman"/>
          <w:sz w:val="26"/>
          <w:szCs w:val="26"/>
        </w:rPr>
        <w:t>паенакопления</w:t>
      </w:r>
      <w:proofErr w:type="spellEnd"/>
      <w:r w:rsidRPr="00D95BE8">
        <w:rPr>
          <w:rFonts w:ascii="Times New Roman" w:hAnsi="Times New Roman" w:cs="Times New Roman"/>
          <w:sz w:val="26"/>
          <w:szCs w:val="26"/>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D95BE8">
        <w:rPr>
          <w:rFonts w:ascii="Times New Roman" w:hAnsi="Times New Roman" w:cs="Times New Roman"/>
          <w:sz w:val="26"/>
          <w:szCs w:val="26"/>
        </w:rPr>
        <w:t>Росреестре</w:t>
      </w:r>
      <w:proofErr w:type="spellEnd"/>
      <w:r w:rsidRPr="00D95BE8">
        <w:rPr>
          <w:rFonts w:ascii="Times New Roman" w:hAnsi="Times New Roman" w:cs="Times New Roman"/>
          <w:sz w:val="26"/>
          <w:szCs w:val="26"/>
        </w:rPr>
        <w:t>, если на отчетную дату у лица, в отношении которого представляется справка, имеется право собственности.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w:t>
      </w:r>
      <w:r w:rsidRPr="00D95BE8">
        <w:rPr>
          <w:rFonts w:ascii="Times New Roman" w:hAnsi="Times New Roman" w:cs="Times New Roman"/>
          <w:sz w:val="26"/>
          <w:szCs w:val="26"/>
        </w:rPr>
        <w:lastRenderedPageBreak/>
        <w:t xml:space="preserve">не зарегистрировано в установленном порядке (не осуществлена регистрация в </w:t>
      </w:r>
      <w:proofErr w:type="spellStart"/>
      <w:r w:rsidRPr="00D95BE8">
        <w:rPr>
          <w:rFonts w:ascii="Times New Roman" w:hAnsi="Times New Roman" w:cs="Times New Roman"/>
          <w:sz w:val="26"/>
          <w:szCs w:val="26"/>
        </w:rPr>
        <w:t>Росреестре</w:t>
      </w:r>
      <w:proofErr w:type="spellEnd"/>
      <w:r w:rsidRPr="00D95BE8">
        <w:rPr>
          <w:rFonts w:ascii="Times New Roman" w:hAnsi="Times New Roman" w:cs="Times New Roman"/>
          <w:sz w:val="26"/>
          <w:szCs w:val="26"/>
        </w:rPr>
        <w:t>).</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3"/>
        <w:rPr>
          <w:rFonts w:ascii="Times New Roman" w:hAnsi="Times New Roman" w:cs="Times New Roman"/>
          <w:sz w:val="26"/>
          <w:szCs w:val="26"/>
        </w:rPr>
      </w:pPr>
      <w:r w:rsidRPr="00D95BE8">
        <w:rPr>
          <w:rFonts w:ascii="Times New Roman" w:hAnsi="Times New Roman" w:cs="Times New Roman"/>
          <w:sz w:val="26"/>
          <w:szCs w:val="26"/>
        </w:rPr>
        <w:t>Вид и наименование имущества</w:t>
      </w:r>
    </w:p>
    <w:p w:rsidR="00D95BE8" w:rsidRPr="00D95BE8" w:rsidRDefault="00D95BE8">
      <w:pPr>
        <w:pStyle w:val="ConsPlusNormal"/>
        <w:spacing w:before="220"/>
        <w:ind w:firstLine="540"/>
        <w:jc w:val="both"/>
        <w:rPr>
          <w:rFonts w:ascii="Times New Roman" w:hAnsi="Times New Roman" w:cs="Times New Roman"/>
          <w:sz w:val="26"/>
          <w:szCs w:val="26"/>
        </w:rPr>
      </w:pPr>
      <w:bookmarkStart w:id="17" w:name="P483"/>
      <w:bookmarkEnd w:id="17"/>
      <w:r w:rsidRPr="00D95BE8">
        <w:rPr>
          <w:rFonts w:ascii="Times New Roman" w:hAnsi="Times New Roman" w:cs="Times New Roman"/>
          <w:sz w:val="26"/>
          <w:szCs w:val="26"/>
        </w:rP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законом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112. В соответствии со статьей 2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r w:rsidRPr="00D95BE8">
        <w:rPr>
          <w:rFonts w:ascii="Times New Roman" w:hAnsi="Times New Roman" w:cs="Times New Roman"/>
          <w:sz w:val="26"/>
          <w:szCs w:val="26"/>
        </w:rPr>
        <w:lastRenderedPageBreak/>
        <w:t>справка.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114. 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115. В строке "Гаражи" указывается информация об организованных местах хранения автотранспорта - "гараж", "</w:t>
      </w:r>
      <w:proofErr w:type="spellStart"/>
      <w:r w:rsidRPr="00D95BE8">
        <w:rPr>
          <w:rFonts w:ascii="Times New Roman" w:hAnsi="Times New Roman" w:cs="Times New Roman"/>
          <w:sz w:val="26"/>
          <w:szCs w:val="26"/>
        </w:rPr>
        <w:t>машино</w:t>
      </w:r>
      <w:proofErr w:type="spellEnd"/>
      <w:r w:rsidRPr="00D95BE8">
        <w:rPr>
          <w:rFonts w:ascii="Times New Roman" w:hAnsi="Times New Roman" w:cs="Times New Roman"/>
          <w:sz w:val="26"/>
          <w:szCs w:val="26"/>
        </w:rPr>
        <w:t>-место"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3"/>
        <w:rPr>
          <w:rFonts w:ascii="Times New Roman" w:hAnsi="Times New Roman" w:cs="Times New Roman"/>
          <w:sz w:val="26"/>
          <w:szCs w:val="26"/>
        </w:rPr>
      </w:pPr>
      <w:r w:rsidRPr="00D95BE8">
        <w:rPr>
          <w:rFonts w:ascii="Times New Roman" w:hAnsi="Times New Roman" w:cs="Times New Roman"/>
          <w:sz w:val="26"/>
          <w:szCs w:val="26"/>
        </w:rPr>
        <w:t>Вид собственности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116. В графе "Вид собственности" указывается вид собственности на имущество (индивидуальная, общая совместная, общая долевая).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117.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118.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3"/>
        <w:rPr>
          <w:rFonts w:ascii="Times New Roman" w:hAnsi="Times New Roman" w:cs="Times New Roman"/>
          <w:sz w:val="26"/>
          <w:szCs w:val="26"/>
        </w:rPr>
      </w:pPr>
      <w:r w:rsidRPr="00D95BE8">
        <w:rPr>
          <w:rFonts w:ascii="Times New Roman" w:hAnsi="Times New Roman" w:cs="Times New Roman"/>
          <w:sz w:val="26"/>
          <w:szCs w:val="26"/>
        </w:rPr>
        <w:t>Местонахождение (адрес)</w:t>
      </w:r>
    </w:p>
    <w:p w:rsidR="00D95BE8" w:rsidRPr="00D95BE8" w:rsidRDefault="00D95BE8">
      <w:pPr>
        <w:pStyle w:val="ConsPlusNormal"/>
        <w:spacing w:before="220"/>
        <w:ind w:firstLine="540"/>
        <w:jc w:val="both"/>
        <w:rPr>
          <w:rFonts w:ascii="Times New Roman" w:hAnsi="Times New Roman" w:cs="Times New Roman"/>
          <w:sz w:val="26"/>
          <w:szCs w:val="26"/>
        </w:rPr>
      </w:pPr>
      <w:bookmarkStart w:id="18" w:name="P497"/>
      <w:bookmarkEnd w:id="18"/>
      <w:r w:rsidRPr="00D95BE8">
        <w:rPr>
          <w:rFonts w:ascii="Times New Roman" w:hAnsi="Times New Roman" w:cs="Times New Roman"/>
          <w:sz w:val="26"/>
          <w:szCs w:val="26"/>
        </w:rPr>
        <w:t>119. Местонахождение (адрес) недвижимого имущества указывается согласно правоустанавливающим документам. При этом указывается: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субъект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район;</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город, иной населенный пункт (село, поселок и т.д.);</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улица (проспект, переулок и т.д.);</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5) номер дома (владения, участка), корпуса (строения), квартиры.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Также рекомендуется указывать индекс.</w:t>
      </w:r>
    </w:p>
    <w:p w:rsidR="00D95BE8" w:rsidRPr="00D95BE8" w:rsidRDefault="00D95BE8">
      <w:pPr>
        <w:pStyle w:val="ConsPlusNormal"/>
        <w:spacing w:before="220"/>
        <w:ind w:firstLine="540"/>
        <w:jc w:val="both"/>
        <w:rPr>
          <w:rFonts w:ascii="Times New Roman" w:hAnsi="Times New Roman" w:cs="Times New Roman"/>
          <w:sz w:val="26"/>
          <w:szCs w:val="26"/>
        </w:rPr>
      </w:pPr>
      <w:bookmarkStart w:id="19" w:name="P504"/>
      <w:bookmarkEnd w:id="19"/>
      <w:r w:rsidRPr="00D95BE8">
        <w:rPr>
          <w:rFonts w:ascii="Times New Roman" w:hAnsi="Times New Roman" w:cs="Times New Roman"/>
          <w:sz w:val="26"/>
          <w:szCs w:val="26"/>
        </w:rPr>
        <w:t>120. Если недвижимое имущество находится за рубежом, то указывается: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наименование государства;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населенный пункт (иная единица административно-территориального деления);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почтовый адрес.</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3"/>
        <w:rPr>
          <w:rFonts w:ascii="Times New Roman" w:hAnsi="Times New Roman" w:cs="Times New Roman"/>
          <w:sz w:val="26"/>
          <w:szCs w:val="26"/>
        </w:rPr>
      </w:pPr>
      <w:r w:rsidRPr="00D95BE8">
        <w:rPr>
          <w:rFonts w:ascii="Times New Roman" w:hAnsi="Times New Roman" w:cs="Times New Roman"/>
          <w:sz w:val="26"/>
          <w:szCs w:val="26"/>
        </w:rPr>
        <w:t>Площадь</w:t>
      </w:r>
    </w:p>
    <w:p w:rsidR="00D95BE8" w:rsidRPr="00D95BE8" w:rsidRDefault="00D95BE8">
      <w:pPr>
        <w:pStyle w:val="ConsPlusNormal"/>
        <w:spacing w:before="220"/>
        <w:ind w:firstLine="540"/>
        <w:jc w:val="both"/>
        <w:rPr>
          <w:rFonts w:ascii="Times New Roman" w:hAnsi="Times New Roman" w:cs="Times New Roman"/>
          <w:sz w:val="26"/>
          <w:szCs w:val="26"/>
        </w:rPr>
      </w:pPr>
      <w:bookmarkStart w:id="20" w:name="P510"/>
      <w:bookmarkEnd w:id="20"/>
      <w:r w:rsidRPr="00D95BE8">
        <w:rPr>
          <w:rFonts w:ascii="Times New Roman" w:hAnsi="Times New Roman" w:cs="Times New Roman"/>
          <w:sz w:val="26"/>
          <w:szCs w:val="26"/>
        </w:rP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3"/>
        <w:rPr>
          <w:rFonts w:ascii="Times New Roman" w:hAnsi="Times New Roman" w:cs="Times New Roman"/>
          <w:sz w:val="26"/>
          <w:szCs w:val="26"/>
        </w:rPr>
      </w:pPr>
      <w:r w:rsidRPr="00D95BE8">
        <w:rPr>
          <w:rFonts w:ascii="Times New Roman" w:hAnsi="Times New Roman" w:cs="Times New Roman"/>
          <w:sz w:val="26"/>
          <w:szCs w:val="26"/>
        </w:rPr>
        <w:t>Основание приобретения и источники средств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123.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D95BE8">
        <w:rPr>
          <w:rFonts w:ascii="Times New Roman" w:hAnsi="Times New Roman" w:cs="Times New Roman"/>
          <w:sz w:val="26"/>
          <w:szCs w:val="26"/>
        </w:rPr>
        <w:t>Росреестра</w:t>
      </w:r>
      <w:proofErr w:type="spellEnd"/>
      <w:r w:rsidRPr="00D95BE8">
        <w:rPr>
          <w:rFonts w:ascii="Times New Roman" w:hAnsi="Times New Roman" w:cs="Times New Roman"/>
          <w:sz w:val="26"/>
          <w:szCs w:val="26"/>
        </w:rPr>
        <w:t xml:space="preserve"> (https://lk.rosreestr.ru/eservices/real-estate-objects-online).</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D95BE8" w:rsidRPr="00D95BE8" w:rsidRDefault="00D95BE8">
      <w:pPr>
        <w:pStyle w:val="ConsPlusNormal"/>
        <w:spacing w:before="220"/>
        <w:ind w:firstLine="540"/>
        <w:jc w:val="both"/>
        <w:rPr>
          <w:rFonts w:ascii="Times New Roman" w:hAnsi="Times New Roman" w:cs="Times New Roman"/>
          <w:sz w:val="26"/>
          <w:szCs w:val="26"/>
        </w:rPr>
      </w:pPr>
      <w:bookmarkStart w:id="21" w:name="P518"/>
      <w:bookmarkEnd w:id="21"/>
      <w:r w:rsidRPr="00D95BE8">
        <w:rPr>
          <w:rFonts w:ascii="Times New Roman" w:hAnsi="Times New Roman" w:cs="Times New Roman"/>
          <w:sz w:val="26"/>
          <w:szCs w:val="26"/>
        </w:rPr>
        <w:t>124. В случае если право на недвижимое имущество возникло до вступления в силу Федерального закона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125. Необходимо указывать правильное, официальное наименование документов с соответствующими реквизитами, </w:t>
      </w:r>
      <w:proofErr w:type="gramStart"/>
      <w:r w:rsidRPr="00D95BE8">
        <w:rPr>
          <w:rFonts w:ascii="Times New Roman" w:hAnsi="Times New Roman" w:cs="Times New Roman"/>
          <w:sz w:val="26"/>
          <w:szCs w:val="26"/>
        </w:rPr>
        <w:t>например</w:t>
      </w:r>
      <w:proofErr w:type="gramEnd"/>
      <w:r w:rsidRPr="00D95BE8">
        <w:rPr>
          <w:rFonts w:ascii="Times New Roman" w:hAnsi="Times New Roman" w:cs="Times New Roman"/>
          <w:sz w:val="26"/>
          <w:szCs w:val="26"/>
        </w:rPr>
        <w:t>: Свидетельство о государственной регистрации права 50 НДN 776723 от 17 марта 2010 г.; Запись в ЕГРН N 77:02:0014017:1994-72/004/2025-2 от 27 марта 2025 г.; договор купли-продажи от 19 февраля 2025 г. или иное.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127.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на лиц, замещающих (занимающих):</w:t>
      </w:r>
    </w:p>
    <w:p w:rsidR="00D95BE8" w:rsidRPr="00D95BE8" w:rsidRDefault="00D95BE8">
      <w:pPr>
        <w:pStyle w:val="ConsPlusNormal"/>
        <w:spacing w:before="220"/>
        <w:ind w:firstLine="540"/>
        <w:jc w:val="both"/>
        <w:rPr>
          <w:rFonts w:ascii="Times New Roman" w:hAnsi="Times New Roman" w:cs="Times New Roman"/>
          <w:sz w:val="26"/>
          <w:szCs w:val="26"/>
        </w:rPr>
      </w:pPr>
      <w:bookmarkStart w:id="22" w:name="P524"/>
      <w:bookmarkEnd w:id="22"/>
      <w:r w:rsidRPr="00D95BE8">
        <w:rPr>
          <w:rFonts w:ascii="Times New Roman" w:hAnsi="Times New Roman" w:cs="Times New Roman"/>
          <w:sz w:val="26"/>
          <w:szCs w:val="26"/>
        </w:rPr>
        <w:t>государственные должности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должности первого заместителя и заместителей Генерального прокурора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должности членов Совета директоров Центрального банка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государственные должности субъектов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должности заместителей руководителей федеральных органов исполнительной власти;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95BE8" w:rsidRPr="00D95BE8" w:rsidRDefault="00D95BE8">
      <w:pPr>
        <w:pStyle w:val="ConsPlusNormal"/>
        <w:spacing w:before="220"/>
        <w:ind w:firstLine="540"/>
        <w:jc w:val="both"/>
        <w:rPr>
          <w:rFonts w:ascii="Times New Roman" w:hAnsi="Times New Roman" w:cs="Times New Roman"/>
          <w:sz w:val="26"/>
          <w:szCs w:val="26"/>
        </w:rPr>
      </w:pPr>
      <w:bookmarkStart w:id="23" w:name="P532"/>
      <w:bookmarkEnd w:id="23"/>
      <w:r w:rsidRPr="00D95BE8">
        <w:rPr>
          <w:rFonts w:ascii="Times New Roman" w:hAnsi="Times New Roman" w:cs="Times New Roman"/>
          <w:sz w:val="26"/>
          <w:szCs w:val="26"/>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на супруг (супругов), несовершеннолетних детей лиц, указанных в абзацах втором - десятом подпункта 1 настоящего пункта;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иных лиц в случаях, предусмотренных федеральными законами.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128.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w:t>
      </w:r>
      <w:r w:rsidRPr="00D95BE8">
        <w:rPr>
          <w:rFonts w:ascii="Times New Roman" w:hAnsi="Times New Roman" w:cs="Times New Roman"/>
          <w:sz w:val="26"/>
          <w:szCs w:val="26"/>
        </w:rPr>
        <w:lastRenderedPageBreak/>
        <w:t>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Подраздел 3.2. Транспортные средства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129.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130.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133.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подразделе 3.2 раздела 3 справки служащего (работника).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D95BE8">
        <w:rPr>
          <w:rFonts w:ascii="Times New Roman" w:hAnsi="Times New Roman" w:cs="Times New Roman"/>
          <w:sz w:val="26"/>
          <w:szCs w:val="26"/>
        </w:rPr>
        <w:t>Шалинский</w:t>
      </w:r>
      <w:proofErr w:type="spellEnd"/>
      <w:r w:rsidRPr="00D95BE8">
        <w:rPr>
          <w:rFonts w:ascii="Times New Roman" w:hAnsi="Times New Roman" w:cs="Times New Roman"/>
          <w:sz w:val="26"/>
          <w:szCs w:val="26"/>
        </w:rPr>
        <w:t xml:space="preserve">", ОГИБДД ММО МВД России по </w:t>
      </w:r>
      <w:proofErr w:type="spellStart"/>
      <w:r w:rsidRPr="00D95BE8">
        <w:rPr>
          <w:rFonts w:ascii="Times New Roman" w:hAnsi="Times New Roman" w:cs="Times New Roman"/>
          <w:sz w:val="26"/>
          <w:szCs w:val="26"/>
        </w:rPr>
        <w:t>Новолялинскому</w:t>
      </w:r>
      <w:proofErr w:type="spellEnd"/>
      <w:r w:rsidRPr="00D95BE8">
        <w:rPr>
          <w:rFonts w:ascii="Times New Roman" w:hAnsi="Times New Roman" w:cs="Times New Roman"/>
          <w:sz w:val="26"/>
          <w:szCs w:val="26"/>
        </w:rP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Также допускается указание только кода подразделения ГИБДД в соответствии со свидетельством о регистрации транспортного средства.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отсутствия регистрации допускается указать "Отсутствует".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134. Аналогичным подходом необходимо руководствоваться при указании в данном подразделе водного, воздушного транспорта.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135. В строке "Иные транспортные средства" подлежат указанию, в частности, прицепы, зарегистрированные в установленном порядке.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Подраздел 3.3. Цифровые финансовые активы, цифровые права, включающие одновременно цифровые финансовые активы и иные цифровые права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136. 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137. В соответствии со статьей 1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w:t>
      </w:r>
      <w:r w:rsidRPr="00D95BE8">
        <w:rPr>
          <w:rFonts w:ascii="Times New Roman" w:hAnsi="Times New Roman" w:cs="Times New Roman"/>
          <w:sz w:val="26"/>
          <w:szCs w:val="26"/>
        </w:rPr>
        <w:lastRenderedPageBreak/>
        <w:t>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139. 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140. В графе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141. В графе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142. 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Подраздел 3.4. Утилитарные цифровые права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144. Частью 1 статьи 8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право требовать передачи вещи (вещей) (например, право требования золота в слитках при инвестировании в добычу золота);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145. 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147. В графе "Уникальное условное обозначение" указывается уникальное условное обозначение, идентифицирующее утилитарное цифровое право.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148. В графе "Дата приобретения" указывается дата приобретения утилитарного цифрового права.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149. В графе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пункта 56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Под инвестициями в соответствии с пунктом 2 части 1 статьи 2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w:t>
      </w:r>
      <w:r w:rsidRPr="00D95BE8">
        <w:rPr>
          <w:rFonts w:ascii="Times New Roman" w:hAnsi="Times New Roman" w:cs="Times New Roman"/>
          <w:sz w:val="26"/>
          <w:szCs w:val="26"/>
        </w:rPr>
        <w:lastRenderedPageBreak/>
        <w:t>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150.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Реестр операторов инвестиционных платформ размещен на официальном сайте Банка России по ссылке: https://cbr.ru/admissionfinmarket/navigator/oip/.</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Подраздел 3.5. Цифровая валюта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151. В соответствии со статьей 1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D95BE8">
        <w:rPr>
          <w:rFonts w:ascii="Times New Roman" w:hAnsi="Times New Roman" w:cs="Times New Roman"/>
          <w:sz w:val="26"/>
          <w:szCs w:val="26"/>
        </w:rPr>
        <w:t>кешбэк</w:t>
      </w:r>
      <w:proofErr w:type="spellEnd"/>
      <w:r w:rsidRPr="00D95BE8">
        <w:rPr>
          <w:rFonts w:ascii="Times New Roman" w:hAnsi="Times New Roman" w:cs="Times New Roman"/>
          <w:sz w:val="26"/>
          <w:szCs w:val="26"/>
        </w:rPr>
        <w:t xml:space="preserve"> сервис").</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153. Примерами цифровой валюты являются: </w:t>
      </w:r>
      <w:proofErr w:type="spellStart"/>
      <w:r w:rsidRPr="00D95BE8">
        <w:rPr>
          <w:rFonts w:ascii="Times New Roman" w:hAnsi="Times New Roman" w:cs="Times New Roman"/>
          <w:sz w:val="26"/>
          <w:szCs w:val="26"/>
        </w:rPr>
        <w:t>Биткоин</w:t>
      </w:r>
      <w:proofErr w:type="spellEnd"/>
      <w:r w:rsidRPr="00D95BE8">
        <w:rPr>
          <w:rFonts w:ascii="Times New Roman" w:hAnsi="Times New Roman" w:cs="Times New Roman"/>
          <w:sz w:val="26"/>
          <w:szCs w:val="26"/>
        </w:rPr>
        <w:t xml:space="preserve"> (BTC), </w:t>
      </w:r>
      <w:proofErr w:type="spellStart"/>
      <w:r w:rsidRPr="00D95BE8">
        <w:rPr>
          <w:rFonts w:ascii="Times New Roman" w:hAnsi="Times New Roman" w:cs="Times New Roman"/>
          <w:sz w:val="26"/>
          <w:szCs w:val="26"/>
        </w:rPr>
        <w:t>Эфириум</w:t>
      </w:r>
      <w:proofErr w:type="spellEnd"/>
      <w:r w:rsidRPr="00D95BE8">
        <w:rPr>
          <w:rFonts w:ascii="Times New Roman" w:hAnsi="Times New Roman" w:cs="Times New Roman"/>
          <w:sz w:val="26"/>
          <w:szCs w:val="26"/>
        </w:rPr>
        <w:t xml:space="preserve"> (ETH) 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155. 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156. В графе "Дата приобретения" указывается дата приобретения цифровой валюты.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В отношении цифровой валюты, полученной в результате осуществления </w:t>
      </w:r>
      <w:proofErr w:type="spellStart"/>
      <w:r w:rsidRPr="00D95BE8">
        <w:rPr>
          <w:rFonts w:ascii="Times New Roman" w:hAnsi="Times New Roman" w:cs="Times New Roman"/>
          <w:sz w:val="26"/>
          <w:szCs w:val="26"/>
        </w:rPr>
        <w:t>майнинга</w:t>
      </w:r>
      <w:proofErr w:type="spellEnd"/>
      <w:r w:rsidRPr="00D95BE8">
        <w:rPr>
          <w:rFonts w:ascii="Times New Roman" w:hAnsi="Times New Roman" w:cs="Times New Roman"/>
          <w:sz w:val="26"/>
          <w:szCs w:val="26"/>
        </w:rPr>
        <w:t xml:space="preserve"> или участия в </w:t>
      </w:r>
      <w:proofErr w:type="spellStart"/>
      <w:r w:rsidRPr="00D95BE8">
        <w:rPr>
          <w:rFonts w:ascii="Times New Roman" w:hAnsi="Times New Roman" w:cs="Times New Roman"/>
          <w:sz w:val="26"/>
          <w:szCs w:val="26"/>
        </w:rPr>
        <w:t>майнинг</w:t>
      </w:r>
      <w:proofErr w:type="spellEnd"/>
      <w:r w:rsidRPr="00D95BE8">
        <w:rPr>
          <w:rFonts w:ascii="Times New Roman" w:hAnsi="Times New Roman" w:cs="Times New Roman"/>
          <w:sz w:val="26"/>
          <w:szCs w:val="26"/>
        </w:rPr>
        <w:t xml:space="preserve">-пуле, в графе "Дата приобретения" указывается дата получения цифровой валюты лицом, осуществляющим </w:t>
      </w:r>
      <w:proofErr w:type="spellStart"/>
      <w:r w:rsidRPr="00D95BE8">
        <w:rPr>
          <w:rFonts w:ascii="Times New Roman" w:hAnsi="Times New Roman" w:cs="Times New Roman"/>
          <w:sz w:val="26"/>
          <w:szCs w:val="26"/>
        </w:rPr>
        <w:t>майнинг</w:t>
      </w:r>
      <w:proofErr w:type="spellEnd"/>
      <w:r w:rsidRPr="00D95BE8">
        <w:rPr>
          <w:rFonts w:ascii="Times New Roman" w:hAnsi="Times New Roman" w:cs="Times New Roman"/>
          <w:sz w:val="26"/>
          <w:szCs w:val="26"/>
        </w:rPr>
        <w:t xml:space="preserve"> цифровой валюты (в том числе участником </w:t>
      </w:r>
      <w:proofErr w:type="spellStart"/>
      <w:r w:rsidRPr="00D95BE8">
        <w:rPr>
          <w:rFonts w:ascii="Times New Roman" w:hAnsi="Times New Roman" w:cs="Times New Roman"/>
          <w:sz w:val="26"/>
          <w:szCs w:val="26"/>
        </w:rPr>
        <w:t>майнинг</w:t>
      </w:r>
      <w:proofErr w:type="spellEnd"/>
      <w:r w:rsidRPr="00D95BE8">
        <w:rPr>
          <w:rFonts w:ascii="Times New Roman" w:hAnsi="Times New Roman" w:cs="Times New Roman"/>
          <w:sz w:val="26"/>
          <w:szCs w:val="26"/>
        </w:rPr>
        <w:t>-пула).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157. В графе "Общее количество" указывается точное количество цифровой валюты, находящейся в собственности (без округления).</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jc w:val="center"/>
        <w:outlineLvl w:val="1"/>
        <w:rPr>
          <w:rFonts w:ascii="Times New Roman" w:hAnsi="Times New Roman" w:cs="Times New Roman"/>
          <w:sz w:val="26"/>
          <w:szCs w:val="26"/>
        </w:rPr>
      </w:pPr>
      <w:r w:rsidRPr="00D95BE8">
        <w:rPr>
          <w:rFonts w:ascii="Times New Roman" w:hAnsi="Times New Roman" w:cs="Times New Roman"/>
          <w:sz w:val="26"/>
          <w:szCs w:val="26"/>
        </w:rPr>
        <w:t>РАЗДЕЛ 4. СВЕДЕНИЯ О СЧЕТАХ В БАНКАХ И ИНЫХ</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КРЕДИТНЫХ ОРГАНИЗАЦИЯХ</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158.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Информация о счетах, закрытых по состоянию на отчетную дату, не подлежит отражению в справке.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D95BE8" w:rsidRPr="00D95BE8" w:rsidRDefault="00D95BE8">
      <w:pPr>
        <w:pStyle w:val="ConsPlusNormal"/>
        <w:spacing w:before="220"/>
        <w:ind w:firstLine="540"/>
        <w:jc w:val="both"/>
        <w:rPr>
          <w:rFonts w:ascii="Times New Roman" w:hAnsi="Times New Roman" w:cs="Times New Roman"/>
          <w:sz w:val="26"/>
          <w:szCs w:val="26"/>
        </w:rPr>
      </w:pPr>
      <w:bookmarkStart w:id="24" w:name="P594"/>
      <w:bookmarkEnd w:id="24"/>
      <w:r w:rsidRPr="00D95BE8">
        <w:rPr>
          <w:rFonts w:ascii="Times New Roman" w:hAnsi="Times New Roman" w:cs="Times New Roman"/>
          <w:sz w:val="26"/>
          <w:szCs w:val="26"/>
        </w:rP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счета с нулевым остатком по состоянию на отчетную дату;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счета (вклады) в иностранных банках, расположенных за пределами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N 79-ФЗ;</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счета, открытые для погашения кредита;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 вклады (счета) в драгоценных металлах (в том числе указывается вид счета и металл, в котором он открыт);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 номинальный счет;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8) счет </w:t>
      </w:r>
      <w:proofErr w:type="spellStart"/>
      <w:r w:rsidRPr="00D95BE8">
        <w:rPr>
          <w:rFonts w:ascii="Times New Roman" w:hAnsi="Times New Roman" w:cs="Times New Roman"/>
          <w:sz w:val="26"/>
          <w:szCs w:val="26"/>
        </w:rPr>
        <w:t>эскроу</w:t>
      </w:r>
      <w:proofErr w:type="spellEnd"/>
      <w:r w:rsidRPr="00D95BE8">
        <w:rPr>
          <w:rFonts w:ascii="Times New Roman" w:hAnsi="Times New Roman" w:cs="Times New Roman"/>
          <w:sz w:val="26"/>
          <w:szCs w:val="26"/>
        </w:rPr>
        <w:t>;</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 счет цифрового рубля.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D95BE8" w:rsidRPr="00D95BE8" w:rsidRDefault="00D95BE8">
      <w:pPr>
        <w:pStyle w:val="ConsPlusNormal"/>
        <w:spacing w:before="220"/>
        <w:ind w:firstLine="540"/>
        <w:jc w:val="both"/>
        <w:rPr>
          <w:rFonts w:ascii="Times New Roman" w:hAnsi="Times New Roman" w:cs="Times New Roman"/>
          <w:sz w:val="26"/>
          <w:szCs w:val="26"/>
        </w:rPr>
      </w:pPr>
      <w:bookmarkStart w:id="25" w:name="P607"/>
      <w:bookmarkEnd w:id="25"/>
      <w:r w:rsidRPr="00D95BE8">
        <w:rPr>
          <w:rFonts w:ascii="Times New Roman" w:hAnsi="Times New Roman" w:cs="Times New Roman"/>
          <w:sz w:val="26"/>
          <w:szCs w:val="26"/>
        </w:rPr>
        <w:t>160. С учетом целей антикоррупционного законодательства Российской Федерации в данном разделе не указываются следующие счета: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счета, закрытые по состоянию на отчетную дату;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специальные избирательные счета, открытые в соответствии с Федеральным законом от 12 июня 2002 г. N 67-ФЗ "Об основных гарантиях избирательных прав и права на участие в референдуме граждан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публичные депозитные счета нотариуса;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 счета доверительного управления;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 открываемые не на основании гражданско-правового договора счета, счета депо, счета брокера, индивидуальные инвестиционные счета;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217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 синтетические счета.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w:t>
      </w:r>
      <w:r w:rsidRPr="00D95BE8">
        <w:rPr>
          <w:rFonts w:ascii="Times New Roman" w:hAnsi="Times New Roman" w:cs="Times New Roman"/>
          <w:sz w:val="26"/>
          <w:szCs w:val="26"/>
        </w:rPr>
        <w:lastRenderedPageBreak/>
        <w:t>соответствующую кредитную организацию в рамках Указания Банка России N 5798-У.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этой связи рекомендуется заполнять данный раздел справки на основании информации, полученной в рамках Указания Банка России N 5798-У, которая является официальной.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Для счета цифрового рубля информацию целесообразно получать непосредственно у Банка России, который открывает такой счет.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162.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D95BE8">
        <w:rPr>
          <w:rFonts w:ascii="Times New Roman" w:hAnsi="Times New Roman" w:cs="Times New Roman"/>
          <w:sz w:val="26"/>
          <w:szCs w:val="26"/>
        </w:rPr>
        <w:t>Неглинная</w:t>
      </w:r>
      <w:proofErr w:type="spellEnd"/>
      <w:r w:rsidRPr="00D95BE8">
        <w:rPr>
          <w:rFonts w:ascii="Times New Roman" w:hAnsi="Times New Roman" w:cs="Times New Roman"/>
          <w:sz w:val="26"/>
          <w:szCs w:val="26"/>
        </w:rPr>
        <w:t>, д. 12, к. 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163.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N 204-И "Об открытии, ведении и закрытии банковских счетов, счетов по вкладам (депозитам)".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164. В соответствии с указанной Инструкцией и с учетом пунктов 159 и 160 настоящих Методических рекомендаций физическим лицам открываются следующие применимые для целей представления Сведений счета: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165. В графе "Дата открытия счета" не допускается указание даты выпуска (</w:t>
      </w:r>
      <w:proofErr w:type="spellStart"/>
      <w:r w:rsidRPr="00D95BE8">
        <w:rPr>
          <w:rFonts w:ascii="Times New Roman" w:hAnsi="Times New Roman" w:cs="Times New Roman"/>
          <w:sz w:val="26"/>
          <w:szCs w:val="26"/>
        </w:rPr>
        <w:t>перевыпуска</w:t>
      </w:r>
      <w:proofErr w:type="spellEnd"/>
      <w:r w:rsidRPr="00D95BE8">
        <w:rPr>
          <w:rFonts w:ascii="Times New Roman" w:hAnsi="Times New Roman" w:cs="Times New Roman"/>
          <w:sz w:val="26"/>
          <w:szCs w:val="26"/>
        </w:rPr>
        <w:t>) платежной карты.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166. Графа "Остаток на счете (руб.)" заполняется по состоянию на отчетную дату.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"Остаток на счете (руб.)" раздела 4 справки в полном объеме.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Для счетов в иностранной валюте остаток указывается в рублях по курсу Банка России на отчетную дату (с учетом положений пункта 56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167. 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2026 году графа "Сумма поступивших на счет денежных средств (руб.)" 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По счету в драгоценных металлах данная графа не заполняется.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w:t>
      </w:r>
      <w:r w:rsidRPr="00D95BE8">
        <w:rPr>
          <w:rFonts w:ascii="Times New Roman" w:hAnsi="Times New Roman" w:cs="Times New Roman"/>
          <w:sz w:val="26"/>
          <w:szCs w:val="26"/>
        </w:rPr>
        <w:lastRenderedPageBreak/>
        <w:t xml:space="preserve">проставления "флажка" </w:t>
      </w:r>
      <w:r w:rsidRPr="00D95BE8">
        <w:rPr>
          <w:rFonts w:ascii="Times New Roman" w:hAnsi="Times New Roman" w:cs="Times New Roman"/>
          <w:noProof/>
          <w:position w:val="-11"/>
          <w:sz w:val="26"/>
          <w:szCs w:val="26"/>
        </w:rPr>
        <w:drawing>
          <wp:inline distT="0" distB="0" distL="0" distR="0">
            <wp:extent cx="26225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rsidRPr="00D95BE8">
        <w:rPr>
          <w:rFonts w:ascii="Times New Roman" w:hAnsi="Times New Roman" w:cs="Times New Roman"/>
          <w:sz w:val="26"/>
          <w:szCs w:val="26"/>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168. 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Также учету подлежат доходы ребенка, полученные им в соответствующий трехлетний период и до достижения совершеннолетия.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пункте 2 настоящих Методических рекомендаций, впервые начинающих трудовую деятельность, например, после получения высшего образования, графа "Сумма поступивших на счет денежных средств (руб.)" часто подлежит заполнению в связи с незначительными доходами в предыдущие годы.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Для счетов в иностранной валюте сумма указывается в рублях по курсу Банка России на отчетную дату (с учетом положений пункта 56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169. Отдельные аспекты заполнения графы "Сумма поступивших на счет денежных средств (руб.)":</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сумма денежных средств, поступивших на закрытые по состоянию на отчетную дату счета, не учитывается;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w:t>
      </w:r>
      <w:r w:rsidRPr="00D95BE8">
        <w:rPr>
          <w:rFonts w:ascii="Times New Roman" w:hAnsi="Times New Roman" w:cs="Times New Roman"/>
          <w:sz w:val="26"/>
          <w:szCs w:val="26"/>
        </w:rPr>
        <w:lastRenderedPageBreak/>
        <w:t>несостоявшемуся договору купли-продажи, денежные средства, полученные в качестве кредита 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Перечень возможных на практике ситуаций (таблица N 6):</w:t>
      </w:r>
    </w:p>
    <w:p w:rsidR="00D95BE8" w:rsidRPr="00D95BE8" w:rsidRDefault="00D95BE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95BE8" w:rsidRPr="00D95BE8">
        <w:tc>
          <w:tcPr>
            <w:tcW w:w="9071" w:type="dxa"/>
            <w:tcBorders>
              <w:left w:val="single" w:sz="4" w:space="0" w:color="auto"/>
              <w:right w:val="single" w:sz="4" w:space="0" w:color="auto"/>
            </w:tcBorders>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течение отчетного периода на счета служащего (работника) поступило 300 тыс. руб., а на счета его супруги (супруга) - 500 тыс. руб.</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Общий доход служащего (работника), его супруги (супруга) и несовершеннолетних детей за отчетный период и два предшествующих года (далее в таблице N 5 - совокупный доход) составляет 6000 тыс. руб.</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данном примере:</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1) графа "Сумма поступивших на счет денежных средств (руб.)" раздела 4 справки в отношении служащего (работника) не заполняется;</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2) графа "Сумма поступивших на счет денежных средств (руб.)" раздела 4 справки в отношении его супруги (супруга) также не заполняется.</w:t>
            </w:r>
          </w:p>
        </w:tc>
      </w:tr>
      <w:tr w:rsidR="00D95BE8" w:rsidRPr="00D95BE8">
        <w:tc>
          <w:tcPr>
            <w:tcW w:w="9071" w:type="dxa"/>
            <w:tcBorders>
              <w:left w:val="single" w:sz="4" w:space="0" w:color="auto"/>
              <w:right w:val="single" w:sz="4" w:space="0" w:color="auto"/>
            </w:tcBorders>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По состоянию на отчетную дату и в течение отчетного периода у служащего (работника) открыто три счета.</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данном примере:</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1) перераспределение (оборот) денежных средств по счетам составил 900 тыс. руб.;</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2) сумма денежных средств, поступивших на счета, - 500 тыс. руб.</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D95BE8" w:rsidRPr="00D95BE8">
        <w:tc>
          <w:tcPr>
            <w:tcW w:w="9071" w:type="dxa"/>
            <w:tcBorders>
              <w:left w:val="single" w:sz="4" w:space="0" w:color="auto"/>
              <w:right w:val="single" w:sz="4" w:space="0" w:color="auto"/>
            </w:tcBorders>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По состоянию на отчетную дату и в течение отчетного периода у служащего (работника) открыто два счета.</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течение отчетного периода на счет "А" поступило 400 тыс. руб.; на счет "Б" - 300 тыс. руб.</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Сначала со счета "А" на счет "Б" переведены 200 тыс. руб., потом со счета "Б" на счет "А" - 500 тыс. руб.</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данном примере:</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1) перераспределение (оборот) денежных средств по счетам составил 1400 тыс. руб.;</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2) сумма денежных средств, поступивших на счета, - 700 тыс. руб.</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D95BE8" w:rsidRPr="00D95BE8">
        <w:tc>
          <w:tcPr>
            <w:tcW w:w="9071" w:type="dxa"/>
            <w:tcBorders>
              <w:left w:val="single" w:sz="4" w:space="0" w:color="auto"/>
              <w:right w:val="single" w:sz="4" w:space="0" w:color="auto"/>
            </w:tcBorders>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lastRenderedPageBreak/>
              <w:t>По состоянию на отчетную дату и в течение отчетного периода у служащего (работника) открыто два счета.</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В данном примере:</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1) перераспределение (оборот) денежных средств по счетам составил 1000 тыс. руб.;</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2) сумма денежных средств, поступивших на счета, - 1000 тыс. руб.</w:t>
            </w:r>
          </w:p>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170. Заполнение графы "Сумма поступивших на счет денежных средств (руб.)" при отсутствии оснований не является нарушением.</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Совместный счет</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171.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данном случае в каждой подаваемой справке представляется идентичная информация о таком счете.</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Кредитные карты, карты с овердрафтом, электронные средства платежа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172. Банк (иная кредитная организация) выпускает следующие виды карт (таблица N 7):</w:t>
      </w:r>
    </w:p>
    <w:p w:rsidR="00D95BE8" w:rsidRPr="00D95BE8" w:rsidRDefault="00D95BE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D95BE8" w:rsidRPr="00D95BE8">
        <w:tc>
          <w:tcPr>
            <w:tcW w:w="1474"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Расчетная (дебетовая)</w:t>
            </w:r>
          </w:p>
        </w:tc>
        <w:tc>
          <w:tcPr>
            <w:tcW w:w="7597"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D95BE8" w:rsidRPr="00D95BE8">
        <w:tc>
          <w:tcPr>
            <w:tcW w:w="1474"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Кредитная</w:t>
            </w:r>
          </w:p>
        </w:tc>
        <w:tc>
          <w:tcPr>
            <w:tcW w:w="7597" w:type="dxa"/>
          </w:tcPr>
          <w:p w:rsidR="00D95BE8" w:rsidRPr="00D95BE8" w:rsidRDefault="00D95BE8">
            <w:pPr>
              <w:pStyle w:val="ConsPlusNormal"/>
              <w:jc w:val="both"/>
              <w:rPr>
                <w:rFonts w:ascii="Times New Roman" w:hAnsi="Times New Roman" w:cs="Times New Roman"/>
                <w:sz w:val="26"/>
                <w:szCs w:val="26"/>
              </w:rPr>
            </w:pPr>
            <w:r w:rsidRPr="00D95BE8">
              <w:rPr>
                <w:rFonts w:ascii="Times New Roman" w:hAnsi="Times New Roman" w:cs="Times New Roman"/>
                <w:sz w:val="26"/>
                <w:szCs w:val="26"/>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w:t>
            </w:r>
            <w:r w:rsidRPr="00D95BE8">
              <w:rPr>
                <w:rFonts w:ascii="Times New Roman" w:hAnsi="Times New Roman" w:cs="Times New Roman"/>
                <w:sz w:val="26"/>
                <w:szCs w:val="26"/>
              </w:rPr>
              <w:lastRenderedPageBreak/>
              <w:t>расходного лимита в соответствии с условиями кредитного договора.</w:t>
            </w:r>
          </w:p>
        </w:tc>
      </w:tr>
    </w:tbl>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173. Расчетная (дебетовая) и, как правило, кредитные карты предполагают открытие и ведение банком (иной кредитной организацией) счета.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https://www.nalog.gov.ru/rn77/related_activities/accounting/bank_account/.</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наличия различий в информации о банковских счетах, представленных ФНС России и в соответствии с Указанием Банка России N 5798-</w:t>
      </w:r>
      <w:proofErr w:type="gramStart"/>
      <w:r w:rsidRPr="00D95BE8">
        <w:rPr>
          <w:rFonts w:ascii="Times New Roman" w:hAnsi="Times New Roman" w:cs="Times New Roman"/>
          <w:sz w:val="26"/>
          <w:szCs w:val="26"/>
        </w:rPr>
        <w:t>У банком</w:t>
      </w:r>
      <w:proofErr w:type="gramEnd"/>
      <w:r w:rsidRPr="00D95BE8">
        <w:rPr>
          <w:rFonts w:ascii="Times New Roman" w:hAnsi="Times New Roman" w:cs="Times New Roman"/>
          <w:sz w:val="26"/>
          <w:szCs w:val="26"/>
        </w:rPr>
        <w:t xml:space="preserve"> (иной кредитной организацией), приоритет рекомендуется отдавать информации, полученной в рамках Указания Банка России N 5798-У.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174.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175.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179. В данном разделе не указываются: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 счета, связанные с учетом задолженности и платежей за услуги мобильной связи, жилищно-коммунальные услуги посредством использования технологий </w:t>
      </w:r>
      <w:r w:rsidRPr="00D95BE8">
        <w:rPr>
          <w:rFonts w:ascii="Times New Roman" w:hAnsi="Times New Roman" w:cs="Times New Roman"/>
          <w:sz w:val="26"/>
          <w:szCs w:val="26"/>
        </w:rPr>
        <w:lastRenderedPageBreak/>
        <w:t>дистанционного банковского обслуживания,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2) сведения об участии в программе государственного </w:t>
      </w:r>
      <w:proofErr w:type="spellStart"/>
      <w:r w:rsidRPr="00D95BE8">
        <w:rPr>
          <w:rFonts w:ascii="Times New Roman" w:hAnsi="Times New Roman" w:cs="Times New Roman"/>
          <w:sz w:val="26"/>
          <w:szCs w:val="26"/>
        </w:rPr>
        <w:t>софинансирования</w:t>
      </w:r>
      <w:proofErr w:type="spellEnd"/>
      <w:r w:rsidRPr="00D95BE8">
        <w:rPr>
          <w:rFonts w:ascii="Times New Roman" w:hAnsi="Times New Roman" w:cs="Times New Roman"/>
          <w:sz w:val="26"/>
          <w:szCs w:val="26"/>
        </w:rPr>
        <w:t xml:space="preserve"> пенсии, действующей в соответствии с Федеральным законом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сведения о заключении договора долгосрочных сбережений в соответствии с Федеральным законом от 7 мая 1998 г. N 75-ФЗ "О негосударственных пенсионных фондах";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электронные средства платежа, в том числе "электронные кошельки" (например, "</w:t>
      </w:r>
      <w:proofErr w:type="spellStart"/>
      <w:r w:rsidRPr="00D95BE8">
        <w:rPr>
          <w:rFonts w:ascii="Times New Roman" w:hAnsi="Times New Roman" w:cs="Times New Roman"/>
          <w:sz w:val="26"/>
          <w:szCs w:val="26"/>
        </w:rPr>
        <w:t>ЮMoney</w:t>
      </w:r>
      <w:proofErr w:type="spellEnd"/>
      <w:r w:rsidRPr="00D95BE8">
        <w:rPr>
          <w:rFonts w:ascii="Times New Roman" w:hAnsi="Times New Roman" w:cs="Times New Roman"/>
          <w:sz w:val="26"/>
          <w:szCs w:val="26"/>
        </w:rP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Под электронным средством платежа в соответствии с пунктом 19 статьи 3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w:t>
      </w:r>
      <w:proofErr w:type="spellStart"/>
      <w:r w:rsidRPr="00D95BE8">
        <w:rPr>
          <w:rFonts w:ascii="Times New Roman" w:hAnsi="Times New Roman" w:cs="Times New Roman"/>
          <w:sz w:val="26"/>
          <w:szCs w:val="26"/>
        </w:rPr>
        <w:t>токенизированных</w:t>
      </w:r>
      <w:proofErr w:type="spellEnd"/>
      <w:r w:rsidRPr="00D95BE8">
        <w:rPr>
          <w:rFonts w:ascii="Times New Roman" w:hAnsi="Times New Roman" w:cs="Times New Roman"/>
          <w:sz w:val="26"/>
          <w:szCs w:val="26"/>
        </w:rPr>
        <w:t xml:space="preserve"> (цифровых) платежных карт), а также иных технических устройств.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Отзыв лицензии у кредитной организации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N 5798-У.</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Ликвидация кредитной организации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181. Ликвидация кредитной организации свидетельствует о закрытии счета в данной кредитной организации.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N 5798-У.</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jc w:val="center"/>
        <w:outlineLvl w:val="1"/>
        <w:rPr>
          <w:rFonts w:ascii="Times New Roman" w:hAnsi="Times New Roman" w:cs="Times New Roman"/>
          <w:sz w:val="26"/>
          <w:szCs w:val="26"/>
        </w:rPr>
      </w:pPr>
      <w:r w:rsidRPr="00D95BE8">
        <w:rPr>
          <w:rFonts w:ascii="Times New Roman" w:hAnsi="Times New Roman" w:cs="Times New Roman"/>
          <w:sz w:val="26"/>
          <w:szCs w:val="26"/>
        </w:rPr>
        <w:t>РАЗДЕЛ 5. СВЕДЕНИЯ О ЦЕННЫХ БУМАГАХ</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182. В данном разделе указываются сведения об имеющихся ценных бумагах, </w:t>
      </w:r>
      <w:r w:rsidRPr="00D95BE8">
        <w:rPr>
          <w:rFonts w:ascii="Times New Roman" w:hAnsi="Times New Roman" w:cs="Times New Roman"/>
          <w:sz w:val="26"/>
          <w:szCs w:val="26"/>
        </w:rPr>
        <w:lastRenderedPageBreak/>
        <w:t>долях участия в уставных капиталах коммерческих организаций и фондах. Доход от имеющихся ценных бумаг указывается в разделе 1 справки (строка "Доход от ценных бумаг и долей участия в коммерческих организациях").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Государственный сертификат на материнский (семейный) капитал не является ценной бумагой и не подлежит указанию в разделе 5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 Аналогично в отношении </w:t>
      </w:r>
      <w:proofErr w:type="gramStart"/>
      <w:r w:rsidRPr="00D95BE8">
        <w:rPr>
          <w:rFonts w:ascii="Times New Roman" w:hAnsi="Times New Roman" w:cs="Times New Roman"/>
          <w:sz w:val="26"/>
          <w:szCs w:val="26"/>
        </w:rPr>
        <w:t>инвестиционных паев</w:t>
      </w:r>
      <w:proofErr w:type="gramEnd"/>
      <w:r w:rsidRPr="00D95BE8">
        <w:rPr>
          <w:rFonts w:ascii="Times New Roman" w:hAnsi="Times New Roman" w:cs="Times New Roman"/>
          <w:sz w:val="26"/>
          <w:szCs w:val="26"/>
        </w:rPr>
        <w:t xml:space="preserve">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N 4015-1 "Об организации страхового дела в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D95BE8">
        <w:rPr>
          <w:rFonts w:ascii="Times New Roman" w:hAnsi="Times New Roman" w:cs="Times New Roman"/>
          <w:sz w:val="26"/>
          <w:szCs w:val="26"/>
        </w:rPr>
        <w:t>связи</w:t>
      </w:r>
      <w:proofErr w:type="gramEnd"/>
      <w:r w:rsidRPr="00D95BE8">
        <w:rPr>
          <w:rFonts w:ascii="Times New Roman" w:hAnsi="Times New Roman" w:cs="Times New Roman"/>
          <w:sz w:val="26"/>
          <w:szCs w:val="26"/>
        </w:rPr>
        <w:t xml:space="preserve"> переданные в доверительное управление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w:t>
      </w:r>
      <w:proofErr w:type="spellStart"/>
      <w:r w:rsidRPr="00D95BE8">
        <w:rPr>
          <w:rFonts w:ascii="Times New Roman" w:hAnsi="Times New Roman" w:cs="Times New Roman"/>
          <w:sz w:val="26"/>
          <w:szCs w:val="26"/>
        </w:rPr>
        <w:t>эскроу</w:t>
      </w:r>
      <w:proofErr w:type="spellEnd"/>
      <w:r w:rsidRPr="00D95BE8">
        <w:rPr>
          <w:rFonts w:ascii="Times New Roman" w:hAnsi="Times New Roman" w:cs="Times New Roman"/>
          <w:sz w:val="26"/>
          <w:szCs w:val="26"/>
        </w:rPr>
        <w:t xml:space="preserve">-агенту по общему правилу не влечет перехода права собственности на них к </w:t>
      </w:r>
      <w:proofErr w:type="spellStart"/>
      <w:r w:rsidRPr="00D95BE8">
        <w:rPr>
          <w:rFonts w:ascii="Times New Roman" w:hAnsi="Times New Roman" w:cs="Times New Roman"/>
          <w:sz w:val="26"/>
          <w:szCs w:val="26"/>
        </w:rPr>
        <w:t>эскроу</w:t>
      </w:r>
      <w:proofErr w:type="spellEnd"/>
      <w:r w:rsidRPr="00D95BE8">
        <w:rPr>
          <w:rFonts w:ascii="Times New Roman" w:hAnsi="Times New Roman" w:cs="Times New Roman"/>
          <w:sz w:val="26"/>
          <w:szCs w:val="26"/>
        </w:rPr>
        <w:t>-агенту. В этой связи такие ценные бумаги также отражаются в разделе 5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Отдельная информация, необходимая для заполнения раздела 5 справки, может быть получена в рамках Указания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Также при отсутствии информации в отношении отдельных граф организация в соответствии с Указанием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w:t>
      </w:r>
      <w:r w:rsidRPr="00D95BE8">
        <w:rPr>
          <w:rFonts w:ascii="Times New Roman" w:hAnsi="Times New Roman" w:cs="Times New Roman"/>
          <w:sz w:val="26"/>
          <w:szCs w:val="26"/>
        </w:rPr>
        <w:lastRenderedPageBreak/>
        <w:t>обратились, данной информацией не располагает и в этой связи необходимо обратиться в другую организацию.</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Подраздел 5.1. Акции и иное участие в коммерческих организациях и фондах</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183. В соответствии с Федеральным законом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D95BE8" w:rsidRPr="00D95BE8" w:rsidRDefault="00D95BE8">
      <w:pPr>
        <w:pStyle w:val="ConsPlusNormal"/>
        <w:spacing w:before="220"/>
        <w:ind w:firstLine="540"/>
        <w:jc w:val="both"/>
        <w:rPr>
          <w:rFonts w:ascii="Times New Roman" w:hAnsi="Times New Roman" w:cs="Times New Roman"/>
          <w:sz w:val="26"/>
          <w:szCs w:val="26"/>
        </w:rPr>
      </w:pPr>
      <w:bookmarkStart w:id="26" w:name="P728"/>
      <w:bookmarkEnd w:id="26"/>
      <w:r w:rsidRPr="00D95BE8">
        <w:rPr>
          <w:rFonts w:ascii="Times New Roman" w:hAnsi="Times New Roman" w:cs="Times New Roman"/>
          <w:sz w:val="26"/>
          <w:szCs w:val="26"/>
        </w:rPr>
        <w:t>184. 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D95BE8" w:rsidRPr="00D95BE8" w:rsidRDefault="00D95BE8">
      <w:pPr>
        <w:pStyle w:val="ConsPlusNormal"/>
        <w:spacing w:before="220"/>
        <w:ind w:firstLine="540"/>
        <w:jc w:val="both"/>
        <w:rPr>
          <w:rFonts w:ascii="Times New Roman" w:hAnsi="Times New Roman" w:cs="Times New Roman"/>
          <w:sz w:val="26"/>
          <w:szCs w:val="26"/>
        </w:rPr>
      </w:pPr>
      <w:bookmarkStart w:id="27" w:name="P730"/>
      <w:bookmarkEnd w:id="27"/>
      <w:r w:rsidRPr="00D95BE8">
        <w:rPr>
          <w:rFonts w:ascii="Times New Roman" w:hAnsi="Times New Roman" w:cs="Times New Roman"/>
          <w:sz w:val="26"/>
          <w:szCs w:val="26"/>
        </w:rPr>
        <w:t>185. В графе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D95BE8" w:rsidRPr="00D95BE8" w:rsidRDefault="00D95BE8">
      <w:pPr>
        <w:pStyle w:val="ConsPlusNormal"/>
        <w:spacing w:before="220"/>
        <w:ind w:firstLine="540"/>
        <w:jc w:val="both"/>
        <w:rPr>
          <w:rFonts w:ascii="Times New Roman" w:hAnsi="Times New Roman" w:cs="Times New Roman"/>
          <w:sz w:val="26"/>
          <w:szCs w:val="26"/>
        </w:rPr>
      </w:pPr>
      <w:bookmarkStart w:id="28" w:name="P731"/>
      <w:bookmarkEnd w:id="28"/>
      <w:r w:rsidRPr="00D95BE8">
        <w:rPr>
          <w:rFonts w:ascii="Times New Roman" w:hAnsi="Times New Roman" w:cs="Times New Roman"/>
          <w:sz w:val="26"/>
          <w:szCs w:val="26"/>
        </w:rPr>
        <w:t>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пункта 56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Если законодательством не предусмотрено формирование уставного капитала, то указывается "0 руб.".</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D95BE8" w:rsidRPr="00D95BE8" w:rsidRDefault="00D95BE8">
      <w:pPr>
        <w:pStyle w:val="ConsPlusNormal"/>
        <w:spacing w:before="220"/>
        <w:ind w:firstLine="540"/>
        <w:jc w:val="both"/>
        <w:rPr>
          <w:rFonts w:ascii="Times New Roman" w:hAnsi="Times New Roman" w:cs="Times New Roman"/>
          <w:sz w:val="26"/>
          <w:szCs w:val="26"/>
        </w:rPr>
      </w:pPr>
      <w:bookmarkStart w:id="29" w:name="P734"/>
      <w:bookmarkEnd w:id="29"/>
      <w:r w:rsidRPr="00D95BE8">
        <w:rPr>
          <w:rFonts w:ascii="Times New Roman" w:hAnsi="Times New Roman" w:cs="Times New Roman"/>
          <w:sz w:val="26"/>
          <w:szCs w:val="26"/>
        </w:rPr>
        <w:t xml:space="preserve">187. Доля участия выражается в процентах от уставного капитала. Для </w:t>
      </w:r>
      <w:r w:rsidRPr="00D95BE8">
        <w:rPr>
          <w:rFonts w:ascii="Times New Roman" w:hAnsi="Times New Roman" w:cs="Times New Roman"/>
          <w:sz w:val="26"/>
          <w:szCs w:val="26"/>
        </w:rPr>
        <w:lastRenderedPageBreak/>
        <w:t>акционерных обществ указываются также номинальная стоимость и количество акций.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Для значений, выраженных в иностранной валюте, стоимость указывается в рублях по курсу Банка России на отчетную дату (с учетом положений пункта 56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189. 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Подраздел 5.2. Иные ценные бумаги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190. 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191. В графе "Номинальная величина обязательства (руб.)"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192. В графе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D95BE8">
        <w:rPr>
          <w:rFonts w:ascii="Times New Roman" w:hAnsi="Times New Roman" w:cs="Times New Roman"/>
          <w:sz w:val="26"/>
          <w:szCs w:val="26"/>
        </w:rPr>
        <w:t>предзаполняет</w:t>
      </w:r>
      <w:proofErr w:type="spellEnd"/>
      <w:r w:rsidRPr="00D95BE8">
        <w:rPr>
          <w:rFonts w:ascii="Times New Roman" w:hAnsi="Times New Roman" w:cs="Times New Roman"/>
          <w:sz w:val="26"/>
          <w:szCs w:val="26"/>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Для значений, выраженных в иностранной валюте, стоимость указывается в рублях по курсу Банка России на отчетную дату (с учетом положений пункта 56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193.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(https://mintrud.gov.ru/ministry/programms/anticorruption/9/21).</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jc w:val="center"/>
        <w:outlineLvl w:val="1"/>
        <w:rPr>
          <w:rFonts w:ascii="Times New Roman" w:hAnsi="Times New Roman" w:cs="Times New Roman"/>
          <w:sz w:val="26"/>
          <w:szCs w:val="26"/>
        </w:rPr>
      </w:pPr>
      <w:r w:rsidRPr="00D95BE8">
        <w:rPr>
          <w:rFonts w:ascii="Times New Roman" w:hAnsi="Times New Roman" w:cs="Times New Roman"/>
          <w:sz w:val="26"/>
          <w:szCs w:val="26"/>
        </w:rPr>
        <w:t>РАЗДЕЛ 6. СВЕДЕНИЯ ОБ ОБЯЗАТЕЛЬСТВАХ</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ИМУЩЕСТВЕННОГО ХАРАКТЕРА</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Подраздел 6.1. Объекты недвижимого имущества, находящиеся в пользовании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194.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195. При заполнении данного подраздела требуется указывать объекты </w:t>
      </w:r>
      <w:r w:rsidRPr="00D95BE8">
        <w:rPr>
          <w:rFonts w:ascii="Times New Roman" w:hAnsi="Times New Roman" w:cs="Times New Roman"/>
          <w:sz w:val="26"/>
          <w:szCs w:val="26"/>
        </w:rPr>
        <w:lastRenderedPageBreak/>
        <w:t>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отсутствует фактическое пользование этим объектом супругом;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эти объекты указаны в подразделе 3.1 раздела 3 соответствующей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Аналогично в отношении несовершеннолетних детей.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196. 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197. В том числе указанию подлежат сведения о жилом помещении (дом, квартира, комната), нежилом помещении, земельном участке, гараже и т.д.:</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занимаемых по договору аренды (найма, поднайма);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занимаемых по договорам социального найма;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D95BE8">
        <w:rPr>
          <w:rFonts w:ascii="Times New Roman" w:hAnsi="Times New Roman" w:cs="Times New Roman"/>
          <w:sz w:val="26"/>
          <w:szCs w:val="26"/>
        </w:rPr>
        <w:t>Росреестра</w:t>
      </w:r>
      <w:proofErr w:type="spellEnd"/>
      <w:r w:rsidRPr="00D95BE8">
        <w:rPr>
          <w:rFonts w:ascii="Times New Roman" w:hAnsi="Times New Roman" w:cs="Times New Roman"/>
          <w:sz w:val="26"/>
          <w:szCs w:val="26"/>
        </w:rPr>
        <w:t>, а также об объектах незавершенного строительства;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 принадлежащих на праве пожизненного наследуемого владения земельным участком;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198. Отражению подлежит также, например, земельный участок, на котором расположен частный дом, находящийся в пользовании.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199. При этом указывается общая площадь объекта недвижимого имущества, находящегося в пользовании.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200. Сведения об объектах недвижимого имущества, находящихся в пользовании, указываются по состоянию на отчетную дату.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201. В графе "Вид имущества" указывается вид недвижимого имущества (земельный участок, жилой дом, дача, квартира, комната и др.).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202. В графе "Вид и сроки пользования" указываются вид пользования (аренда, безвозмездное пользование и др.) и сроки пользования.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203.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204. В данном подразделе не указывается недвижимое имущество, которое находится в собственности и уже отражено в подразделе 3.1 раздела 3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205.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При этом данные доли собственности должны быть отражены в подразделе 3.1 раздела 3 справок служащего (работника) и его супруги (супруга).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Аналогично в отношении несовершеннолетних детей.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206. Графа "Площадь (кв. м)" заполняется на основании правоустанавливающих документов, а в случае их отсутствия - исходя из фактических значений.</w:t>
      </w:r>
    </w:p>
    <w:p w:rsidR="00D95BE8" w:rsidRPr="00D95BE8" w:rsidRDefault="00D95BE8">
      <w:pPr>
        <w:pStyle w:val="ConsPlusNormal"/>
        <w:ind w:firstLine="540"/>
        <w:jc w:val="both"/>
        <w:rPr>
          <w:rFonts w:ascii="Times New Roman" w:hAnsi="Times New Roman" w:cs="Times New Roman"/>
          <w:sz w:val="26"/>
          <w:szCs w:val="26"/>
        </w:rPr>
      </w:pPr>
    </w:p>
    <w:p w:rsidR="00D95BE8" w:rsidRPr="00D95BE8" w:rsidRDefault="00D95BE8">
      <w:pPr>
        <w:pStyle w:val="ConsPlusTitle"/>
        <w:ind w:firstLine="540"/>
        <w:jc w:val="both"/>
        <w:outlineLvl w:val="2"/>
        <w:rPr>
          <w:rFonts w:ascii="Times New Roman" w:hAnsi="Times New Roman" w:cs="Times New Roman"/>
          <w:sz w:val="26"/>
          <w:szCs w:val="26"/>
        </w:rPr>
      </w:pPr>
      <w:r w:rsidRPr="00D95BE8">
        <w:rPr>
          <w:rFonts w:ascii="Times New Roman" w:hAnsi="Times New Roman" w:cs="Times New Roman"/>
          <w:sz w:val="26"/>
          <w:szCs w:val="26"/>
        </w:rPr>
        <w:t>Подраздел 6.2. Срочные обязательства финансового характера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 xml:space="preserve">207. 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w:t>
      </w:r>
      <w:proofErr w:type="gramStart"/>
      <w:r w:rsidRPr="00D95BE8">
        <w:rPr>
          <w:rFonts w:ascii="Times New Roman" w:hAnsi="Times New Roman" w:cs="Times New Roman"/>
          <w:sz w:val="26"/>
          <w:szCs w:val="26"/>
        </w:rPr>
        <w:t>должником</w:t>
      </w:r>
      <w:proofErr w:type="gramEnd"/>
      <w:r w:rsidRPr="00D95BE8">
        <w:rPr>
          <w:rFonts w:ascii="Times New Roman" w:hAnsi="Times New Roman" w:cs="Times New Roman"/>
          <w:sz w:val="26"/>
          <w:szCs w:val="26"/>
        </w:rPr>
        <w:t xml:space="preserve"> по которому является служащий (работник), его супруга (супруг), несовершеннолетний ребенок.</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D95BE8">
        <w:rPr>
          <w:rFonts w:ascii="Times New Roman" w:hAnsi="Times New Roman" w:cs="Times New Roman"/>
          <w:sz w:val="26"/>
          <w:szCs w:val="26"/>
        </w:rPr>
        <w:t>созаемщиком</w:t>
      </w:r>
      <w:proofErr w:type="spellEnd"/>
      <w:r w:rsidRPr="00D95BE8">
        <w:rPr>
          <w:rFonts w:ascii="Times New Roman" w:hAnsi="Times New Roman" w:cs="Times New Roman"/>
          <w:sz w:val="26"/>
          <w:szCs w:val="26"/>
        </w:rPr>
        <w:t>.</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208. В графе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209.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Например,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210. 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211. В графе "Сумма обязательства/размер обязательства по состоянию на отчетную дату" указываются: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Для обязательств, выраженных в иностранной валюте, сумма указывается в рублях по курсу Банка России на отчетную дату (с учетом положений пункта 56 </w:t>
      </w:r>
      <w:r w:rsidRPr="00D95BE8">
        <w:rPr>
          <w:rFonts w:ascii="Times New Roman" w:hAnsi="Times New Roman" w:cs="Times New Roman"/>
          <w:sz w:val="26"/>
          <w:szCs w:val="26"/>
        </w:rPr>
        <w:lastRenderedPageBreak/>
        <w:t>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213.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214. Помимо прочего подлежат указанию:</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договор финансовой аренды (лизинг);</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3) договор займа;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4) договор финансирования под уступку денежного требования;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5) обязательства, связанные с заключением договора об уступке права требования;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6) обязательства вследствие причинения вреда (финансовые);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8) обязательства по уплате алиментов (если по состоянию на отчетную дату сумма невыплаченных алиментов равна или превышает 500 000 руб.);</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10) выкупленная дебиторская задолженность;</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11) финансовые обязательства, участником которых в силу Федерального закона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12) предоставленные брокером займы (т.н. "маржинальные сделки");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13) обязательства по незакрытым сделкам РЕПО и СВОП (у клиента имеются требования и обязательства по этим сделкам);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lastRenderedPageBreak/>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14) фьючерсный договор;</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15) иные обязательства, в том числе установленные решением суда.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215. При этом в данном подразделе не указываются, например, договор срочного банковского вклада.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216. 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D95BE8">
        <w:rPr>
          <w:rFonts w:ascii="Times New Roman" w:hAnsi="Times New Roman" w:cs="Times New Roman"/>
          <w:sz w:val="26"/>
          <w:szCs w:val="26"/>
        </w:rPr>
        <w:t>некредитными</w:t>
      </w:r>
      <w:proofErr w:type="spellEnd"/>
      <w:r w:rsidRPr="00D95BE8">
        <w:rPr>
          <w:rFonts w:ascii="Times New Roman" w:hAnsi="Times New Roman" w:cs="Times New Roman"/>
          <w:sz w:val="26"/>
          <w:szCs w:val="26"/>
        </w:rPr>
        <w:t xml:space="preserve"> финансовыми организациями, рекомендуется получать информацию в рамках Указания Банка России N 5798-У.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217. Отдельные виды срочных обязательств финансового характера: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В графе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Данный порядок применяется также в случае использования счетов </w:t>
      </w:r>
      <w:proofErr w:type="spellStart"/>
      <w:r w:rsidRPr="00D95BE8">
        <w:rPr>
          <w:rFonts w:ascii="Times New Roman" w:hAnsi="Times New Roman" w:cs="Times New Roman"/>
          <w:sz w:val="26"/>
          <w:szCs w:val="26"/>
        </w:rPr>
        <w:t>эскроу</w:t>
      </w:r>
      <w:proofErr w:type="spellEnd"/>
      <w:r w:rsidRPr="00D95BE8">
        <w:rPr>
          <w:rFonts w:ascii="Times New Roman" w:hAnsi="Times New Roman" w:cs="Times New Roman"/>
          <w:sz w:val="26"/>
          <w:szCs w:val="26"/>
        </w:rPr>
        <w:t>.</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w:t>
      </w:r>
      <w:r w:rsidRPr="00D95BE8">
        <w:rPr>
          <w:rFonts w:ascii="Times New Roman" w:hAnsi="Times New Roman" w:cs="Times New Roman"/>
          <w:sz w:val="26"/>
          <w:szCs w:val="26"/>
        </w:rPr>
        <w:lastRenderedPageBreak/>
        <w:t>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 обязательства по ипотеке в случае разделения суммы кредита между супругами. Согласно пунктам 4 и 5 статьи 9 Федерального закона от 16 июля 1998 г. N 102-ФЗ "Об ипотеке (залоге недвижимости)</w:t>
      </w:r>
      <w:proofErr w:type="gramStart"/>
      <w:r w:rsidRPr="00D95BE8">
        <w:rPr>
          <w:rFonts w:ascii="Times New Roman" w:hAnsi="Times New Roman" w:cs="Times New Roman"/>
          <w:sz w:val="26"/>
          <w:szCs w:val="26"/>
        </w:rPr>
        <w:t>"</w:t>
      </w:r>
      <w:proofErr w:type="gramEnd"/>
      <w:r w:rsidRPr="00D95BE8">
        <w:rPr>
          <w:rFonts w:ascii="Times New Roman" w:hAnsi="Times New Roman" w:cs="Times New Roman"/>
          <w:sz w:val="26"/>
          <w:szCs w:val="26"/>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D95BE8">
        <w:rPr>
          <w:rFonts w:ascii="Times New Roman" w:hAnsi="Times New Roman" w:cs="Times New Roman"/>
          <w:sz w:val="26"/>
          <w:szCs w:val="26"/>
        </w:rPr>
        <w:t>созаемщиками</w:t>
      </w:r>
      <w:proofErr w:type="spellEnd"/>
      <w:r w:rsidRPr="00D95BE8">
        <w:rPr>
          <w:rFonts w:ascii="Times New Roman" w:hAnsi="Times New Roman" w:cs="Times New Roman"/>
          <w:sz w:val="26"/>
          <w:szCs w:val="26"/>
        </w:rPr>
        <w:t xml:space="preserve">, то в данном подразделе в графе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"Условие обязательства" названного подраздела указать </w:t>
      </w:r>
      <w:proofErr w:type="spellStart"/>
      <w:r w:rsidRPr="00D95BE8">
        <w:rPr>
          <w:rFonts w:ascii="Times New Roman" w:hAnsi="Times New Roman" w:cs="Times New Roman"/>
          <w:sz w:val="26"/>
          <w:szCs w:val="26"/>
        </w:rPr>
        <w:t>созаемщиков</w:t>
      </w:r>
      <w:proofErr w:type="spellEnd"/>
      <w:r w:rsidRPr="00D95BE8">
        <w:rPr>
          <w:rFonts w:ascii="Times New Roman" w:hAnsi="Times New Roman" w:cs="Times New Roman"/>
          <w:sz w:val="26"/>
          <w:szCs w:val="26"/>
        </w:rPr>
        <w:t>.</w:t>
      </w:r>
    </w:p>
    <w:p w:rsidR="00D95BE8" w:rsidRPr="00D95BE8" w:rsidRDefault="00D95BE8">
      <w:pPr>
        <w:pStyle w:val="ConsPlusNormal"/>
        <w:spacing w:before="220"/>
        <w:ind w:firstLine="540"/>
        <w:jc w:val="both"/>
        <w:rPr>
          <w:rFonts w:ascii="Times New Roman" w:hAnsi="Times New Roman" w:cs="Times New Roman"/>
          <w:sz w:val="26"/>
          <w:szCs w:val="26"/>
        </w:rPr>
      </w:pPr>
      <w:bookmarkStart w:id="30" w:name="P828"/>
      <w:bookmarkEnd w:id="30"/>
      <w:r w:rsidRPr="00D95BE8">
        <w:rPr>
          <w:rFonts w:ascii="Times New Roman" w:hAnsi="Times New Roman" w:cs="Times New Roman"/>
          <w:sz w:val="26"/>
          <w:szCs w:val="26"/>
        </w:rPr>
        <w:t xml:space="preserve">3) обязательства в соответствии с Законом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w:t>
      </w:r>
      <w:r w:rsidRPr="00D95BE8">
        <w:rPr>
          <w:rFonts w:ascii="Times New Roman" w:hAnsi="Times New Roman" w:cs="Times New Roman"/>
          <w:sz w:val="26"/>
          <w:szCs w:val="26"/>
        </w:rPr>
        <w:lastRenderedPageBreak/>
        <w:t>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Справку рекомендуется заполнять с учетом сведений, полученных от страховщика в рамках Указания Банка России N 5798-У. В отношении договоров инвестиционного страхования жизни рекомендуется также получать сведения у страховщика.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Также в Указании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N 4015-I "Об организации страхового дела в Российской Федерации".</w:t>
      </w:r>
    </w:p>
    <w:p w:rsidR="00D95BE8" w:rsidRPr="00D95BE8" w:rsidRDefault="00D95BE8">
      <w:pPr>
        <w:pStyle w:val="ConsPlusNormal"/>
        <w:spacing w:before="220"/>
        <w:ind w:firstLine="540"/>
        <w:jc w:val="both"/>
        <w:rPr>
          <w:rFonts w:ascii="Times New Roman" w:hAnsi="Times New Roman" w:cs="Times New Roman"/>
          <w:sz w:val="26"/>
          <w:szCs w:val="26"/>
        </w:rPr>
      </w:pPr>
      <w:bookmarkStart w:id="31" w:name="P834"/>
      <w:bookmarkEnd w:id="31"/>
      <w:r w:rsidRPr="00D95BE8">
        <w:rPr>
          <w:rFonts w:ascii="Times New Roman" w:hAnsi="Times New Roman" w:cs="Times New Roman"/>
          <w:sz w:val="26"/>
          <w:szCs w:val="26"/>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пункта 56 настоящих Методических рекомендаций).</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Title"/>
        <w:jc w:val="center"/>
        <w:outlineLvl w:val="1"/>
        <w:rPr>
          <w:rFonts w:ascii="Times New Roman" w:hAnsi="Times New Roman" w:cs="Times New Roman"/>
          <w:sz w:val="26"/>
          <w:szCs w:val="26"/>
        </w:rPr>
      </w:pPr>
      <w:r w:rsidRPr="00D95BE8">
        <w:rPr>
          <w:rFonts w:ascii="Times New Roman" w:hAnsi="Times New Roman" w:cs="Times New Roman"/>
          <w:sz w:val="26"/>
          <w:szCs w:val="26"/>
        </w:rPr>
        <w:lastRenderedPageBreak/>
        <w:t>РАЗДЕЛ 7. СВЕДЕНИЯ О НЕДВИЖИМОМ ИМУЩЕСТВЕ, ТРАНСПОРТНЫХ</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СРЕДСТВАХ, ЦЕННЫХ БУМАГАХ, ЦИФРОВЫХ ФИНАНСОВЫХ АКТИВАХ,</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ЦИФРОВЫХ ПРАВАХ, ВКЛЮЧАЮЩИХ ОДНОВРЕМЕННО ЦИФРОВЫЕ ФИНАНСОВЫЕ</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АКТИВЫ И ИНЫЕ ЦИФРОВЫЕ ПРАВА, ОБ УТИЛИТАРНЫХ ЦИФРОВЫХ ПРАВАХ</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И ЦИФРОВОЙ ВАЛЮТЕ, ОТЧУЖДЕННЫХ В ТЕЧЕНИЕ ОТЧЕТНОГО ПЕРИОДА</w:t>
      </w:r>
    </w:p>
    <w:p w:rsidR="00D95BE8" w:rsidRPr="00D95BE8" w:rsidRDefault="00D95BE8">
      <w:pPr>
        <w:pStyle w:val="ConsPlusTitle"/>
        <w:jc w:val="center"/>
        <w:rPr>
          <w:rFonts w:ascii="Times New Roman" w:hAnsi="Times New Roman" w:cs="Times New Roman"/>
          <w:sz w:val="26"/>
          <w:szCs w:val="26"/>
        </w:rPr>
      </w:pPr>
      <w:r w:rsidRPr="00D95BE8">
        <w:rPr>
          <w:rFonts w:ascii="Times New Roman" w:hAnsi="Times New Roman" w:cs="Times New Roman"/>
          <w:sz w:val="26"/>
          <w:szCs w:val="26"/>
        </w:rPr>
        <w:t>В РЕЗУЛЬТАТЕ БЕЗВОЗМЕЗДНОЙ СДЕЛКИ</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218. В данном разделе указываются сведения о недвижимом имуществе (в </w:t>
      </w:r>
      <w:proofErr w:type="spellStart"/>
      <w:r w:rsidRPr="00D95BE8">
        <w:rPr>
          <w:rFonts w:ascii="Times New Roman" w:hAnsi="Times New Roman" w:cs="Times New Roman"/>
          <w:sz w:val="26"/>
          <w:szCs w:val="26"/>
        </w:rPr>
        <w:t>т.ч</w:t>
      </w:r>
      <w:proofErr w:type="spellEnd"/>
      <w:r w:rsidRPr="00D95BE8">
        <w:rPr>
          <w:rFonts w:ascii="Times New Roman" w:hAnsi="Times New Roman" w:cs="Times New Roman"/>
          <w:sz w:val="26"/>
          <w:szCs w:val="26"/>
        </w:rPr>
        <w:t xml:space="preserve">. доли в праве собственности), транспортных средствах, ценных бумагах (в </w:t>
      </w:r>
      <w:proofErr w:type="spellStart"/>
      <w:r w:rsidRPr="00D95BE8">
        <w:rPr>
          <w:rFonts w:ascii="Times New Roman" w:hAnsi="Times New Roman" w:cs="Times New Roman"/>
          <w:sz w:val="26"/>
          <w:szCs w:val="26"/>
        </w:rPr>
        <w:t>т.ч</w:t>
      </w:r>
      <w:proofErr w:type="spellEnd"/>
      <w:r w:rsidRPr="00D95BE8">
        <w:rPr>
          <w:rFonts w:ascii="Times New Roman" w:hAnsi="Times New Roman" w:cs="Times New Roman"/>
          <w:sz w:val="26"/>
          <w:szCs w:val="26"/>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221. Уничтоженные объекты имущества не подлежат отражению в данном разделе справки.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222. Договор мены не подлежит отражению в данном разделе справки, так как он является возмездным.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223. 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224. Каждый объект безвозмездной сделки указывается отдельно.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225. В строках "Земельные участки" и "Иное недвижимое имущество" </w:t>
      </w:r>
      <w:r w:rsidRPr="00D95BE8">
        <w:rPr>
          <w:rFonts w:ascii="Times New Roman" w:hAnsi="Times New Roman" w:cs="Times New Roman"/>
          <w:sz w:val="26"/>
          <w:szCs w:val="26"/>
        </w:rPr>
        <w:lastRenderedPageBreak/>
        <w:t>рекомендуется указывать вид недвижимого имущества (в отношении земельных участков следует руководствоваться пунктом 111 настоящих Методических рекомендаций), местонахождение (адрес) в соответствии с пунктами 119 и 120 настоящих Методических рекомендаций, площадь (кв. м) в соответствии с пунктом 121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226. В строке "Транспортные средства" рекомендуется указывать вид, марку, модель транспортного средства, год изготовления, место регистрации.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227.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пункта 56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184 настоящих Методических рекомендаций, местонахождение организации (адрес) в соответствии с пунктом 185 настоящих Методических рекомендаций, уставный капитал в соответствии с пунктом 186 настоящих Методических рекомендаций, доли участия в соответствии с пунктом 187 настоящих Методических рекомендаций.</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228. 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229. 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230. В строке "Утилитарные цифровые права" рекомендуется указывать уникальное условное обозначение, идентифицирующее утилитарное цифровое право.</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231. 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 xml:space="preserve">232. В графе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w:t>
      </w:r>
      <w:r w:rsidRPr="00D95BE8">
        <w:rPr>
          <w:rFonts w:ascii="Times New Roman" w:hAnsi="Times New Roman" w:cs="Times New Roman"/>
          <w:sz w:val="26"/>
          <w:szCs w:val="26"/>
        </w:rPr>
        <w:lastRenderedPageBreak/>
        <w:t>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rsidR="00D95BE8" w:rsidRPr="00D95BE8" w:rsidRDefault="00D95BE8">
      <w:pPr>
        <w:pStyle w:val="ConsPlusNormal"/>
        <w:spacing w:before="220"/>
        <w:ind w:firstLine="540"/>
        <w:jc w:val="both"/>
        <w:rPr>
          <w:rFonts w:ascii="Times New Roman" w:hAnsi="Times New Roman" w:cs="Times New Roman"/>
          <w:sz w:val="26"/>
          <w:szCs w:val="26"/>
        </w:rPr>
      </w:pPr>
      <w:r w:rsidRPr="00D95BE8">
        <w:rPr>
          <w:rFonts w:ascii="Times New Roman" w:hAnsi="Times New Roman" w:cs="Times New Roman"/>
          <w:sz w:val="26"/>
          <w:szCs w:val="26"/>
        </w:rPr>
        <w:t>233. В графе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jc w:val="both"/>
        <w:rPr>
          <w:rFonts w:ascii="Times New Roman" w:hAnsi="Times New Roman" w:cs="Times New Roman"/>
          <w:sz w:val="26"/>
          <w:szCs w:val="26"/>
        </w:rPr>
      </w:pPr>
    </w:p>
    <w:p w:rsidR="00D95BE8" w:rsidRPr="00D95BE8" w:rsidRDefault="00D95BE8">
      <w:pPr>
        <w:pStyle w:val="ConsPlusNormal"/>
        <w:pBdr>
          <w:bottom w:val="single" w:sz="6" w:space="0" w:color="auto"/>
        </w:pBdr>
        <w:spacing w:before="100" w:after="100"/>
        <w:jc w:val="both"/>
        <w:rPr>
          <w:rFonts w:ascii="Times New Roman" w:hAnsi="Times New Roman" w:cs="Times New Roman"/>
          <w:sz w:val="26"/>
          <w:szCs w:val="26"/>
        </w:rPr>
      </w:pPr>
    </w:p>
    <w:p w:rsidR="00AD63C5" w:rsidRPr="00D95BE8" w:rsidRDefault="00AD63C5">
      <w:pPr>
        <w:rPr>
          <w:rFonts w:ascii="Times New Roman" w:hAnsi="Times New Roman" w:cs="Times New Roman"/>
          <w:sz w:val="26"/>
          <w:szCs w:val="26"/>
        </w:rPr>
      </w:pPr>
    </w:p>
    <w:sectPr w:rsidR="00AD63C5" w:rsidRPr="00D95BE8" w:rsidSect="006B1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BE8"/>
    <w:rsid w:val="00AD63C5"/>
    <w:rsid w:val="00D95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1D63F-8F4F-4567-A034-F0EB9249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B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5B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5B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5B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5B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5B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5B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5B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29292</Words>
  <Characters>166970</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Зенкина Юлия Михайловна</dc:creator>
  <cp:keywords/>
  <dc:description/>
  <cp:lastModifiedBy>Зенкина Юлия Михайловна</cp:lastModifiedBy>
  <cp:revision>1</cp:revision>
  <dcterms:created xsi:type="dcterms:W3CDTF">2026-05-07T09:22:00Z</dcterms:created>
  <dcterms:modified xsi:type="dcterms:W3CDTF">2026-05-07T09:26:00Z</dcterms:modified>
</cp:coreProperties>
</file>