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709E6" w14:textId="77777777" w:rsidR="00D267EE" w:rsidRDefault="00D267EE" w:rsidP="00D267EE">
      <w:pPr>
        <w:pStyle w:val="ConsPlusNormal"/>
        <w:jc w:val="both"/>
        <w:rPr>
          <w:rFonts w:ascii="Times New Roman" w:hAnsi="Times New Roman" w:cs="Times New Roman"/>
          <w:color w:val="000000" w:themeColor="text1"/>
          <w:sz w:val="26"/>
          <w:szCs w:val="26"/>
        </w:rPr>
      </w:pPr>
    </w:p>
    <w:p w14:paraId="4C325B93" w14:textId="77777777" w:rsidR="00AB5CC2" w:rsidRPr="00AB5CC2" w:rsidRDefault="00AB5CC2" w:rsidP="00AB5CC2">
      <w:pPr>
        <w:widowControl w:val="0"/>
        <w:autoSpaceDE w:val="0"/>
        <w:autoSpaceDN w:val="0"/>
        <w:ind w:firstLine="539"/>
        <w:jc w:val="both"/>
        <w:rPr>
          <w:color w:val="000000"/>
          <w:sz w:val="26"/>
          <w:szCs w:val="26"/>
        </w:rPr>
      </w:pPr>
    </w:p>
    <w:p w14:paraId="42EFF363" w14:textId="77777777"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ПОЛОЖЕНИЕ</w:t>
      </w:r>
    </w:p>
    <w:p w14:paraId="0A5906C4" w14:textId="395D9D27"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О КОМИССИИ ПО РАССМОТРЕНИЮ ЗАЯВОК</w:t>
      </w:r>
    </w:p>
    <w:p w14:paraId="146552F7" w14:textId="77777777"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УЧАСТНИКОВ ОТБОРА НА ПОЛУЧЕНИЕ ГРАНТОВ</w:t>
      </w:r>
    </w:p>
    <w:p w14:paraId="0E2C8555" w14:textId="5762B084"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В ФОРМЕ СУБСИДИЙ В РАМКАХ РЕАЛИЗАЦИИ ПРОГРАММЫ</w:t>
      </w:r>
    </w:p>
    <w:p w14:paraId="5D03B8D0" w14:textId="001A9F82"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«РАЗВИТИЕ МАЛОГО И СРЕДНЕГО</w:t>
      </w:r>
    </w:p>
    <w:p w14:paraId="72D5E079" w14:textId="1865F2C1"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ПРЕДПРИНИМАТЕЛЬСТВА И ИНВЕСТИЦИОННОЙ</w:t>
      </w:r>
    </w:p>
    <w:p w14:paraId="121164CA" w14:textId="1A1E9642"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ДЕЯТЕЛЬНОСТИ В ГОРОДЕ КОГАЛЫМЕ»</w:t>
      </w:r>
    </w:p>
    <w:p w14:paraId="40546356" w14:textId="77777777" w:rsidR="00AB5CC2" w:rsidRPr="00AB5CC2" w:rsidRDefault="00AB5CC2" w:rsidP="00AB5CC2">
      <w:pPr>
        <w:widowControl w:val="0"/>
        <w:autoSpaceDE w:val="0"/>
        <w:autoSpaceDN w:val="0"/>
        <w:ind w:firstLine="539"/>
        <w:jc w:val="both"/>
        <w:rPr>
          <w:color w:val="000000"/>
          <w:sz w:val="26"/>
          <w:szCs w:val="26"/>
        </w:rPr>
      </w:pPr>
    </w:p>
    <w:p w14:paraId="0073BECD" w14:textId="77777777"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1. Общие положения</w:t>
      </w:r>
    </w:p>
    <w:p w14:paraId="736B68CE" w14:textId="77777777" w:rsidR="00AB5CC2" w:rsidRPr="00AB5CC2" w:rsidRDefault="00AB5CC2" w:rsidP="00AB5CC2">
      <w:pPr>
        <w:widowControl w:val="0"/>
        <w:autoSpaceDE w:val="0"/>
        <w:autoSpaceDN w:val="0"/>
        <w:ind w:firstLine="539"/>
        <w:jc w:val="both"/>
        <w:rPr>
          <w:color w:val="000000"/>
          <w:sz w:val="26"/>
          <w:szCs w:val="26"/>
        </w:rPr>
      </w:pPr>
    </w:p>
    <w:p w14:paraId="7AA098BA"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1.1. Комиссия представляет собой коллегиальный орган, специально сформированный для рассмотрения и оценки заявок участников отбора на предоставление грантов в форме субсидии субъектам малого и среднего предпринимательства в рамках реализации программы «Развитие малого и среднего предпринимательства и инвестиционной деятельности в городе Когалыме» (далее - участники отбора).</w:t>
      </w:r>
    </w:p>
    <w:p w14:paraId="7E10008B"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1.2. Комиссия в своей деятельности руководствуется Конституцией Российской Федерации, Бюджетным кодексом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муниципальными нормативными правовыми актами города Когалыма, порядком предоставления субсидий на возмещение фактически произведенных затрат субъектами малого и среднего предпринимательства в рамках реализации программы «Развитие малого и среднего предпринимательства и инвестиционной деятельности в городе Когалыме», утвержденным постановлением Администрации города Когалыма (далее - Порядок).</w:t>
      </w:r>
    </w:p>
    <w:p w14:paraId="46F1C0C4" w14:textId="77777777" w:rsidR="00AB5CC2" w:rsidRPr="00AB5CC2" w:rsidRDefault="00AB5CC2" w:rsidP="00AB5CC2">
      <w:pPr>
        <w:widowControl w:val="0"/>
        <w:autoSpaceDE w:val="0"/>
        <w:autoSpaceDN w:val="0"/>
        <w:ind w:firstLine="539"/>
        <w:jc w:val="both"/>
        <w:rPr>
          <w:color w:val="000000"/>
          <w:sz w:val="26"/>
          <w:szCs w:val="26"/>
        </w:rPr>
      </w:pPr>
    </w:p>
    <w:p w14:paraId="437D0B2D" w14:textId="77777777"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2. Основные задачи Комиссии</w:t>
      </w:r>
    </w:p>
    <w:p w14:paraId="2F228D5F" w14:textId="77777777" w:rsidR="00AB5CC2" w:rsidRPr="00AB5CC2" w:rsidRDefault="00AB5CC2" w:rsidP="00AB5CC2">
      <w:pPr>
        <w:widowControl w:val="0"/>
        <w:autoSpaceDE w:val="0"/>
        <w:autoSpaceDN w:val="0"/>
        <w:ind w:firstLine="539"/>
        <w:jc w:val="both"/>
        <w:rPr>
          <w:color w:val="000000"/>
          <w:sz w:val="26"/>
          <w:szCs w:val="26"/>
        </w:rPr>
      </w:pPr>
    </w:p>
    <w:p w14:paraId="5B964F0D"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2.1. Рассмотрение и оценка заявок участников отбора на предоставление грантов в форме субсидии, представленных участниками отбора, в соответствии с Порядком, принятие решений о прохождении отбора участниками отбора либо отклонении заявок участников отбора.</w:t>
      </w:r>
    </w:p>
    <w:p w14:paraId="306381E3" w14:textId="77777777" w:rsidR="00AB5CC2" w:rsidRPr="00AB5CC2" w:rsidRDefault="00AB5CC2" w:rsidP="00AB5CC2">
      <w:pPr>
        <w:widowControl w:val="0"/>
        <w:autoSpaceDE w:val="0"/>
        <w:autoSpaceDN w:val="0"/>
        <w:ind w:firstLine="539"/>
        <w:jc w:val="both"/>
        <w:rPr>
          <w:color w:val="000000"/>
          <w:sz w:val="26"/>
          <w:szCs w:val="26"/>
        </w:rPr>
      </w:pPr>
    </w:p>
    <w:p w14:paraId="747AA4F9" w14:textId="77777777"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3. Порядок формирования Комиссии и состав Комиссии</w:t>
      </w:r>
    </w:p>
    <w:p w14:paraId="2017D78D" w14:textId="77777777" w:rsidR="00AB5CC2" w:rsidRPr="00AB5CC2" w:rsidRDefault="00AB5CC2" w:rsidP="00AB5CC2">
      <w:pPr>
        <w:widowControl w:val="0"/>
        <w:autoSpaceDE w:val="0"/>
        <w:autoSpaceDN w:val="0"/>
        <w:ind w:firstLine="539"/>
        <w:jc w:val="both"/>
        <w:rPr>
          <w:color w:val="000000"/>
          <w:sz w:val="26"/>
          <w:szCs w:val="26"/>
        </w:rPr>
      </w:pPr>
    </w:p>
    <w:p w14:paraId="4DB4EFB3"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3.1. Комиссия формируется из числа представителей Администрации города Когалыма,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14:paraId="315C77B3"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3.2. Комиссия формируется на постоянной основе.</w:t>
      </w:r>
    </w:p>
    <w:p w14:paraId="4368E76B"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3.3. Комиссия состоит из председателя Комиссии, заместителя председателя Комиссии, секретаря и членов Комиссии.</w:t>
      </w:r>
    </w:p>
    <w:p w14:paraId="2A82C219"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3.4. Председателем Комиссии является глава города Когалыма, заместителем председателя Комиссии - заместитель главы города Когалыма, курирующий вопросы муниципального имущества, жилищной политики, инвестиционной деятельности и развития предпринимательства.</w:t>
      </w:r>
    </w:p>
    <w:p w14:paraId="755D04D5"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3.5. Секретарем Комиссии является специалист-эксперт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(без права голоса).</w:t>
      </w:r>
    </w:p>
    <w:p w14:paraId="0C8F51B9"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3.6. Членами Комиссии являются:</w:t>
      </w:r>
    </w:p>
    <w:p w14:paraId="713EE0E0"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Заместитель главы города Когалыма, курирующий вопросы экономики и финансов, муниципального заказа, финансово-экономического обеспечения и контроля</w:t>
      </w:r>
    </w:p>
    <w:p w14:paraId="1445D3D5"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Начальник управления инвестиционной деятельности и развития предпринимательства Администрации города Когалыма</w:t>
      </w:r>
    </w:p>
    <w:p w14:paraId="55DC5FEE"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Председатель Комитета финансов Администрации города Когалыма</w:t>
      </w:r>
    </w:p>
    <w:p w14:paraId="0259073B"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Председатель Комитета по управлению муниципальным имуществом Администрации города Когалыма</w:t>
      </w:r>
    </w:p>
    <w:p w14:paraId="2C7706C6"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Начальник юридического управления Администрации города Когалыма</w:t>
      </w:r>
    </w:p>
    <w:p w14:paraId="6D4BB771"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Начальник управления культуры и спорта Администрации города Когалыма</w:t>
      </w:r>
    </w:p>
    <w:p w14:paraId="0CC94EE8"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Начальник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w:t>
      </w:r>
    </w:p>
    <w:p w14:paraId="21E4E0A4" w14:textId="77777777" w:rsidR="00AB5CC2" w:rsidRPr="00AB5CC2" w:rsidRDefault="00AB5CC2" w:rsidP="00AB5CC2">
      <w:pPr>
        <w:widowControl w:val="0"/>
        <w:autoSpaceDE w:val="0"/>
        <w:autoSpaceDN w:val="0"/>
        <w:ind w:firstLine="539"/>
        <w:jc w:val="both"/>
        <w:rPr>
          <w:color w:val="000000"/>
          <w:sz w:val="26"/>
          <w:szCs w:val="26"/>
        </w:rPr>
      </w:pPr>
    </w:p>
    <w:p w14:paraId="648ABC8E" w14:textId="77777777"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4. Права и обязанности Комиссии членов Комиссии</w:t>
      </w:r>
    </w:p>
    <w:p w14:paraId="397090A4" w14:textId="77777777" w:rsidR="00AB5CC2" w:rsidRPr="00AB5CC2" w:rsidRDefault="00AB5CC2" w:rsidP="00AB5CC2">
      <w:pPr>
        <w:widowControl w:val="0"/>
        <w:autoSpaceDE w:val="0"/>
        <w:autoSpaceDN w:val="0"/>
        <w:ind w:firstLine="539"/>
        <w:jc w:val="both"/>
        <w:rPr>
          <w:color w:val="000000"/>
          <w:sz w:val="26"/>
          <w:szCs w:val="26"/>
        </w:rPr>
      </w:pPr>
    </w:p>
    <w:p w14:paraId="2E69C37D"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4.1. Комиссия принимает решение о прохождении или не прохождении отбора участниками отбора.</w:t>
      </w:r>
    </w:p>
    <w:p w14:paraId="2A7D5912"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4.2. В случае, если член Комиссии лично, прямо или косвенно заинтересован в итогах рассмотрения заявок участников отбора, он обязан проинформировать об этом председателя комиссии до заседания Комиссии.</w:t>
      </w:r>
    </w:p>
    <w:p w14:paraId="25CEC608"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Под личной заинтересованностью члена Комиссии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Комиссии,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088FE71E"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14:paraId="13A224F2" w14:textId="77777777" w:rsidR="00AB5CC2" w:rsidRPr="00AB5CC2" w:rsidRDefault="00AB5CC2" w:rsidP="00AB5CC2">
      <w:pPr>
        <w:widowControl w:val="0"/>
        <w:autoSpaceDE w:val="0"/>
        <w:autoSpaceDN w:val="0"/>
        <w:ind w:firstLine="539"/>
        <w:jc w:val="both"/>
        <w:rPr>
          <w:color w:val="000000"/>
          <w:sz w:val="26"/>
          <w:szCs w:val="26"/>
        </w:rPr>
      </w:pPr>
    </w:p>
    <w:p w14:paraId="5AF4E257" w14:textId="46AF50AE"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5. Порядок принятия Комиссией решения о прохождении отбора</w:t>
      </w:r>
      <w:r>
        <w:rPr>
          <w:color w:val="000000"/>
          <w:sz w:val="26"/>
          <w:szCs w:val="26"/>
        </w:rPr>
        <w:t xml:space="preserve"> </w:t>
      </w:r>
      <w:r w:rsidRPr="00AB5CC2">
        <w:rPr>
          <w:color w:val="000000"/>
          <w:sz w:val="26"/>
          <w:szCs w:val="26"/>
        </w:rPr>
        <w:t>участником отбора</w:t>
      </w:r>
    </w:p>
    <w:p w14:paraId="7F9C0C6D" w14:textId="77777777" w:rsidR="00AB5CC2" w:rsidRPr="00AB5CC2" w:rsidRDefault="00AB5CC2" w:rsidP="00AB5CC2">
      <w:pPr>
        <w:widowControl w:val="0"/>
        <w:autoSpaceDE w:val="0"/>
        <w:autoSpaceDN w:val="0"/>
        <w:ind w:firstLine="539"/>
        <w:jc w:val="both"/>
        <w:rPr>
          <w:color w:val="000000"/>
          <w:sz w:val="26"/>
          <w:szCs w:val="26"/>
        </w:rPr>
      </w:pPr>
    </w:p>
    <w:p w14:paraId="2095B639"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5.1. Решение о прохождении или не прохождении отбора участником отбора принимается на заседании Комиссии по итогам рассмотрения представленных участником отбора заявки, пакета документов и публичной защиты бизнес-плана участником отбора.</w:t>
      </w:r>
    </w:p>
    <w:p w14:paraId="2A7C6FAA"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5.2. Заседания Комиссии ведет председатель Комиссии или член Комиссии, уполномоченный председателем Комиссии.</w:t>
      </w:r>
    </w:p>
    <w:p w14:paraId="02D4A720"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5.3. Заседания Комиссии считаются правомочными, если на них присутствует более половины ее членов.</w:t>
      </w:r>
    </w:p>
    <w:p w14:paraId="331C2C5A"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5.4. В случае отсутствия председателя и члена Комиссии по уважительной причине (отпуск, болезнь, командировка) его на заседании Комиссии представляет штатный заместитель или работник, на которого возложено исполнение его должностных обязанностей. Также члена Комиссии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14:paraId="5ADE353D"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5.5. По итогам рассмотрения заявок, пакетов документов и публичной защиты бизнес-плана участником отбора членами Комиссии принимается одно из решений:</w:t>
      </w:r>
    </w:p>
    <w:p w14:paraId="19AD4D03"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 признать участника отбора прошедшим отбор и рекомендовать главному распорядителю как получателю бюджетных средств предоставить Грант в форме субсидии;</w:t>
      </w:r>
    </w:p>
    <w:p w14:paraId="28703C7D"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 признать участника отбора не прошедшим отбор и рекомендовать главному распорядителю как получателю бюджетных средств отклонить заявку.</w:t>
      </w:r>
    </w:p>
    <w:p w14:paraId="74CD5D6D"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5.6. Решение Комиссии оформляется протоколом, который подписывается председателем Комиссии и секретарем Комиссии.</w:t>
      </w:r>
    </w:p>
    <w:p w14:paraId="05860C85"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5.7. Комиссия оценивает заявку, пакет документов и бизнес-план участника отбора, руководствуясь следующими критериями:</w:t>
      </w:r>
    </w:p>
    <w:p w14:paraId="029B0FC7"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 актуальность и социальная значимость проекта для города Когалыма;</w:t>
      </w:r>
    </w:p>
    <w:p w14:paraId="11B90762"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 создание дополнительных рабочих мест в рамках реализации бизнес-плана;</w:t>
      </w:r>
    </w:p>
    <w:p w14:paraId="025CF607"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 xml:space="preserve">- логическая связность, качество написания бизнес-плана и его реализуемость, соответствие мероприятий проекта его целям, задачам и ожидаемым результатам; </w:t>
      </w:r>
    </w:p>
    <w:p w14:paraId="4357103B"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 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14:paraId="7E168F48"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 наличие материально-технической, ресурсной базы для достижения результатов бизнес-плана;</w:t>
      </w:r>
    </w:p>
    <w:p w14:paraId="4283CAEC"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 xml:space="preserve">- доля внебюджетных источников, направляемых на </w:t>
      </w:r>
      <w:proofErr w:type="spellStart"/>
      <w:r w:rsidRPr="00AB5CC2">
        <w:rPr>
          <w:color w:val="000000"/>
          <w:sz w:val="26"/>
          <w:szCs w:val="26"/>
        </w:rPr>
        <w:t>софинансирование</w:t>
      </w:r>
      <w:proofErr w:type="spellEnd"/>
      <w:r w:rsidRPr="00AB5CC2">
        <w:rPr>
          <w:color w:val="000000"/>
          <w:sz w:val="26"/>
          <w:szCs w:val="26"/>
        </w:rPr>
        <w:t xml:space="preserve"> бизнес-плана, с указанием источника финансирования.</w:t>
      </w:r>
    </w:p>
    <w:p w14:paraId="550C8CAF"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 xml:space="preserve">5.8. Оценка бизнес плана каждым членом Комиссии проводится путем заполнения оценочных </w:t>
      </w:r>
      <w:hyperlink w:anchor="P1280">
        <w:r w:rsidRPr="00AB5CC2">
          <w:rPr>
            <w:rStyle w:val="aa"/>
            <w:sz w:val="26"/>
            <w:szCs w:val="26"/>
          </w:rPr>
          <w:t>листов</w:t>
        </w:r>
      </w:hyperlink>
      <w:r w:rsidRPr="00AB5CC2">
        <w:rPr>
          <w:color w:val="000000"/>
          <w:sz w:val="26"/>
          <w:szCs w:val="26"/>
        </w:rPr>
        <w:t xml:space="preserve"> на бумажном носителе и оформляется по форме, согласно приложению 1 к настоящему Положению.</w:t>
      </w:r>
    </w:p>
    <w:p w14:paraId="5D7E0451"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5.9. На основании оценочных листов по каждому рассматриваемому бизнес-плану заполняется итоговая ведомость. Итоговые баллы по всем рассматриваемым Заявкам заносятся в сводную ведомость, секретарем Комиссии. На основе итоговых баллов, присвоенных каждому Участнику отбора, в итоговой ведомости фиксируется средний балл по каждому бизнес-плану, который определяется как средневзвешенная величина (общая сумма баллов, деленная на количество членов Комиссии). Данные итоговой ведомости заносятся в протокол заседания Комиссии, который является результатом рассмотрения заявок, пакетов документов, заслушивания публичного представления бизнес-планов участников отбора. Итоговая ведомость подписывается председателем Комиссии и секретарем Комиссии.</w:t>
      </w:r>
    </w:p>
    <w:p w14:paraId="46788319"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5.10. Победителями признаются участники отбора, бизнес-планы которых набрали наибольший средний оценочный балл. При одинаковой величине среднего оценочного балла приоритетное право на получение Грантов в форме субсидии имеют участники отбора, бизнес-планы которых предусматривают создание наибольшего количества рабочих мест.</w:t>
      </w:r>
    </w:p>
    <w:p w14:paraId="184A3099"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5.11. Решение Комиссии оформляется протоколом заседания Комиссии, являющимся результатом рассмотрения заявок, пакетов документов участников отбора, оценки публичного представления бизнес-планов участниками отбора, содержащим следующие сведения:</w:t>
      </w:r>
    </w:p>
    <w:p w14:paraId="7137213D"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1) критерии и сроки оценки заявок, их весовое значение в общей оценке, правила присвоения порядковых номеров заявкам участников отбора по результатам оценки;</w:t>
      </w:r>
    </w:p>
    <w:p w14:paraId="6B03222F"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2) дата, время и место оценки заявок участников отбора;</w:t>
      </w:r>
    </w:p>
    <w:p w14:paraId="72435D2E"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3) информация об участниках отбора, заявки которых были рассмотрены;</w:t>
      </w:r>
    </w:p>
    <w:p w14:paraId="1D5AB482"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3BCBB060"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 последовательность оценки заявок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w:t>
      </w:r>
    </w:p>
    <w:p w14:paraId="103A21DA"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6) наименование получателя (получателей) Гранта, с которым заключается Соглашение, и размер предоставляемого ему Гранта.</w:t>
      </w:r>
    </w:p>
    <w:p w14:paraId="21316CE8"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5.12. Секретарь Комиссии размещает протокол подведения итогов отбора на едином портале (при наличии технической возможности) и официальном сайте.</w:t>
      </w:r>
    </w:p>
    <w:p w14:paraId="002BC96A" w14:textId="77777777" w:rsidR="00AB5CC2" w:rsidRPr="00AB5CC2" w:rsidRDefault="00AB5CC2" w:rsidP="00AB5CC2">
      <w:pPr>
        <w:widowControl w:val="0"/>
        <w:autoSpaceDE w:val="0"/>
        <w:autoSpaceDN w:val="0"/>
        <w:ind w:firstLine="539"/>
        <w:jc w:val="both"/>
        <w:rPr>
          <w:color w:val="000000"/>
          <w:sz w:val="26"/>
          <w:szCs w:val="26"/>
        </w:rPr>
      </w:pPr>
    </w:p>
    <w:p w14:paraId="2ADAA5C6" w14:textId="77777777" w:rsidR="00AB5CC2" w:rsidRPr="00AB5CC2" w:rsidRDefault="00AB5CC2" w:rsidP="00AB5CC2">
      <w:pPr>
        <w:widowControl w:val="0"/>
        <w:autoSpaceDE w:val="0"/>
        <w:autoSpaceDN w:val="0"/>
        <w:ind w:firstLine="539"/>
        <w:jc w:val="both"/>
        <w:rPr>
          <w:color w:val="000000"/>
          <w:sz w:val="26"/>
          <w:szCs w:val="26"/>
        </w:rPr>
      </w:pPr>
    </w:p>
    <w:p w14:paraId="21167499" w14:textId="77777777" w:rsidR="00AB5CC2" w:rsidRPr="00AB5CC2" w:rsidRDefault="00AB5CC2" w:rsidP="00AB5CC2">
      <w:pPr>
        <w:widowControl w:val="0"/>
        <w:autoSpaceDE w:val="0"/>
        <w:autoSpaceDN w:val="0"/>
        <w:ind w:firstLine="539"/>
        <w:jc w:val="both"/>
        <w:rPr>
          <w:color w:val="000000"/>
          <w:sz w:val="26"/>
          <w:szCs w:val="26"/>
        </w:rPr>
      </w:pPr>
    </w:p>
    <w:p w14:paraId="7583E75F" w14:textId="77777777" w:rsidR="00AB5CC2" w:rsidRPr="00AB5CC2" w:rsidRDefault="00AB5CC2" w:rsidP="00AB5CC2">
      <w:pPr>
        <w:widowControl w:val="0"/>
        <w:autoSpaceDE w:val="0"/>
        <w:autoSpaceDN w:val="0"/>
        <w:ind w:firstLine="539"/>
        <w:jc w:val="both"/>
        <w:rPr>
          <w:color w:val="000000"/>
          <w:sz w:val="26"/>
          <w:szCs w:val="26"/>
        </w:rPr>
      </w:pPr>
    </w:p>
    <w:p w14:paraId="605026E3" w14:textId="77777777" w:rsidR="00AB5CC2" w:rsidRPr="00AB5CC2" w:rsidRDefault="00AB5CC2" w:rsidP="00AB5CC2">
      <w:pPr>
        <w:widowControl w:val="0"/>
        <w:autoSpaceDE w:val="0"/>
        <w:autoSpaceDN w:val="0"/>
        <w:ind w:firstLine="539"/>
        <w:jc w:val="both"/>
        <w:rPr>
          <w:color w:val="000000"/>
          <w:sz w:val="26"/>
          <w:szCs w:val="26"/>
        </w:rPr>
      </w:pPr>
    </w:p>
    <w:p w14:paraId="7DF0CA92" w14:textId="77777777" w:rsidR="00AB5CC2" w:rsidRPr="00AB5CC2" w:rsidRDefault="00AB5CC2" w:rsidP="00AB5CC2">
      <w:pPr>
        <w:widowControl w:val="0"/>
        <w:autoSpaceDE w:val="0"/>
        <w:autoSpaceDN w:val="0"/>
        <w:ind w:firstLine="539"/>
        <w:jc w:val="both"/>
        <w:rPr>
          <w:color w:val="000000"/>
          <w:sz w:val="26"/>
          <w:szCs w:val="26"/>
        </w:rPr>
      </w:pPr>
    </w:p>
    <w:p w14:paraId="199849C3" w14:textId="77777777" w:rsidR="00AB5CC2" w:rsidRPr="00AB5CC2" w:rsidRDefault="00AB5CC2" w:rsidP="00AB5CC2">
      <w:pPr>
        <w:widowControl w:val="0"/>
        <w:autoSpaceDE w:val="0"/>
        <w:autoSpaceDN w:val="0"/>
        <w:ind w:firstLine="539"/>
        <w:jc w:val="both"/>
        <w:rPr>
          <w:color w:val="000000"/>
          <w:sz w:val="26"/>
          <w:szCs w:val="26"/>
        </w:rPr>
      </w:pPr>
    </w:p>
    <w:p w14:paraId="02528819" w14:textId="77777777" w:rsidR="00AB5CC2" w:rsidRPr="00AB5CC2" w:rsidRDefault="00AB5CC2" w:rsidP="00AB5CC2">
      <w:pPr>
        <w:widowControl w:val="0"/>
        <w:autoSpaceDE w:val="0"/>
        <w:autoSpaceDN w:val="0"/>
        <w:ind w:firstLine="539"/>
        <w:jc w:val="both"/>
        <w:rPr>
          <w:color w:val="000000"/>
          <w:sz w:val="26"/>
          <w:szCs w:val="26"/>
        </w:rPr>
      </w:pPr>
    </w:p>
    <w:p w14:paraId="333BDAC9" w14:textId="77777777" w:rsidR="00AB5CC2" w:rsidRPr="00AB5CC2" w:rsidRDefault="00AB5CC2" w:rsidP="00AB5CC2">
      <w:pPr>
        <w:widowControl w:val="0"/>
        <w:autoSpaceDE w:val="0"/>
        <w:autoSpaceDN w:val="0"/>
        <w:ind w:firstLine="539"/>
        <w:jc w:val="both"/>
        <w:rPr>
          <w:color w:val="000000"/>
          <w:sz w:val="26"/>
          <w:szCs w:val="26"/>
        </w:rPr>
      </w:pPr>
    </w:p>
    <w:p w14:paraId="1A45113D" w14:textId="77777777" w:rsidR="00AB5CC2" w:rsidRPr="00AB5CC2" w:rsidRDefault="00AB5CC2" w:rsidP="00AB5CC2">
      <w:pPr>
        <w:widowControl w:val="0"/>
        <w:autoSpaceDE w:val="0"/>
        <w:autoSpaceDN w:val="0"/>
        <w:ind w:firstLine="539"/>
        <w:jc w:val="both"/>
        <w:rPr>
          <w:color w:val="000000"/>
          <w:sz w:val="26"/>
          <w:szCs w:val="26"/>
        </w:rPr>
      </w:pPr>
    </w:p>
    <w:p w14:paraId="66B30ED3" w14:textId="77777777" w:rsidR="00AB5CC2" w:rsidRPr="00AB5CC2" w:rsidRDefault="00AB5CC2" w:rsidP="00AB5CC2">
      <w:pPr>
        <w:widowControl w:val="0"/>
        <w:autoSpaceDE w:val="0"/>
        <w:autoSpaceDN w:val="0"/>
        <w:ind w:firstLine="539"/>
        <w:jc w:val="both"/>
        <w:rPr>
          <w:color w:val="000000"/>
          <w:sz w:val="26"/>
          <w:szCs w:val="26"/>
        </w:rPr>
      </w:pPr>
    </w:p>
    <w:p w14:paraId="7E4CA14B" w14:textId="77777777" w:rsidR="00AB5CC2" w:rsidRPr="00AB5CC2" w:rsidRDefault="00AB5CC2" w:rsidP="00AB5CC2">
      <w:pPr>
        <w:widowControl w:val="0"/>
        <w:autoSpaceDE w:val="0"/>
        <w:autoSpaceDN w:val="0"/>
        <w:ind w:firstLine="539"/>
        <w:jc w:val="both"/>
        <w:rPr>
          <w:color w:val="000000"/>
          <w:sz w:val="26"/>
          <w:szCs w:val="26"/>
        </w:rPr>
      </w:pPr>
    </w:p>
    <w:p w14:paraId="5CD4C8FC" w14:textId="77777777" w:rsidR="00AB5CC2" w:rsidRPr="00AB5CC2" w:rsidRDefault="00AB5CC2" w:rsidP="00AB5CC2">
      <w:pPr>
        <w:widowControl w:val="0"/>
        <w:autoSpaceDE w:val="0"/>
        <w:autoSpaceDN w:val="0"/>
        <w:ind w:firstLine="539"/>
        <w:jc w:val="both"/>
        <w:rPr>
          <w:color w:val="000000"/>
          <w:sz w:val="26"/>
          <w:szCs w:val="26"/>
        </w:rPr>
      </w:pPr>
    </w:p>
    <w:p w14:paraId="6A2F466F" w14:textId="22F83DBF" w:rsidR="00AB5CC2" w:rsidRDefault="00AB5CC2" w:rsidP="00AB5CC2">
      <w:pPr>
        <w:widowControl w:val="0"/>
        <w:autoSpaceDE w:val="0"/>
        <w:autoSpaceDN w:val="0"/>
        <w:ind w:firstLine="539"/>
        <w:jc w:val="both"/>
        <w:rPr>
          <w:color w:val="000000"/>
          <w:sz w:val="26"/>
          <w:szCs w:val="26"/>
        </w:rPr>
      </w:pPr>
    </w:p>
    <w:p w14:paraId="286597E3" w14:textId="0E4DEEA0" w:rsidR="00AB5CC2" w:rsidRDefault="00AB5CC2" w:rsidP="00AB5CC2">
      <w:pPr>
        <w:widowControl w:val="0"/>
        <w:autoSpaceDE w:val="0"/>
        <w:autoSpaceDN w:val="0"/>
        <w:ind w:firstLine="539"/>
        <w:jc w:val="both"/>
        <w:rPr>
          <w:color w:val="000000"/>
          <w:sz w:val="26"/>
          <w:szCs w:val="26"/>
        </w:rPr>
      </w:pPr>
    </w:p>
    <w:p w14:paraId="5EC82D0A" w14:textId="58FC91BE" w:rsidR="00AB5CC2" w:rsidRDefault="00AB5CC2" w:rsidP="00AB5CC2">
      <w:pPr>
        <w:widowControl w:val="0"/>
        <w:autoSpaceDE w:val="0"/>
        <w:autoSpaceDN w:val="0"/>
        <w:ind w:firstLine="539"/>
        <w:jc w:val="both"/>
        <w:rPr>
          <w:color w:val="000000"/>
          <w:sz w:val="26"/>
          <w:szCs w:val="26"/>
        </w:rPr>
      </w:pPr>
    </w:p>
    <w:p w14:paraId="6C70064E" w14:textId="06E5DBEF" w:rsidR="00AB5CC2" w:rsidRDefault="00AB5CC2" w:rsidP="00AB5CC2">
      <w:pPr>
        <w:widowControl w:val="0"/>
        <w:autoSpaceDE w:val="0"/>
        <w:autoSpaceDN w:val="0"/>
        <w:ind w:firstLine="539"/>
        <w:jc w:val="both"/>
        <w:rPr>
          <w:color w:val="000000"/>
          <w:sz w:val="26"/>
          <w:szCs w:val="26"/>
        </w:rPr>
      </w:pPr>
    </w:p>
    <w:p w14:paraId="3B330524" w14:textId="78F0ED73" w:rsidR="00AB5CC2" w:rsidRDefault="00AB5CC2" w:rsidP="00AB5CC2">
      <w:pPr>
        <w:widowControl w:val="0"/>
        <w:autoSpaceDE w:val="0"/>
        <w:autoSpaceDN w:val="0"/>
        <w:ind w:firstLine="539"/>
        <w:jc w:val="both"/>
        <w:rPr>
          <w:color w:val="000000"/>
          <w:sz w:val="26"/>
          <w:szCs w:val="26"/>
        </w:rPr>
      </w:pPr>
    </w:p>
    <w:p w14:paraId="4DD254D4" w14:textId="13DAF94B" w:rsidR="00AB5CC2" w:rsidRDefault="00AB5CC2" w:rsidP="00AB5CC2">
      <w:pPr>
        <w:widowControl w:val="0"/>
        <w:autoSpaceDE w:val="0"/>
        <w:autoSpaceDN w:val="0"/>
        <w:ind w:firstLine="539"/>
        <w:jc w:val="both"/>
        <w:rPr>
          <w:color w:val="000000"/>
          <w:sz w:val="26"/>
          <w:szCs w:val="26"/>
        </w:rPr>
      </w:pPr>
    </w:p>
    <w:p w14:paraId="529A6C2A" w14:textId="77777777" w:rsidR="00AB5CC2" w:rsidRPr="00AB5CC2" w:rsidRDefault="00AB5CC2" w:rsidP="00AB5CC2">
      <w:pPr>
        <w:widowControl w:val="0"/>
        <w:autoSpaceDE w:val="0"/>
        <w:autoSpaceDN w:val="0"/>
        <w:ind w:firstLine="539"/>
        <w:jc w:val="both"/>
        <w:rPr>
          <w:color w:val="000000"/>
          <w:sz w:val="26"/>
          <w:szCs w:val="26"/>
        </w:rPr>
      </w:pPr>
    </w:p>
    <w:p w14:paraId="32ADF6D4" w14:textId="77777777" w:rsidR="00AB5CC2" w:rsidRPr="00AB5CC2" w:rsidRDefault="00AB5CC2" w:rsidP="00AB5CC2">
      <w:pPr>
        <w:widowControl w:val="0"/>
        <w:autoSpaceDE w:val="0"/>
        <w:autoSpaceDN w:val="0"/>
        <w:ind w:firstLine="539"/>
        <w:jc w:val="both"/>
        <w:rPr>
          <w:color w:val="000000"/>
          <w:sz w:val="26"/>
          <w:szCs w:val="26"/>
        </w:rPr>
      </w:pPr>
    </w:p>
    <w:p w14:paraId="56E2E913" w14:textId="77777777" w:rsidR="00AB5CC2" w:rsidRPr="00AB5CC2" w:rsidRDefault="00AB5CC2" w:rsidP="00AB5CC2">
      <w:pPr>
        <w:widowControl w:val="0"/>
        <w:autoSpaceDE w:val="0"/>
        <w:autoSpaceDN w:val="0"/>
        <w:ind w:firstLine="539"/>
        <w:jc w:val="both"/>
        <w:rPr>
          <w:color w:val="000000"/>
          <w:sz w:val="26"/>
          <w:szCs w:val="26"/>
        </w:rPr>
      </w:pPr>
    </w:p>
    <w:p w14:paraId="05081440" w14:textId="77777777" w:rsidR="00AB5CC2" w:rsidRPr="00AB5CC2" w:rsidRDefault="00AB5CC2" w:rsidP="00AB5CC2">
      <w:pPr>
        <w:widowControl w:val="0"/>
        <w:autoSpaceDE w:val="0"/>
        <w:autoSpaceDN w:val="0"/>
        <w:ind w:firstLine="539"/>
        <w:jc w:val="both"/>
        <w:rPr>
          <w:color w:val="000000"/>
          <w:sz w:val="26"/>
          <w:szCs w:val="26"/>
        </w:rPr>
      </w:pPr>
    </w:p>
    <w:p w14:paraId="21FD7BD9" w14:textId="77777777"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Оценочный лист</w:t>
      </w:r>
    </w:p>
    <w:p w14:paraId="49BEB277" w14:textId="77777777"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Участник отбора __________________________________________________</w:t>
      </w:r>
    </w:p>
    <w:p w14:paraId="33D16223" w14:textId="77777777" w:rsidR="00AB5CC2" w:rsidRPr="00AB5CC2" w:rsidRDefault="00AB5CC2" w:rsidP="00AB5CC2">
      <w:pPr>
        <w:widowControl w:val="0"/>
        <w:autoSpaceDE w:val="0"/>
        <w:autoSpaceDN w:val="0"/>
        <w:ind w:firstLine="539"/>
        <w:jc w:val="center"/>
        <w:rPr>
          <w:color w:val="000000"/>
          <w:sz w:val="26"/>
          <w:szCs w:val="26"/>
        </w:rPr>
      </w:pPr>
      <w:r w:rsidRPr="00AB5CC2">
        <w:rPr>
          <w:color w:val="000000"/>
          <w:sz w:val="26"/>
          <w:szCs w:val="26"/>
        </w:rPr>
        <w:t>Наименование бизнес-плана ________________________________________</w:t>
      </w:r>
    </w:p>
    <w:p w14:paraId="02AEA991"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Ф.И.О. члена комиссии для рассмотрения и оценки заявок участников отбора на предоставления грантов в форме субсидии_______________________________</w:t>
      </w:r>
    </w:p>
    <w:p w14:paraId="01ABD2C8" w14:textId="77777777" w:rsidR="00AB5CC2" w:rsidRPr="00AB5CC2" w:rsidRDefault="00AB5CC2" w:rsidP="00AB5CC2">
      <w:pPr>
        <w:widowControl w:val="0"/>
        <w:autoSpaceDE w:val="0"/>
        <w:autoSpaceDN w:val="0"/>
        <w:ind w:firstLine="539"/>
        <w:jc w:val="both"/>
        <w:rPr>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920"/>
        <w:gridCol w:w="2135"/>
        <w:gridCol w:w="1647"/>
        <w:gridCol w:w="1936"/>
        <w:gridCol w:w="2139"/>
      </w:tblGrid>
      <w:tr w:rsidR="00AB5CC2" w:rsidRPr="00AB5CC2" w14:paraId="39874198" w14:textId="77777777" w:rsidTr="00E84FCD">
        <w:tc>
          <w:tcPr>
            <w:tcW w:w="318" w:type="pct"/>
          </w:tcPr>
          <w:p w14:paraId="37C1F17D"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w:t>
            </w:r>
          </w:p>
          <w:p w14:paraId="265A270B"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п/п</w:t>
            </w:r>
          </w:p>
        </w:tc>
        <w:tc>
          <w:tcPr>
            <w:tcW w:w="1268" w:type="pct"/>
          </w:tcPr>
          <w:p w14:paraId="6B988CA3" w14:textId="77777777" w:rsidR="00AB5CC2" w:rsidRPr="00AB5CC2" w:rsidRDefault="00AB5CC2" w:rsidP="00AB5CC2">
            <w:pPr>
              <w:widowControl w:val="0"/>
              <w:autoSpaceDE w:val="0"/>
              <w:autoSpaceDN w:val="0"/>
              <w:ind w:firstLine="49"/>
              <w:jc w:val="center"/>
              <w:rPr>
                <w:color w:val="000000"/>
                <w:sz w:val="26"/>
                <w:szCs w:val="26"/>
              </w:rPr>
            </w:pPr>
            <w:r w:rsidRPr="00AB5CC2">
              <w:rPr>
                <w:color w:val="000000"/>
                <w:sz w:val="26"/>
                <w:szCs w:val="26"/>
              </w:rPr>
              <w:t>Критерий оценки бизнес планов*</w:t>
            </w:r>
          </w:p>
        </w:tc>
        <w:tc>
          <w:tcPr>
            <w:tcW w:w="990" w:type="pct"/>
          </w:tcPr>
          <w:p w14:paraId="56583988" w14:textId="77777777" w:rsidR="00AB5CC2" w:rsidRPr="00AB5CC2" w:rsidRDefault="00AB5CC2" w:rsidP="00AB5CC2">
            <w:pPr>
              <w:widowControl w:val="0"/>
              <w:autoSpaceDE w:val="0"/>
              <w:autoSpaceDN w:val="0"/>
              <w:ind w:firstLine="49"/>
              <w:jc w:val="center"/>
              <w:rPr>
                <w:color w:val="000000"/>
                <w:sz w:val="26"/>
                <w:szCs w:val="26"/>
              </w:rPr>
            </w:pPr>
            <w:r w:rsidRPr="00AB5CC2">
              <w:rPr>
                <w:color w:val="000000"/>
                <w:sz w:val="26"/>
                <w:szCs w:val="26"/>
              </w:rPr>
              <w:t>Весовое значение критерия в общей оценке</w:t>
            </w:r>
          </w:p>
        </w:tc>
        <w:tc>
          <w:tcPr>
            <w:tcW w:w="1154" w:type="pct"/>
          </w:tcPr>
          <w:p w14:paraId="11A3FB0A" w14:textId="77777777" w:rsidR="00AB5CC2" w:rsidRPr="00AB5CC2" w:rsidRDefault="00AB5CC2" w:rsidP="00AB5CC2">
            <w:pPr>
              <w:widowControl w:val="0"/>
              <w:autoSpaceDE w:val="0"/>
              <w:autoSpaceDN w:val="0"/>
              <w:ind w:firstLine="49"/>
              <w:jc w:val="center"/>
              <w:rPr>
                <w:color w:val="000000"/>
                <w:sz w:val="26"/>
                <w:szCs w:val="26"/>
              </w:rPr>
            </w:pPr>
            <w:r w:rsidRPr="00AB5CC2">
              <w:rPr>
                <w:color w:val="000000"/>
                <w:sz w:val="26"/>
                <w:szCs w:val="26"/>
              </w:rPr>
              <w:t>Сумма баллов по критерию</w:t>
            </w:r>
          </w:p>
        </w:tc>
        <w:tc>
          <w:tcPr>
            <w:tcW w:w="1270" w:type="pct"/>
          </w:tcPr>
          <w:p w14:paraId="5AE25FEF" w14:textId="77777777" w:rsidR="00AB5CC2" w:rsidRPr="00AB5CC2" w:rsidRDefault="00AB5CC2" w:rsidP="00AB5CC2">
            <w:pPr>
              <w:widowControl w:val="0"/>
              <w:autoSpaceDE w:val="0"/>
              <w:autoSpaceDN w:val="0"/>
              <w:ind w:firstLine="49"/>
              <w:jc w:val="center"/>
              <w:rPr>
                <w:color w:val="000000"/>
                <w:sz w:val="26"/>
                <w:szCs w:val="26"/>
              </w:rPr>
            </w:pPr>
            <w:r w:rsidRPr="00AB5CC2">
              <w:rPr>
                <w:color w:val="000000"/>
                <w:sz w:val="26"/>
                <w:szCs w:val="26"/>
              </w:rPr>
              <w:t>Сумма баллов по критерию с учетом весового значения критерия</w:t>
            </w:r>
          </w:p>
        </w:tc>
      </w:tr>
      <w:tr w:rsidR="00AB5CC2" w:rsidRPr="00AB5CC2" w14:paraId="340246EF" w14:textId="77777777" w:rsidTr="00E84FCD">
        <w:tc>
          <w:tcPr>
            <w:tcW w:w="318" w:type="pct"/>
          </w:tcPr>
          <w:p w14:paraId="14EC4208"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1.</w:t>
            </w:r>
          </w:p>
        </w:tc>
        <w:tc>
          <w:tcPr>
            <w:tcW w:w="1268" w:type="pct"/>
          </w:tcPr>
          <w:p w14:paraId="46ADF044" w14:textId="77777777" w:rsidR="00AB5CC2" w:rsidRPr="00AB5CC2" w:rsidRDefault="00AB5CC2" w:rsidP="00AB5CC2">
            <w:pPr>
              <w:widowControl w:val="0"/>
              <w:autoSpaceDE w:val="0"/>
              <w:autoSpaceDN w:val="0"/>
              <w:jc w:val="both"/>
              <w:rPr>
                <w:color w:val="000000"/>
                <w:sz w:val="26"/>
                <w:szCs w:val="26"/>
              </w:rPr>
            </w:pPr>
            <w:r w:rsidRPr="00AB5CC2">
              <w:rPr>
                <w:color w:val="000000"/>
                <w:sz w:val="26"/>
                <w:szCs w:val="26"/>
              </w:rPr>
              <w:t>Актуальность и социальная значимость проекта для города Когалыма</w:t>
            </w:r>
          </w:p>
        </w:tc>
        <w:tc>
          <w:tcPr>
            <w:tcW w:w="990" w:type="pct"/>
          </w:tcPr>
          <w:p w14:paraId="19E745DC"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0,1</w:t>
            </w:r>
          </w:p>
        </w:tc>
        <w:tc>
          <w:tcPr>
            <w:tcW w:w="1154" w:type="pct"/>
          </w:tcPr>
          <w:p w14:paraId="586FC4A3" w14:textId="77777777" w:rsidR="00AB5CC2" w:rsidRPr="00AB5CC2" w:rsidRDefault="00AB5CC2" w:rsidP="00AB5CC2">
            <w:pPr>
              <w:widowControl w:val="0"/>
              <w:autoSpaceDE w:val="0"/>
              <w:autoSpaceDN w:val="0"/>
              <w:ind w:firstLine="539"/>
              <w:jc w:val="both"/>
              <w:rPr>
                <w:color w:val="000000"/>
                <w:sz w:val="26"/>
                <w:szCs w:val="26"/>
              </w:rPr>
            </w:pPr>
          </w:p>
        </w:tc>
        <w:tc>
          <w:tcPr>
            <w:tcW w:w="1270" w:type="pct"/>
          </w:tcPr>
          <w:p w14:paraId="52D79880" w14:textId="77777777" w:rsidR="00AB5CC2" w:rsidRPr="00AB5CC2" w:rsidRDefault="00AB5CC2" w:rsidP="00AB5CC2">
            <w:pPr>
              <w:widowControl w:val="0"/>
              <w:autoSpaceDE w:val="0"/>
              <w:autoSpaceDN w:val="0"/>
              <w:ind w:firstLine="539"/>
              <w:jc w:val="both"/>
              <w:rPr>
                <w:color w:val="000000"/>
                <w:sz w:val="26"/>
                <w:szCs w:val="26"/>
              </w:rPr>
            </w:pPr>
          </w:p>
        </w:tc>
      </w:tr>
      <w:tr w:rsidR="00AB5CC2" w:rsidRPr="00AB5CC2" w14:paraId="20F6B0FF" w14:textId="77777777" w:rsidTr="00E84FCD">
        <w:tc>
          <w:tcPr>
            <w:tcW w:w="318" w:type="pct"/>
          </w:tcPr>
          <w:p w14:paraId="56680FE5"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2.</w:t>
            </w:r>
          </w:p>
        </w:tc>
        <w:tc>
          <w:tcPr>
            <w:tcW w:w="1268" w:type="pct"/>
          </w:tcPr>
          <w:p w14:paraId="7136B28F" w14:textId="77777777" w:rsidR="00AB5CC2" w:rsidRPr="00AB5CC2" w:rsidRDefault="00AB5CC2" w:rsidP="00AB5CC2">
            <w:pPr>
              <w:widowControl w:val="0"/>
              <w:autoSpaceDE w:val="0"/>
              <w:autoSpaceDN w:val="0"/>
              <w:jc w:val="both"/>
              <w:rPr>
                <w:color w:val="000000"/>
                <w:sz w:val="26"/>
                <w:szCs w:val="26"/>
              </w:rPr>
            </w:pPr>
            <w:r w:rsidRPr="00AB5CC2">
              <w:rPr>
                <w:color w:val="000000"/>
                <w:sz w:val="26"/>
                <w:szCs w:val="26"/>
              </w:rPr>
              <w:t>Создание дополнительных рабочих мест в рамках реализации бизнес-плана</w:t>
            </w:r>
          </w:p>
          <w:p w14:paraId="5A6D0724" w14:textId="77777777" w:rsidR="00AB5CC2" w:rsidRPr="00AB5CC2" w:rsidRDefault="00AB5CC2" w:rsidP="00AB5CC2">
            <w:pPr>
              <w:widowControl w:val="0"/>
              <w:autoSpaceDE w:val="0"/>
              <w:autoSpaceDN w:val="0"/>
              <w:jc w:val="both"/>
              <w:rPr>
                <w:color w:val="000000"/>
                <w:sz w:val="26"/>
                <w:szCs w:val="26"/>
              </w:rPr>
            </w:pPr>
            <w:r w:rsidRPr="00AB5CC2">
              <w:rPr>
                <w:color w:val="000000"/>
                <w:sz w:val="26"/>
                <w:szCs w:val="26"/>
              </w:rPr>
              <w:t xml:space="preserve">(не предполагает – низкая степень оценки, </w:t>
            </w:r>
          </w:p>
          <w:p w14:paraId="23B7DF33" w14:textId="77777777" w:rsidR="00AB5CC2" w:rsidRPr="00AB5CC2" w:rsidRDefault="00AB5CC2" w:rsidP="00AB5CC2">
            <w:pPr>
              <w:widowControl w:val="0"/>
              <w:autoSpaceDE w:val="0"/>
              <w:autoSpaceDN w:val="0"/>
              <w:jc w:val="both"/>
              <w:rPr>
                <w:color w:val="000000"/>
                <w:sz w:val="26"/>
                <w:szCs w:val="26"/>
              </w:rPr>
            </w:pPr>
            <w:r w:rsidRPr="00AB5CC2">
              <w:rPr>
                <w:color w:val="000000"/>
                <w:sz w:val="26"/>
                <w:szCs w:val="26"/>
              </w:rPr>
              <w:t xml:space="preserve">1-2 рабочих места – средняя степень оценки, </w:t>
            </w:r>
          </w:p>
          <w:p w14:paraId="5FFA6950" w14:textId="77777777" w:rsidR="00AB5CC2" w:rsidRPr="00AB5CC2" w:rsidRDefault="00AB5CC2" w:rsidP="00AB5CC2">
            <w:pPr>
              <w:widowControl w:val="0"/>
              <w:autoSpaceDE w:val="0"/>
              <w:autoSpaceDN w:val="0"/>
              <w:jc w:val="both"/>
              <w:rPr>
                <w:color w:val="000000"/>
                <w:sz w:val="26"/>
                <w:szCs w:val="26"/>
              </w:rPr>
            </w:pPr>
            <w:r w:rsidRPr="00AB5CC2">
              <w:rPr>
                <w:color w:val="000000"/>
                <w:sz w:val="26"/>
                <w:szCs w:val="26"/>
              </w:rPr>
              <w:t>3 и более рабочих места – высокая степень оценки)</w:t>
            </w:r>
          </w:p>
        </w:tc>
        <w:tc>
          <w:tcPr>
            <w:tcW w:w="990" w:type="pct"/>
          </w:tcPr>
          <w:p w14:paraId="24A70E56"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0,3</w:t>
            </w:r>
          </w:p>
        </w:tc>
        <w:tc>
          <w:tcPr>
            <w:tcW w:w="1154" w:type="pct"/>
          </w:tcPr>
          <w:p w14:paraId="37DDBEC7" w14:textId="77777777" w:rsidR="00AB5CC2" w:rsidRPr="00AB5CC2" w:rsidRDefault="00AB5CC2" w:rsidP="00AB5CC2">
            <w:pPr>
              <w:widowControl w:val="0"/>
              <w:autoSpaceDE w:val="0"/>
              <w:autoSpaceDN w:val="0"/>
              <w:ind w:firstLine="539"/>
              <w:jc w:val="both"/>
              <w:rPr>
                <w:color w:val="000000"/>
                <w:sz w:val="26"/>
                <w:szCs w:val="26"/>
              </w:rPr>
            </w:pPr>
          </w:p>
        </w:tc>
        <w:tc>
          <w:tcPr>
            <w:tcW w:w="1270" w:type="pct"/>
          </w:tcPr>
          <w:p w14:paraId="50ECA159" w14:textId="77777777" w:rsidR="00AB5CC2" w:rsidRPr="00AB5CC2" w:rsidRDefault="00AB5CC2" w:rsidP="00AB5CC2">
            <w:pPr>
              <w:widowControl w:val="0"/>
              <w:autoSpaceDE w:val="0"/>
              <w:autoSpaceDN w:val="0"/>
              <w:ind w:firstLine="539"/>
              <w:jc w:val="both"/>
              <w:rPr>
                <w:color w:val="000000"/>
                <w:sz w:val="26"/>
                <w:szCs w:val="26"/>
              </w:rPr>
            </w:pPr>
          </w:p>
        </w:tc>
      </w:tr>
      <w:tr w:rsidR="00AB5CC2" w:rsidRPr="00AB5CC2" w14:paraId="5D9BF97E" w14:textId="77777777" w:rsidTr="00E84FCD">
        <w:tc>
          <w:tcPr>
            <w:tcW w:w="318" w:type="pct"/>
          </w:tcPr>
          <w:p w14:paraId="32F0DC10"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3.</w:t>
            </w:r>
          </w:p>
        </w:tc>
        <w:tc>
          <w:tcPr>
            <w:tcW w:w="1268" w:type="pct"/>
          </w:tcPr>
          <w:p w14:paraId="5D3718D8"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Логическая связность, качество написания бизнес-плана и его реализуемость, соответствие мероприятий проекта его целям, задачам и ожидаемым результатам</w:t>
            </w:r>
          </w:p>
        </w:tc>
        <w:tc>
          <w:tcPr>
            <w:tcW w:w="990" w:type="pct"/>
          </w:tcPr>
          <w:p w14:paraId="25C0F7CD"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0,1</w:t>
            </w:r>
          </w:p>
        </w:tc>
        <w:tc>
          <w:tcPr>
            <w:tcW w:w="1154" w:type="pct"/>
          </w:tcPr>
          <w:p w14:paraId="76EF4B6F" w14:textId="77777777" w:rsidR="00AB5CC2" w:rsidRPr="00AB5CC2" w:rsidRDefault="00AB5CC2" w:rsidP="00AB5CC2">
            <w:pPr>
              <w:widowControl w:val="0"/>
              <w:autoSpaceDE w:val="0"/>
              <w:autoSpaceDN w:val="0"/>
              <w:ind w:firstLine="539"/>
              <w:jc w:val="both"/>
              <w:rPr>
                <w:color w:val="000000"/>
                <w:sz w:val="26"/>
                <w:szCs w:val="26"/>
              </w:rPr>
            </w:pPr>
          </w:p>
        </w:tc>
        <w:tc>
          <w:tcPr>
            <w:tcW w:w="1270" w:type="pct"/>
          </w:tcPr>
          <w:p w14:paraId="552DEAF7" w14:textId="77777777" w:rsidR="00AB5CC2" w:rsidRPr="00AB5CC2" w:rsidRDefault="00AB5CC2" w:rsidP="00AB5CC2">
            <w:pPr>
              <w:widowControl w:val="0"/>
              <w:autoSpaceDE w:val="0"/>
              <w:autoSpaceDN w:val="0"/>
              <w:ind w:firstLine="539"/>
              <w:jc w:val="both"/>
              <w:rPr>
                <w:color w:val="000000"/>
                <w:sz w:val="26"/>
                <w:szCs w:val="26"/>
              </w:rPr>
            </w:pPr>
          </w:p>
        </w:tc>
      </w:tr>
      <w:tr w:rsidR="00AB5CC2" w:rsidRPr="00AB5CC2" w14:paraId="31D18B75" w14:textId="77777777" w:rsidTr="00E84FCD">
        <w:tc>
          <w:tcPr>
            <w:tcW w:w="318" w:type="pct"/>
          </w:tcPr>
          <w:p w14:paraId="43BF48F7"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4.</w:t>
            </w:r>
          </w:p>
        </w:tc>
        <w:tc>
          <w:tcPr>
            <w:tcW w:w="1268" w:type="pct"/>
          </w:tcPr>
          <w:p w14:paraId="1C5EFEAE"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Наличие помещения для реализации бизнес-плана (договор аренды на нежилое здание, нежилое помещение, подтверждение права собственности на нежилое здание, нежилое помещение, где осуществляется деятельность)</w:t>
            </w:r>
          </w:p>
          <w:p w14:paraId="035D0F9D"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(отсутствует, аренда менее 1 года – низкая степень оценки;</w:t>
            </w:r>
          </w:p>
          <w:p w14:paraId="242CA891"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аренда от 1 года до 3 лет - средняя степень оценки;</w:t>
            </w:r>
          </w:p>
          <w:p w14:paraId="604B94CC"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аренда свыше 3 лет, здание (помещение, земельный участок) находится в собственности – высокая степень оценки)</w:t>
            </w:r>
          </w:p>
        </w:tc>
        <w:tc>
          <w:tcPr>
            <w:tcW w:w="990" w:type="pct"/>
          </w:tcPr>
          <w:p w14:paraId="4E9832F2"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0,2</w:t>
            </w:r>
          </w:p>
        </w:tc>
        <w:tc>
          <w:tcPr>
            <w:tcW w:w="1154" w:type="pct"/>
          </w:tcPr>
          <w:p w14:paraId="3FE749C7" w14:textId="77777777" w:rsidR="00AB5CC2" w:rsidRPr="00AB5CC2" w:rsidRDefault="00AB5CC2" w:rsidP="00AB5CC2">
            <w:pPr>
              <w:widowControl w:val="0"/>
              <w:autoSpaceDE w:val="0"/>
              <w:autoSpaceDN w:val="0"/>
              <w:ind w:firstLine="539"/>
              <w:jc w:val="both"/>
              <w:rPr>
                <w:color w:val="000000"/>
                <w:sz w:val="26"/>
                <w:szCs w:val="26"/>
              </w:rPr>
            </w:pPr>
          </w:p>
        </w:tc>
        <w:tc>
          <w:tcPr>
            <w:tcW w:w="1270" w:type="pct"/>
          </w:tcPr>
          <w:p w14:paraId="2706254C" w14:textId="77777777" w:rsidR="00AB5CC2" w:rsidRPr="00AB5CC2" w:rsidRDefault="00AB5CC2" w:rsidP="00AB5CC2">
            <w:pPr>
              <w:widowControl w:val="0"/>
              <w:autoSpaceDE w:val="0"/>
              <w:autoSpaceDN w:val="0"/>
              <w:ind w:firstLine="539"/>
              <w:jc w:val="both"/>
              <w:rPr>
                <w:color w:val="000000"/>
                <w:sz w:val="26"/>
                <w:szCs w:val="26"/>
              </w:rPr>
            </w:pPr>
          </w:p>
        </w:tc>
      </w:tr>
      <w:tr w:rsidR="00AB5CC2" w:rsidRPr="00AB5CC2" w14:paraId="4FB60BB8" w14:textId="77777777" w:rsidTr="00E84FCD">
        <w:tc>
          <w:tcPr>
            <w:tcW w:w="318" w:type="pct"/>
          </w:tcPr>
          <w:p w14:paraId="4EDFDFD8"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w:t>
            </w:r>
          </w:p>
        </w:tc>
        <w:tc>
          <w:tcPr>
            <w:tcW w:w="1268" w:type="pct"/>
          </w:tcPr>
          <w:p w14:paraId="7D9B4139"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Наличие материально-технической, ресурсной базы для достижения результатов бизнес-плана</w:t>
            </w:r>
          </w:p>
          <w:p w14:paraId="48222D27"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(отсутствует – низкая степень оценки;</w:t>
            </w:r>
          </w:p>
          <w:p w14:paraId="622B1E56"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частично имеется - средняя степень оценки;</w:t>
            </w:r>
          </w:p>
          <w:p w14:paraId="2B37BC09"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в наличие – высокая степень оценки)</w:t>
            </w:r>
          </w:p>
        </w:tc>
        <w:tc>
          <w:tcPr>
            <w:tcW w:w="990" w:type="pct"/>
          </w:tcPr>
          <w:p w14:paraId="1435633D"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0,2</w:t>
            </w:r>
          </w:p>
        </w:tc>
        <w:tc>
          <w:tcPr>
            <w:tcW w:w="1154" w:type="pct"/>
          </w:tcPr>
          <w:p w14:paraId="5F2CD6F4" w14:textId="77777777" w:rsidR="00AB5CC2" w:rsidRPr="00AB5CC2" w:rsidRDefault="00AB5CC2" w:rsidP="00AB5CC2">
            <w:pPr>
              <w:widowControl w:val="0"/>
              <w:autoSpaceDE w:val="0"/>
              <w:autoSpaceDN w:val="0"/>
              <w:ind w:firstLine="539"/>
              <w:jc w:val="both"/>
              <w:rPr>
                <w:color w:val="000000"/>
                <w:sz w:val="26"/>
                <w:szCs w:val="26"/>
              </w:rPr>
            </w:pPr>
          </w:p>
        </w:tc>
        <w:tc>
          <w:tcPr>
            <w:tcW w:w="1270" w:type="pct"/>
          </w:tcPr>
          <w:p w14:paraId="563F2688" w14:textId="77777777" w:rsidR="00AB5CC2" w:rsidRPr="00AB5CC2" w:rsidRDefault="00AB5CC2" w:rsidP="00AB5CC2">
            <w:pPr>
              <w:widowControl w:val="0"/>
              <w:autoSpaceDE w:val="0"/>
              <w:autoSpaceDN w:val="0"/>
              <w:ind w:firstLine="539"/>
              <w:jc w:val="both"/>
              <w:rPr>
                <w:color w:val="000000"/>
                <w:sz w:val="26"/>
                <w:szCs w:val="26"/>
              </w:rPr>
            </w:pPr>
          </w:p>
        </w:tc>
      </w:tr>
      <w:tr w:rsidR="00AB5CC2" w:rsidRPr="00AB5CC2" w14:paraId="52D78FFB" w14:textId="77777777" w:rsidTr="00E84FCD">
        <w:tc>
          <w:tcPr>
            <w:tcW w:w="318" w:type="pct"/>
          </w:tcPr>
          <w:p w14:paraId="15EC634B"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6.</w:t>
            </w:r>
          </w:p>
        </w:tc>
        <w:tc>
          <w:tcPr>
            <w:tcW w:w="1268" w:type="pct"/>
          </w:tcPr>
          <w:p w14:paraId="28A9F8BB"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 xml:space="preserve">Доля внебюджетных источников, направляемых на </w:t>
            </w:r>
            <w:proofErr w:type="spellStart"/>
            <w:r w:rsidRPr="00AB5CC2">
              <w:rPr>
                <w:color w:val="000000"/>
                <w:sz w:val="26"/>
                <w:szCs w:val="26"/>
              </w:rPr>
              <w:t>софинансирование</w:t>
            </w:r>
            <w:proofErr w:type="spellEnd"/>
            <w:r w:rsidRPr="00AB5CC2">
              <w:rPr>
                <w:color w:val="000000"/>
                <w:sz w:val="26"/>
                <w:szCs w:val="26"/>
              </w:rPr>
              <w:t xml:space="preserve"> бизнес-плана, с указанием источника финансирования</w:t>
            </w:r>
          </w:p>
          <w:p w14:paraId="1BB7F886"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(до 10% (пункт 3.2.2 Порядка)</w:t>
            </w:r>
          </w:p>
          <w:p w14:paraId="7BC5F74E"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до 15% (пункты 3.2.1, 3.2.3, 3.2.4 Порядка) - низкая степень оценки;</w:t>
            </w:r>
          </w:p>
          <w:p w14:paraId="74AD683D"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11 – 50% (пункт 3.2.2 Порядка)</w:t>
            </w:r>
          </w:p>
          <w:p w14:paraId="3B84E492"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16 – 50% (пункты 3.2.1, 3.2.3, 3.2.4 Порядка) -средняя степень оценки;</w:t>
            </w:r>
          </w:p>
          <w:p w14:paraId="74418AFB" w14:textId="77777777" w:rsidR="00AB5CC2" w:rsidRPr="00AB5CC2" w:rsidRDefault="00AB5CC2" w:rsidP="00AB5CC2">
            <w:pPr>
              <w:widowControl w:val="0"/>
              <w:autoSpaceDE w:val="0"/>
              <w:autoSpaceDN w:val="0"/>
              <w:ind w:firstLine="49"/>
              <w:jc w:val="both"/>
              <w:rPr>
                <w:color w:val="000000"/>
                <w:sz w:val="26"/>
                <w:szCs w:val="26"/>
              </w:rPr>
            </w:pPr>
            <w:r w:rsidRPr="00AB5CC2">
              <w:rPr>
                <w:color w:val="000000"/>
                <w:sz w:val="26"/>
                <w:szCs w:val="26"/>
              </w:rPr>
              <w:t>от 51% - высокая степень оценки)</w:t>
            </w:r>
          </w:p>
        </w:tc>
        <w:tc>
          <w:tcPr>
            <w:tcW w:w="990" w:type="pct"/>
          </w:tcPr>
          <w:p w14:paraId="117DA623"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0,1</w:t>
            </w:r>
          </w:p>
        </w:tc>
        <w:tc>
          <w:tcPr>
            <w:tcW w:w="1154" w:type="pct"/>
          </w:tcPr>
          <w:p w14:paraId="1C5B565F" w14:textId="77777777" w:rsidR="00AB5CC2" w:rsidRPr="00AB5CC2" w:rsidRDefault="00AB5CC2" w:rsidP="00AB5CC2">
            <w:pPr>
              <w:widowControl w:val="0"/>
              <w:autoSpaceDE w:val="0"/>
              <w:autoSpaceDN w:val="0"/>
              <w:ind w:firstLine="539"/>
              <w:jc w:val="both"/>
              <w:rPr>
                <w:color w:val="000000"/>
                <w:sz w:val="26"/>
                <w:szCs w:val="26"/>
              </w:rPr>
            </w:pPr>
          </w:p>
        </w:tc>
        <w:tc>
          <w:tcPr>
            <w:tcW w:w="1270" w:type="pct"/>
          </w:tcPr>
          <w:p w14:paraId="770D4330" w14:textId="77777777" w:rsidR="00AB5CC2" w:rsidRPr="00AB5CC2" w:rsidRDefault="00AB5CC2" w:rsidP="00AB5CC2">
            <w:pPr>
              <w:widowControl w:val="0"/>
              <w:autoSpaceDE w:val="0"/>
              <w:autoSpaceDN w:val="0"/>
              <w:ind w:firstLine="539"/>
              <w:jc w:val="both"/>
              <w:rPr>
                <w:color w:val="000000"/>
                <w:sz w:val="26"/>
                <w:szCs w:val="26"/>
              </w:rPr>
            </w:pPr>
          </w:p>
        </w:tc>
      </w:tr>
      <w:tr w:rsidR="00AB5CC2" w:rsidRPr="00AB5CC2" w14:paraId="7570724D" w14:textId="77777777" w:rsidTr="00E84FCD">
        <w:tc>
          <w:tcPr>
            <w:tcW w:w="318" w:type="pct"/>
          </w:tcPr>
          <w:p w14:paraId="32BB80A7" w14:textId="77777777" w:rsidR="00AB5CC2" w:rsidRPr="00AB5CC2" w:rsidRDefault="00AB5CC2" w:rsidP="00AB5CC2">
            <w:pPr>
              <w:widowControl w:val="0"/>
              <w:autoSpaceDE w:val="0"/>
              <w:autoSpaceDN w:val="0"/>
              <w:ind w:firstLine="539"/>
              <w:jc w:val="both"/>
              <w:rPr>
                <w:color w:val="000000"/>
                <w:sz w:val="26"/>
                <w:szCs w:val="26"/>
              </w:rPr>
            </w:pPr>
          </w:p>
        </w:tc>
        <w:tc>
          <w:tcPr>
            <w:tcW w:w="1268" w:type="pct"/>
          </w:tcPr>
          <w:p w14:paraId="5E4352CB"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Всего баллов:</w:t>
            </w:r>
          </w:p>
        </w:tc>
        <w:tc>
          <w:tcPr>
            <w:tcW w:w="990" w:type="pct"/>
          </w:tcPr>
          <w:p w14:paraId="57CC2490" w14:textId="77777777" w:rsidR="00AB5CC2" w:rsidRPr="00AB5CC2" w:rsidRDefault="00AB5CC2" w:rsidP="00AB5CC2">
            <w:pPr>
              <w:widowControl w:val="0"/>
              <w:autoSpaceDE w:val="0"/>
              <w:autoSpaceDN w:val="0"/>
              <w:ind w:firstLine="539"/>
              <w:jc w:val="both"/>
              <w:rPr>
                <w:color w:val="000000"/>
                <w:sz w:val="26"/>
                <w:szCs w:val="26"/>
              </w:rPr>
            </w:pPr>
          </w:p>
        </w:tc>
        <w:tc>
          <w:tcPr>
            <w:tcW w:w="1154" w:type="pct"/>
          </w:tcPr>
          <w:p w14:paraId="4DA39AF4" w14:textId="77777777" w:rsidR="00AB5CC2" w:rsidRPr="00AB5CC2" w:rsidRDefault="00AB5CC2" w:rsidP="00AB5CC2">
            <w:pPr>
              <w:widowControl w:val="0"/>
              <w:autoSpaceDE w:val="0"/>
              <w:autoSpaceDN w:val="0"/>
              <w:ind w:firstLine="539"/>
              <w:jc w:val="both"/>
              <w:rPr>
                <w:color w:val="000000"/>
                <w:sz w:val="26"/>
                <w:szCs w:val="26"/>
              </w:rPr>
            </w:pPr>
          </w:p>
        </w:tc>
        <w:tc>
          <w:tcPr>
            <w:tcW w:w="1270" w:type="pct"/>
          </w:tcPr>
          <w:p w14:paraId="187C5909" w14:textId="77777777" w:rsidR="00AB5CC2" w:rsidRPr="00AB5CC2" w:rsidRDefault="00AB5CC2" w:rsidP="00AB5CC2">
            <w:pPr>
              <w:widowControl w:val="0"/>
              <w:autoSpaceDE w:val="0"/>
              <w:autoSpaceDN w:val="0"/>
              <w:ind w:firstLine="539"/>
              <w:jc w:val="both"/>
              <w:rPr>
                <w:color w:val="000000"/>
                <w:sz w:val="26"/>
                <w:szCs w:val="26"/>
              </w:rPr>
            </w:pPr>
          </w:p>
        </w:tc>
      </w:tr>
    </w:tbl>
    <w:p w14:paraId="75DDF179"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*Начисление баллов по критериям оценки осуществляется с использованием 100-балльной шкалы оценки, где учитывается:</w:t>
      </w:r>
    </w:p>
    <w:p w14:paraId="5E85B8C0"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50 баллов низкая степень оценки критерия;</w:t>
      </w:r>
    </w:p>
    <w:p w14:paraId="4B0D7916"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75 баллов сред</w:t>
      </w:r>
      <w:bookmarkStart w:id="0" w:name="_GoBack"/>
      <w:bookmarkEnd w:id="0"/>
      <w:r w:rsidRPr="00AB5CC2">
        <w:rPr>
          <w:color w:val="000000"/>
          <w:sz w:val="26"/>
          <w:szCs w:val="26"/>
        </w:rPr>
        <w:t>няя степень оценки критерия;</w:t>
      </w:r>
    </w:p>
    <w:p w14:paraId="5EEB2AF0"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100 баллов высокая степень оценки критерия.</w:t>
      </w:r>
    </w:p>
    <w:p w14:paraId="7EDB333E" w14:textId="77777777" w:rsidR="00AB5CC2" w:rsidRPr="00AB5CC2" w:rsidRDefault="00AB5CC2" w:rsidP="00AB5CC2">
      <w:pPr>
        <w:widowControl w:val="0"/>
        <w:autoSpaceDE w:val="0"/>
        <w:autoSpaceDN w:val="0"/>
        <w:ind w:firstLine="539"/>
        <w:jc w:val="both"/>
        <w:rPr>
          <w:color w:val="000000"/>
          <w:sz w:val="26"/>
          <w:szCs w:val="26"/>
        </w:rPr>
      </w:pPr>
    </w:p>
    <w:p w14:paraId="3A49CD9B"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 xml:space="preserve">                                             __________________/Расшифровка подписи/</w:t>
      </w:r>
    </w:p>
    <w:p w14:paraId="3C61855B" w14:textId="77777777" w:rsidR="00AB5CC2" w:rsidRPr="00AB5CC2" w:rsidRDefault="00AB5CC2" w:rsidP="00AB5CC2">
      <w:pPr>
        <w:widowControl w:val="0"/>
        <w:autoSpaceDE w:val="0"/>
        <w:autoSpaceDN w:val="0"/>
        <w:ind w:firstLine="539"/>
        <w:jc w:val="both"/>
        <w:rPr>
          <w:color w:val="000000"/>
          <w:sz w:val="26"/>
          <w:szCs w:val="26"/>
        </w:rPr>
      </w:pPr>
      <w:r w:rsidRPr="00AB5CC2">
        <w:rPr>
          <w:color w:val="000000"/>
          <w:sz w:val="26"/>
          <w:szCs w:val="26"/>
        </w:rPr>
        <w:t xml:space="preserve">                      (подпись)</w:t>
      </w:r>
    </w:p>
    <w:p w14:paraId="0445C9EE" w14:textId="77777777" w:rsidR="00AB5CC2" w:rsidRPr="00AB5CC2" w:rsidRDefault="00AB5CC2" w:rsidP="00AB5CC2">
      <w:pPr>
        <w:widowControl w:val="0"/>
        <w:autoSpaceDE w:val="0"/>
        <w:autoSpaceDN w:val="0"/>
        <w:ind w:firstLine="539"/>
        <w:jc w:val="both"/>
        <w:rPr>
          <w:color w:val="000000"/>
          <w:sz w:val="26"/>
          <w:szCs w:val="26"/>
        </w:rPr>
      </w:pPr>
    </w:p>
    <w:p w14:paraId="69DBD233" w14:textId="77777777" w:rsidR="00291BE6" w:rsidRDefault="00291BE6" w:rsidP="00291BE6">
      <w:pPr>
        <w:widowControl w:val="0"/>
        <w:autoSpaceDE w:val="0"/>
        <w:autoSpaceDN w:val="0"/>
        <w:ind w:firstLine="539"/>
        <w:jc w:val="both"/>
        <w:rPr>
          <w:color w:val="000000"/>
          <w:sz w:val="26"/>
          <w:szCs w:val="26"/>
        </w:rPr>
      </w:pPr>
    </w:p>
    <w:sectPr w:rsidR="00291BE6" w:rsidSect="00874F39">
      <w:headerReference w:type="default" r:id="rId8"/>
      <w:pgSz w:w="11906" w:h="16838"/>
      <w:pgMar w:top="993"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79A37" w14:textId="77777777" w:rsidR="009A0D5F" w:rsidRDefault="009A0D5F" w:rsidP="009A0D5F">
      <w:r>
        <w:separator/>
      </w:r>
    </w:p>
  </w:endnote>
  <w:endnote w:type="continuationSeparator" w:id="0">
    <w:p w14:paraId="2150DDCF" w14:textId="77777777" w:rsidR="009A0D5F" w:rsidRDefault="009A0D5F" w:rsidP="009A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FEC84" w14:textId="77777777" w:rsidR="009A0D5F" w:rsidRDefault="009A0D5F" w:rsidP="009A0D5F">
      <w:r>
        <w:separator/>
      </w:r>
    </w:p>
  </w:footnote>
  <w:footnote w:type="continuationSeparator" w:id="0">
    <w:p w14:paraId="2612E2E4" w14:textId="77777777" w:rsidR="009A0D5F" w:rsidRDefault="009A0D5F" w:rsidP="009A0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409193"/>
      <w:docPartObj>
        <w:docPartGallery w:val="Page Numbers (Top of Page)"/>
        <w:docPartUnique/>
      </w:docPartObj>
    </w:sdtPr>
    <w:sdtEndPr/>
    <w:sdtContent>
      <w:p w14:paraId="2155FFFC" w14:textId="315A5DF4" w:rsidR="009A0D5F" w:rsidRDefault="009A0D5F">
        <w:pPr>
          <w:pStyle w:val="af1"/>
          <w:jc w:val="center"/>
        </w:pPr>
        <w:r>
          <w:fldChar w:fldCharType="begin"/>
        </w:r>
        <w:r>
          <w:instrText>PAGE   \* MERGEFORMAT</w:instrText>
        </w:r>
        <w:r>
          <w:fldChar w:fldCharType="separate"/>
        </w:r>
        <w:r w:rsidR="00AB5CC2">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7803A4A"/>
    <w:multiLevelType w:val="hybridMultilevel"/>
    <w:tmpl w:val="3B9C2C6E"/>
    <w:lvl w:ilvl="0" w:tplc="51E8881C">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B7B6EA3"/>
    <w:multiLevelType w:val="hybridMultilevel"/>
    <w:tmpl w:val="F08EFD6C"/>
    <w:lvl w:ilvl="0" w:tplc="6916EC3A">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4474"/>
    <w:rsid w:val="00015A6A"/>
    <w:rsid w:val="00016D3A"/>
    <w:rsid w:val="000205BF"/>
    <w:rsid w:val="00021CBE"/>
    <w:rsid w:val="000354B6"/>
    <w:rsid w:val="00065B4E"/>
    <w:rsid w:val="00065BCF"/>
    <w:rsid w:val="00067FFC"/>
    <w:rsid w:val="00077DF4"/>
    <w:rsid w:val="00082085"/>
    <w:rsid w:val="00084C0D"/>
    <w:rsid w:val="00090448"/>
    <w:rsid w:val="00090A9E"/>
    <w:rsid w:val="000A1F0C"/>
    <w:rsid w:val="000E28EE"/>
    <w:rsid w:val="000E67ED"/>
    <w:rsid w:val="000F0569"/>
    <w:rsid w:val="000F653B"/>
    <w:rsid w:val="001050B3"/>
    <w:rsid w:val="00107715"/>
    <w:rsid w:val="00115E48"/>
    <w:rsid w:val="00171A84"/>
    <w:rsid w:val="001723E9"/>
    <w:rsid w:val="0017512E"/>
    <w:rsid w:val="001A468E"/>
    <w:rsid w:val="001B41B7"/>
    <w:rsid w:val="001B6315"/>
    <w:rsid w:val="001D0927"/>
    <w:rsid w:val="001D0D3B"/>
    <w:rsid w:val="001E328E"/>
    <w:rsid w:val="001E6D8C"/>
    <w:rsid w:val="001E744D"/>
    <w:rsid w:val="001F4FFF"/>
    <w:rsid w:val="001F7070"/>
    <w:rsid w:val="001F7EA9"/>
    <w:rsid w:val="00201088"/>
    <w:rsid w:val="00213378"/>
    <w:rsid w:val="00214C68"/>
    <w:rsid w:val="00216DC1"/>
    <w:rsid w:val="00223B3E"/>
    <w:rsid w:val="00274A7B"/>
    <w:rsid w:val="002859DC"/>
    <w:rsid w:val="002904F9"/>
    <w:rsid w:val="00291BE6"/>
    <w:rsid w:val="002B10AF"/>
    <w:rsid w:val="002B49A0"/>
    <w:rsid w:val="002D2FFB"/>
    <w:rsid w:val="002D4D68"/>
    <w:rsid w:val="002D5593"/>
    <w:rsid w:val="002D5848"/>
    <w:rsid w:val="002E0A30"/>
    <w:rsid w:val="002F7936"/>
    <w:rsid w:val="00300D9B"/>
    <w:rsid w:val="00306B93"/>
    <w:rsid w:val="00311FF8"/>
    <w:rsid w:val="00313DAF"/>
    <w:rsid w:val="003167A7"/>
    <w:rsid w:val="00341DD0"/>
    <w:rsid w:val="003447F7"/>
    <w:rsid w:val="003827C4"/>
    <w:rsid w:val="003923DF"/>
    <w:rsid w:val="00397B20"/>
    <w:rsid w:val="003C4F71"/>
    <w:rsid w:val="003D2125"/>
    <w:rsid w:val="003E2383"/>
    <w:rsid w:val="003E61AA"/>
    <w:rsid w:val="003F587E"/>
    <w:rsid w:val="0043214C"/>
    <w:rsid w:val="00434257"/>
    <w:rsid w:val="0043438A"/>
    <w:rsid w:val="00472417"/>
    <w:rsid w:val="00475BB3"/>
    <w:rsid w:val="00483BB5"/>
    <w:rsid w:val="00487F5D"/>
    <w:rsid w:val="004B336C"/>
    <w:rsid w:val="004C04AC"/>
    <w:rsid w:val="004D41BA"/>
    <w:rsid w:val="004D6B8B"/>
    <w:rsid w:val="004D718F"/>
    <w:rsid w:val="004F33B1"/>
    <w:rsid w:val="004F60B7"/>
    <w:rsid w:val="00502FEC"/>
    <w:rsid w:val="00540514"/>
    <w:rsid w:val="005500E4"/>
    <w:rsid w:val="005613DE"/>
    <w:rsid w:val="00567FF2"/>
    <w:rsid w:val="00573076"/>
    <w:rsid w:val="005854A4"/>
    <w:rsid w:val="005855AC"/>
    <w:rsid w:val="005901CB"/>
    <w:rsid w:val="005B2902"/>
    <w:rsid w:val="005C2D93"/>
    <w:rsid w:val="005C2E2B"/>
    <w:rsid w:val="005E317C"/>
    <w:rsid w:val="006015ED"/>
    <w:rsid w:val="006028B5"/>
    <w:rsid w:val="00625AA2"/>
    <w:rsid w:val="00635680"/>
    <w:rsid w:val="00681F5A"/>
    <w:rsid w:val="00685C26"/>
    <w:rsid w:val="006B7E65"/>
    <w:rsid w:val="006D561C"/>
    <w:rsid w:val="006E4657"/>
    <w:rsid w:val="006F03F6"/>
    <w:rsid w:val="00704204"/>
    <w:rsid w:val="00717175"/>
    <w:rsid w:val="007243DE"/>
    <w:rsid w:val="00736553"/>
    <w:rsid w:val="0074653F"/>
    <w:rsid w:val="00747B75"/>
    <w:rsid w:val="00753FC6"/>
    <w:rsid w:val="00770DF1"/>
    <w:rsid w:val="007745E8"/>
    <w:rsid w:val="007819F4"/>
    <w:rsid w:val="00794CA8"/>
    <w:rsid w:val="007B29B4"/>
    <w:rsid w:val="007C12E4"/>
    <w:rsid w:val="007C24AA"/>
    <w:rsid w:val="007C63D0"/>
    <w:rsid w:val="007D1C62"/>
    <w:rsid w:val="007D55CC"/>
    <w:rsid w:val="007D5CB0"/>
    <w:rsid w:val="007E28C2"/>
    <w:rsid w:val="007F5689"/>
    <w:rsid w:val="008132D9"/>
    <w:rsid w:val="00820045"/>
    <w:rsid w:val="008329FC"/>
    <w:rsid w:val="00832E28"/>
    <w:rsid w:val="00861141"/>
    <w:rsid w:val="0086685A"/>
    <w:rsid w:val="00867AEA"/>
    <w:rsid w:val="00874F39"/>
    <w:rsid w:val="00877CE5"/>
    <w:rsid w:val="008911C9"/>
    <w:rsid w:val="008C0B7C"/>
    <w:rsid w:val="008C7E24"/>
    <w:rsid w:val="008D2DB3"/>
    <w:rsid w:val="008F0F7B"/>
    <w:rsid w:val="008F2CF7"/>
    <w:rsid w:val="00904FC7"/>
    <w:rsid w:val="00906CC2"/>
    <w:rsid w:val="00921B03"/>
    <w:rsid w:val="00932633"/>
    <w:rsid w:val="009349CD"/>
    <w:rsid w:val="00951403"/>
    <w:rsid w:val="00952EC3"/>
    <w:rsid w:val="0095402F"/>
    <w:rsid w:val="0098400C"/>
    <w:rsid w:val="00994A1B"/>
    <w:rsid w:val="009959ED"/>
    <w:rsid w:val="009A0D5F"/>
    <w:rsid w:val="009A621F"/>
    <w:rsid w:val="009A7FE5"/>
    <w:rsid w:val="009B3B8A"/>
    <w:rsid w:val="009C1597"/>
    <w:rsid w:val="009C47D2"/>
    <w:rsid w:val="009D0EDB"/>
    <w:rsid w:val="009D739D"/>
    <w:rsid w:val="009E70E9"/>
    <w:rsid w:val="00A337E4"/>
    <w:rsid w:val="00A41B3F"/>
    <w:rsid w:val="00A556BE"/>
    <w:rsid w:val="00A564E7"/>
    <w:rsid w:val="00A766EA"/>
    <w:rsid w:val="00A80C48"/>
    <w:rsid w:val="00A83925"/>
    <w:rsid w:val="00A85C9E"/>
    <w:rsid w:val="00A97B15"/>
    <w:rsid w:val="00AA21A7"/>
    <w:rsid w:val="00AB163D"/>
    <w:rsid w:val="00AB2520"/>
    <w:rsid w:val="00AB5CC2"/>
    <w:rsid w:val="00AD3898"/>
    <w:rsid w:val="00AE2DFE"/>
    <w:rsid w:val="00AE6CEC"/>
    <w:rsid w:val="00B01F1F"/>
    <w:rsid w:val="00B22DDA"/>
    <w:rsid w:val="00B25576"/>
    <w:rsid w:val="00B306E7"/>
    <w:rsid w:val="00B32D27"/>
    <w:rsid w:val="00B44BE6"/>
    <w:rsid w:val="00B47093"/>
    <w:rsid w:val="00B50DBC"/>
    <w:rsid w:val="00B6370F"/>
    <w:rsid w:val="00B71C99"/>
    <w:rsid w:val="00B73714"/>
    <w:rsid w:val="00B75765"/>
    <w:rsid w:val="00BA1E4C"/>
    <w:rsid w:val="00BB1866"/>
    <w:rsid w:val="00BB7EEE"/>
    <w:rsid w:val="00BC1351"/>
    <w:rsid w:val="00BC37E6"/>
    <w:rsid w:val="00BC73B8"/>
    <w:rsid w:val="00BE0F76"/>
    <w:rsid w:val="00BF6F82"/>
    <w:rsid w:val="00C073F2"/>
    <w:rsid w:val="00C11D0F"/>
    <w:rsid w:val="00C12E8E"/>
    <w:rsid w:val="00C24CAA"/>
    <w:rsid w:val="00C27247"/>
    <w:rsid w:val="00C6609D"/>
    <w:rsid w:val="00C700C4"/>
    <w:rsid w:val="00C700F3"/>
    <w:rsid w:val="00C72497"/>
    <w:rsid w:val="00C81BBD"/>
    <w:rsid w:val="00CA315F"/>
    <w:rsid w:val="00CA7AB1"/>
    <w:rsid w:val="00CB2627"/>
    <w:rsid w:val="00CC367F"/>
    <w:rsid w:val="00CC4512"/>
    <w:rsid w:val="00CE7B67"/>
    <w:rsid w:val="00CF6733"/>
    <w:rsid w:val="00CF6B89"/>
    <w:rsid w:val="00D1113F"/>
    <w:rsid w:val="00D267EE"/>
    <w:rsid w:val="00D32093"/>
    <w:rsid w:val="00D52DB6"/>
    <w:rsid w:val="00D5489C"/>
    <w:rsid w:val="00D7272E"/>
    <w:rsid w:val="00D76828"/>
    <w:rsid w:val="00D95751"/>
    <w:rsid w:val="00DA686F"/>
    <w:rsid w:val="00DE1D9E"/>
    <w:rsid w:val="00DE378A"/>
    <w:rsid w:val="00DF0B1C"/>
    <w:rsid w:val="00DF70A7"/>
    <w:rsid w:val="00DF761D"/>
    <w:rsid w:val="00E17E24"/>
    <w:rsid w:val="00E44F33"/>
    <w:rsid w:val="00E5234A"/>
    <w:rsid w:val="00E72790"/>
    <w:rsid w:val="00E82B3A"/>
    <w:rsid w:val="00E865EA"/>
    <w:rsid w:val="00EB75CB"/>
    <w:rsid w:val="00EB76A4"/>
    <w:rsid w:val="00EC17E6"/>
    <w:rsid w:val="00ED5C7C"/>
    <w:rsid w:val="00ED62A2"/>
    <w:rsid w:val="00ED6B30"/>
    <w:rsid w:val="00EE33CB"/>
    <w:rsid w:val="00EE3504"/>
    <w:rsid w:val="00EE539C"/>
    <w:rsid w:val="00EF31FF"/>
    <w:rsid w:val="00F06198"/>
    <w:rsid w:val="00F072EF"/>
    <w:rsid w:val="00F33594"/>
    <w:rsid w:val="00F5080D"/>
    <w:rsid w:val="00F662CB"/>
    <w:rsid w:val="00F76279"/>
    <w:rsid w:val="00F8542E"/>
    <w:rsid w:val="00F9086F"/>
    <w:rsid w:val="00F96442"/>
    <w:rsid w:val="00F9746F"/>
    <w:rsid w:val="00FA7A01"/>
    <w:rsid w:val="00FB426A"/>
    <w:rsid w:val="00FB5937"/>
    <w:rsid w:val="00FC786C"/>
    <w:rsid w:val="00FC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8611"/>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AB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character" w:styleId="aa">
    <w:name w:val="Hyperlink"/>
    <w:basedOn w:val="a0"/>
    <w:uiPriority w:val="99"/>
    <w:unhideWhenUsed/>
    <w:rsid w:val="004C04AC"/>
    <w:rPr>
      <w:color w:val="0000FF" w:themeColor="hyperlink"/>
      <w:u w:val="single"/>
    </w:rPr>
  </w:style>
  <w:style w:type="paragraph" w:customStyle="1" w:styleId="ConsPlusNormal">
    <w:name w:val="ConsPlusNormal"/>
    <w:link w:val="ConsPlusNormal0"/>
    <w:qFormat/>
    <w:rsid w:val="007243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243DE"/>
    <w:pPr>
      <w:widowControl w:val="0"/>
      <w:autoSpaceDE w:val="0"/>
      <w:autoSpaceDN w:val="0"/>
      <w:spacing w:after="0" w:line="240" w:lineRule="auto"/>
    </w:pPr>
    <w:rPr>
      <w:rFonts w:ascii="Calibri" w:eastAsiaTheme="minorEastAsia" w:hAnsi="Calibri" w:cs="Calibri"/>
      <w:b/>
      <w:lang w:eastAsia="ru-RU"/>
    </w:rPr>
  </w:style>
  <w:style w:type="character" w:customStyle="1" w:styleId="ConsPlusNormal0">
    <w:name w:val="ConsPlusNormal Знак"/>
    <w:link w:val="ConsPlusNormal"/>
    <w:qFormat/>
    <w:rsid w:val="007243DE"/>
    <w:rPr>
      <w:rFonts w:ascii="Calibri" w:eastAsiaTheme="minorEastAsia" w:hAnsi="Calibri" w:cs="Calibri"/>
      <w:lang w:eastAsia="ru-RU"/>
    </w:rPr>
  </w:style>
  <w:style w:type="paragraph" w:customStyle="1" w:styleId="ConsPlusNonformat">
    <w:name w:val="ConsPlusNonformat"/>
    <w:rsid w:val="00D267EE"/>
    <w:pPr>
      <w:widowControl w:val="0"/>
      <w:autoSpaceDE w:val="0"/>
      <w:autoSpaceDN w:val="0"/>
      <w:spacing w:after="0" w:line="240" w:lineRule="auto"/>
    </w:pPr>
    <w:rPr>
      <w:rFonts w:ascii="Courier New" w:eastAsiaTheme="minorEastAsia" w:hAnsi="Courier New" w:cs="Courier New"/>
      <w:sz w:val="20"/>
      <w:lang w:eastAsia="ru-RU"/>
    </w:rPr>
  </w:style>
  <w:style w:type="character" w:styleId="ab">
    <w:name w:val="annotation reference"/>
    <w:basedOn w:val="a0"/>
    <w:uiPriority w:val="99"/>
    <w:semiHidden/>
    <w:unhideWhenUsed/>
    <w:rsid w:val="00904FC7"/>
    <w:rPr>
      <w:sz w:val="16"/>
      <w:szCs w:val="16"/>
    </w:rPr>
  </w:style>
  <w:style w:type="paragraph" w:styleId="ac">
    <w:name w:val="annotation text"/>
    <w:basedOn w:val="a"/>
    <w:link w:val="ad"/>
    <w:uiPriority w:val="99"/>
    <w:semiHidden/>
    <w:unhideWhenUsed/>
    <w:rsid w:val="00904FC7"/>
  </w:style>
  <w:style w:type="character" w:customStyle="1" w:styleId="ad">
    <w:name w:val="Текст примечания Знак"/>
    <w:basedOn w:val="a0"/>
    <w:link w:val="ac"/>
    <w:uiPriority w:val="99"/>
    <w:semiHidden/>
    <w:rsid w:val="00904FC7"/>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904FC7"/>
    <w:rPr>
      <w:b/>
      <w:bCs/>
    </w:rPr>
  </w:style>
  <w:style w:type="character" w:customStyle="1" w:styleId="af">
    <w:name w:val="Тема примечания Знак"/>
    <w:basedOn w:val="ad"/>
    <w:link w:val="ae"/>
    <w:uiPriority w:val="99"/>
    <w:semiHidden/>
    <w:rsid w:val="00904FC7"/>
    <w:rPr>
      <w:rFonts w:ascii="Times New Roman" w:eastAsia="Times New Roman" w:hAnsi="Times New Roman" w:cs="Times New Roman"/>
      <w:b/>
      <w:bCs/>
      <w:sz w:val="20"/>
      <w:szCs w:val="20"/>
      <w:lang w:eastAsia="ru-RU"/>
    </w:rPr>
  </w:style>
  <w:style w:type="table" w:customStyle="1" w:styleId="2">
    <w:name w:val="Сетка таблицы2"/>
    <w:basedOn w:val="a1"/>
    <w:next w:val="a5"/>
    <w:rsid w:val="00904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w:uiPriority w:val="99"/>
    <w:rsid w:val="000904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9A0D5F"/>
    <w:pPr>
      <w:tabs>
        <w:tab w:val="center" w:pos="4677"/>
        <w:tab w:val="right" w:pos="9355"/>
      </w:tabs>
    </w:pPr>
  </w:style>
  <w:style w:type="character" w:customStyle="1" w:styleId="af2">
    <w:name w:val="Верхний колонтитул Знак"/>
    <w:basedOn w:val="a0"/>
    <w:link w:val="af1"/>
    <w:uiPriority w:val="99"/>
    <w:rsid w:val="009A0D5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9A0D5F"/>
    <w:pPr>
      <w:tabs>
        <w:tab w:val="center" w:pos="4677"/>
        <w:tab w:val="right" w:pos="9355"/>
      </w:tabs>
    </w:pPr>
  </w:style>
  <w:style w:type="character" w:customStyle="1" w:styleId="af4">
    <w:name w:val="Нижний колонтитул Знак"/>
    <w:basedOn w:val="a0"/>
    <w:link w:val="af3"/>
    <w:uiPriority w:val="99"/>
    <w:rsid w:val="009A0D5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5E9FC-504D-4D53-AE85-76EA7769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1753</Words>
  <Characters>9994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Спиридонова Юлия Леонидовна</cp:lastModifiedBy>
  <cp:revision>3</cp:revision>
  <cp:lastPrinted>2025-07-02T09:08:00Z</cp:lastPrinted>
  <dcterms:created xsi:type="dcterms:W3CDTF">2025-09-18T10:28:00Z</dcterms:created>
  <dcterms:modified xsi:type="dcterms:W3CDTF">2025-09-18T10:30:00Z</dcterms:modified>
</cp:coreProperties>
</file>