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  <w:u w:val="single"/>
        </w:rPr>
      </w:pPr>
      <w:r w:rsidRPr="00BC0E4F">
        <w:rPr>
          <w:rFonts w:ascii="Times New Roman" w:hAnsi="Times New Roman" w:cs="Times New Roman"/>
          <w:sz w:val="28"/>
          <w:szCs w:val="28"/>
        </w:rPr>
        <w:t xml:space="preserve">от 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C0E4F">
        <w:rPr>
          <w:rFonts w:ascii="Times New Roman" w:hAnsi="Times New Roman" w:cs="Times New Roman"/>
          <w:sz w:val="28"/>
          <w:szCs w:val="28"/>
        </w:rPr>
        <w:t>№</w:t>
      </w:r>
      <w:r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>0-КСП/</w:t>
      </w:r>
      <w:proofErr w:type="spellStart"/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F66ED9" w:rsidRDefault="00F66ED9" w:rsidP="00E06DB1">
      <w:pPr>
        <w:spacing w:after="0" w:line="240" w:lineRule="auto"/>
        <w:ind w:firstLine="963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66ED9" w:rsidRPr="00F66ED9" w:rsidRDefault="00F66ED9" w:rsidP="00E06DB1">
      <w:pPr>
        <w:spacing w:after="0" w:line="240" w:lineRule="auto"/>
        <w:ind w:firstLine="9639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>(в редакции приказов от 26.02.25 №3-КСП/</w:t>
      </w:r>
      <w:proofErr w:type="spellStart"/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>пр</w:t>
      </w:r>
      <w:proofErr w:type="spellEnd"/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</w:p>
    <w:p w:rsidR="00F66ED9" w:rsidRPr="00F66ED9" w:rsidRDefault="00F66ED9" w:rsidP="00E06DB1">
      <w:pPr>
        <w:spacing w:after="0" w:line="240" w:lineRule="auto"/>
        <w:ind w:firstLine="9639"/>
        <w:rPr>
          <w:rFonts w:ascii="Times New Roman" w:hAnsi="Times New Roman" w:cs="Times New Roman"/>
          <w:i/>
          <w:sz w:val="24"/>
          <w:szCs w:val="24"/>
        </w:rPr>
      </w:pPr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>от 31.03.2025 №9-КСП/</w:t>
      </w:r>
      <w:proofErr w:type="spellStart"/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>пр</w:t>
      </w:r>
      <w:proofErr w:type="spellEnd"/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>, от 25.08.2025 №16-КСП/</w:t>
      </w:r>
      <w:proofErr w:type="spellStart"/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>пр</w:t>
      </w:r>
      <w:proofErr w:type="spellEnd"/>
      <w:r w:rsidRPr="00F66ED9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0D7789">
        <w:rPr>
          <w:rFonts w:ascii="Times New Roman" w:hAnsi="Times New Roman" w:cs="Times New Roman"/>
          <w:b/>
          <w:sz w:val="28"/>
          <w:szCs w:val="28"/>
        </w:rPr>
        <w:t>5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3685"/>
        <w:gridCol w:w="2381"/>
        <w:gridCol w:w="2694"/>
      </w:tblGrid>
      <w:tr w:rsidR="002725EE" w:rsidRPr="00AC3791" w:rsidTr="004812FF">
        <w:trPr>
          <w:trHeight w:val="69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66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4812FF">
        <w:trPr>
          <w:trHeight w:val="225"/>
        </w:trPr>
        <w:tc>
          <w:tcPr>
            <w:tcW w:w="817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0D7789">
        <w:trPr>
          <w:trHeight w:val="1138"/>
        </w:trPr>
        <w:tc>
          <w:tcPr>
            <w:tcW w:w="817" w:type="dxa"/>
            <w:vAlign w:val="center"/>
          </w:tcPr>
          <w:p w:rsidR="002725EE" w:rsidRPr="00AC3791" w:rsidRDefault="002725EE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 w:rsidR="000D778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810F43" w:rsidRPr="00AC3791" w:rsidTr="00ED1AB5">
        <w:trPr>
          <w:trHeight w:val="1138"/>
        </w:trPr>
        <w:tc>
          <w:tcPr>
            <w:tcW w:w="817" w:type="dxa"/>
            <w:vAlign w:val="center"/>
          </w:tcPr>
          <w:p w:rsidR="00810F43" w:rsidRDefault="00810F43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951" w:type="dxa"/>
            <w:gridSpan w:val="2"/>
            <w:shd w:val="clear" w:color="auto" w:fill="auto"/>
            <w:vAlign w:val="center"/>
          </w:tcPr>
          <w:p w:rsidR="00810F43" w:rsidRPr="00453DFA" w:rsidRDefault="00810F43" w:rsidP="00ED1AB5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использования </w:t>
            </w:r>
            <w:r w:rsidR="00CA258F" w:rsidRPr="00CA258F">
              <w:rPr>
                <w:sz w:val="26"/>
                <w:szCs w:val="26"/>
              </w:rPr>
              <w:t>Администрацией города Кога</w:t>
            </w:r>
            <w:r w:rsidR="00CA258F">
              <w:rPr>
                <w:sz w:val="26"/>
                <w:szCs w:val="26"/>
              </w:rPr>
              <w:t>лыма, а также МКУ «УКС и ЖКК г.</w:t>
            </w:r>
            <w:r w:rsidR="00CA258F" w:rsidRPr="00CA258F">
              <w:rPr>
                <w:sz w:val="26"/>
                <w:szCs w:val="26"/>
              </w:rPr>
              <w:t>Когалыма»</w:t>
            </w:r>
            <w:r w:rsidR="00ED1AB5">
              <w:rPr>
                <w:sz w:val="26"/>
                <w:szCs w:val="26"/>
              </w:rPr>
              <w:t xml:space="preserve"> средств</w:t>
            </w:r>
            <w:r w:rsidR="00CA258F">
              <w:rPr>
                <w:sz w:val="26"/>
                <w:szCs w:val="26"/>
              </w:rPr>
              <w:t xml:space="preserve">, </w:t>
            </w:r>
            <w:r w:rsidR="00CA258F" w:rsidRPr="00CA258F">
              <w:rPr>
                <w:sz w:val="26"/>
                <w:szCs w:val="26"/>
              </w:rPr>
              <w:t>выделенных на финансирование мероприятий в рамках национального проекта «</w:t>
            </w:r>
            <w:r w:rsidR="00CA258F">
              <w:rPr>
                <w:sz w:val="26"/>
                <w:szCs w:val="26"/>
              </w:rPr>
              <w:t>Образование</w:t>
            </w:r>
            <w:r w:rsidR="00CA258F" w:rsidRPr="00CA258F">
              <w:rPr>
                <w:sz w:val="26"/>
                <w:szCs w:val="26"/>
              </w:rPr>
              <w:t>».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2725EE" w:rsidRPr="00AC3791" w:rsidTr="004812FF">
        <w:trPr>
          <w:trHeight w:val="8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0D7789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 w:rsidR="000D7789">
              <w:rPr>
                <w:sz w:val="26"/>
                <w:szCs w:val="26"/>
              </w:rPr>
              <w:t>4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F44562" w:rsidRDefault="00B56EFB" w:rsidP="002534FA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F44562" w:rsidP="00FA1FA2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п.3, ч.2 ст.9 №6-ФЗ</w:t>
            </w:r>
          </w:p>
        </w:tc>
      </w:tr>
      <w:tr w:rsidR="000D7789" w:rsidRPr="00AC3791" w:rsidTr="004812FF">
        <w:trPr>
          <w:trHeight w:val="1041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381" w:type="dxa"/>
            <w:vAlign w:val="center"/>
          </w:tcPr>
          <w:p w:rsidR="000D7789" w:rsidRPr="00D64199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Pr="0070798C">
              <w:t xml:space="preserve"> </w:t>
            </w:r>
            <w:r w:rsidRPr="0070798C">
              <w:rPr>
                <w:sz w:val="26"/>
                <w:szCs w:val="26"/>
              </w:rPr>
              <w:t xml:space="preserve">Закона №6-ФЗ </w:t>
            </w:r>
          </w:p>
        </w:tc>
      </w:tr>
      <w:tr w:rsidR="000D7789" w:rsidRPr="00AC3791" w:rsidTr="00810F43">
        <w:trPr>
          <w:trHeight w:val="1564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(за 1 квартал, полугодие, 9 месяцев текущего года).</w:t>
            </w:r>
          </w:p>
        </w:tc>
        <w:tc>
          <w:tcPr>
            <w:tcW w:w="2381" w:type="dxa"/>
            <w:vAlign w:val="center"/>
          </w:tcPr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 отчета</w:t>
            </w:r>
          </w:p>
        </w:tc>
        <w:tc>
          <w:tcPr>
            <w:tcW w:w="2694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0D7789" w:rsidRPr="00AC3791" w:rsidTr="00AD5516">
        <w:trPr>
          <w:trHeight w:val="825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94" w:type="dxa"/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AE13A4">
        <w:trPr>
          <w:trHeight w:val="1352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AD5516">
        <w:trPr>
          <w:trHeight w:val="90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2025 год и на плановый период 2026 и 2027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381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0D7789" w:rsidRPr="00AC3791" w:rsidTr="00AE13A4">
        <w:trPr>
          <w:trHeight w:val="689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381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полугодие</w:t>
            </w:r>
          </w:p>
        </w:tc>
        <w:tc>
          <w:tcPr>
            <w:tcW w:w="2694" w:type="dxa"/>
            <w:vAlign w:val="center"/>
          </w:tcPr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Pr="0070798C">
              <w:rPr>
                <w:sz w:val="26"/>
                <w:szCs w:val="26"/>
              </w:rPr>
              <w:t xml:space="preserve">Закона </w:t>
            </w:r>
            <w:r>
              <w:rPr>
                <w:sz w:val="26"/>
                <w:szCs w:val="26"/>
              </w:rPr>
              <w:t xml:space="preserve">    </w:t>
            </w:r>
            <w:r w:rsidRPr="0070798C">
              <w:rPr>
                <w:sz w:val="26"/>
                <w:szCs w:val="26"/>
              </w:rPr>
              <w:t>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ED0FB0" w:rsidRPr="00AC3791" w:rsidTr="006D0A96">
        <w:trPr>
          <w:trHeight w:val="1059"/>
        </w:trPr>
        <w:tc>
          <w:tcPr>
            <w:tcW w:w="817" w:type="dxa"/>
            <w:vAlign w:val="center"/>
          </w:tcPr>
          <w:p w:rsidR="00ED0FB0" w:rsidRPr="00AC3791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ED0FB0" w:rsidRPr="00D17629" w:rsidRDefault="00516C71" w:rsidP="00ED0FB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16C71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«УКС и ЖКК г.Когалыма» за 2024 год.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0FB0" w:rsidRPr="00D17629" w:rsidRDefault="00ED0FB0" w:rsidP="00ED0FB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424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6C71">
              <w:t xml:space="preserve"> </w:t>
            </w:r>
            <w:r w:rsidR="00516C71" w:rsidRPr="00516C71">
              <w:rPr>
                <w:rFonts w:ascii="Times New Roman" w:hAnsi="Times New Roman" w:cs="Times New Roman"/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16C71" w:rsidRPr="004E5C91" w:rsidRDefault="00ED0FB0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FC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0FB0" w:rsidRPr="00F40415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п.4 ч.2 ст.9 Закона    № 6-ФЗ,</w:t>
            </w:r>
          </w:p>
          <w:p w:rsidR="00ED0FB0" w:rsidRPr="00F40415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ст.98 Закона №44-ФЗ</w:t>
            </w:r>
          </w:p>
        </w:tc>
      </w:tr>
      <w:tr w:rsidR="003169E7" w:rsidRPr="00AC3791" w:rsidTr="006D0A96">
        <w:trPr>
          <w:trHeight w:val="1400"/>
        </w:trPr>
        <w:tc>
          <w:tcPr>
            <w:tcW w:w="817" w:type="dxa"/>
            <w:vAlign w:val="center"/>
          </w:tcPr>
          <w:p w:rsidR="003169E7" w:rsidRPr="00BF37A0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3169E7" w:rsidRPr="00845A88" w:rsidRDefault="00030242" w:rsidP="006D0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 xml:space="preserve">отдельных вопросов </w:t>
            </w:r>
            <w:r w:rsidR="006D0A96" w:rsidRPr="006D0A96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финансово-хозяйственной деятельности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использования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69E7" w:rsidRPr="004A0C8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автономного учреждения дополнительного образования «Дом </w:t>
            </w:r>
            <w:r w:rsidR="003169E7" w:rsidRPr="004A0C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детского творчества»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A73F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у, в том числе в период его ликвидации</w:t>
            </w:r>
            <w:r w:rsidR="007234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169E7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C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 Администрации города Когалыма</w:t>
            </w:r>
            <w:r w:rsidR="000302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30242" w:rsidRPr="00D509EC" w:rsidRDefault="00030242" w:rsidP="00316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0242">
              <w:rPr>
                <w:rFonts w:ascii="Times New Roman" w:hAnsi="Times New Roman" w:cs="Times New Roman"/>
                <w:bCs/>
                <w:sz w:val="26"/>
                <w:szCs w:val="26"/>
              </w:rPr>
              <w:t>МАУ ДО «ДДТ»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169E7" w:rsidRPr="007347DD" w:rsidRDefault="003169E7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69E7" w:rsidRPr="00E31653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653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3169E7" w:rsidRPr="00E31653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653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2E26CC" w:rsidRPr="00AC3791" w:rsidTr="00A262F0">
        <w:trPr>
          <w:trHeight w:val="1408"/>
        </w:trPr>
        <w:tc>
          <w:tcPr>
            <w:tcW w:w="817" w:type="dxa"/>
            <w:vAlign w:val="center"/>
          </w:tcPr>
          <w:p w:rsidR="002E26CC" w:rsidRPr="00BF37A0" w:rsidRDefault="00A262F0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E26CC" w:rsidRPr="00A262F0" w:rsidRDefault="00A262F0" w:rsidP="00A2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 предоставления, целевого и эффективного использования субсидий, выделенных  </w:t>
            </w:r>
            <w:r w:rsidRPr="00A262F0">
              <w:t xml:space="preserve"> </w:t>
            </w: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ООО «Ритуал» на возмещение части затрат по оказанию ритуальных услуг.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262F0" w:rsidRPr="00A262F0" w:rsidRDefault="00A262F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МКУ «УКС и ЖКК г.Когалыма»,</w:t>
            </w:r>
          </w:p>
          <w:p w:rsidR="002E26CC" w:rsidRPr="00A262F0" w:rsidRDefault="00A262F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ООО «Ритуал»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E26CC" w:rsidRPr="00A262F0" w:rsidRDefault="002E26CC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26CC" w:rsidRPr="00A262F0" w:rsidRDefault="002E26CC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Предложение депутата Думы города Когалыма</w:t>
            </w:r>
          </w:p>
        </w:tc>
      </w:tr>
      <w:tr w:rsidR="009608CE" w:rsidRPr="00AC3791" w:rsidTr="00F73AB7">
        <w:trPr>
          <w:trHeight w:val="1687"/>
        </w:trPr>
        <w:tc>
          <w:tcPr>
            <w:tcW w:w="817" w:type="dxa"/>
            <w:vAlign w:val="center"/>
          </w:tcPr>
          <w:p w:rsidR="009608CE" w:rsidRPr="00BB0D58" w:rsidRDefault="009608CE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608CE" w:rsidRPr="00BB0D58" w:rsidRDefault="00FB5CC0" w:rsidP="00FB5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Параллельное контрольное мероприятие «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округа-Югры, на мероприятия по организации и обеспечению отдыха и оздоровления детей, проживающих на территории Ханты-Мансийского автономного округа-Югры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за 2023-2024 годы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 и подведомственные ему учреждения (выборочно)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08CE" w:rsidRPr="00BB0D58" w:rsidRDefault="009608CE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Решение Счетной палаты Ханты-Мансийского автономного округа-Югры</w:t>
            </w:r>
          </w:p>
        </w:tc>
      </w:tr>
      <w:tr w:rsidR="00763179" w:rsidRPr="00AC3791" w:rsidTr="00F73AB7">
        <w:trPr>
          <w:trHeight w:val="1687"/>
        </w:trPr>
        <w:tc>
          <w:tcPr>
            <w:tcW w:w="817" w:type="dxa"/>
            <w:vAlign w:val="center"/>
          </w:tcPr>
          <w:p w:rsidR="00763179" w:rsidRPr="00BB0D58" w:rsidRDefault="00763179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763179" w:rsidRPr="00BB0D58" w:rsidRDefault="00763179" w:rsidP="00970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</w:t>
            </w:r>
            <w:r w:rsidR="00970F10" w:rsidRPr="00BB0D58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2024 год</w:t>
            </w:r>
            <w:r w:rsidR="00723461"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022C" w:rsidRPr="00BB0D58" w:rsidRDefault="00763179" w:rsidP="0076317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Управление образования Администрации города Когалыма, </w:t>
            </w:r>
          </w:p>
          <w:p w:rsidR="00763179" w:rsidRPr="00BB0D58" w:rsidRDefault="00763179" w:rsidP="00970F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МАДОУ «</w:t>
            </w:r>
            <w:r w:rsidR="00970F10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Березка</w:t>
            </w: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63179" w:rsidRPr="00BB0D58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3179" w:rsidRPr="00BB0D58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763179" w:rsidRPr="00BB0D58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9608CE" w:rsidRPr="00AC3791" w:rsidTr="00F73AB7">
        <w:trPr>
          <w:trHeight w:val="1195"/>
        </w:trPr>
        <w:tc>
          <w:tcPr>
            <w:tcW w:w="817" w:type="dxa"/>
            <w:vAlign w:val="center"/>
          </w:tcPr>
          <w:p w:rsidR="009608CE" w:rsidRPr="00BB0D58" w:rsidRDefault="009608CE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608CE" w:rsidRPr="00BB0D58" w:rsidRDefault="00D660FF" w:rsidP="00DA7A13"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средств, выделенных на финансирование </w:t>
            </w:r>
            <w:r w:rsidR="00372CB1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в рамках 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>национального проекта «Жилье и городская среда»</w:t>
            </w:r>
            <w:r w:rsidR="00DA7A13" w:rsidRPr="00BB0D58">
              <w:t xml:space="preserve"> </w:t>
            </w:r>
            <w:r w:rsidR="00DA7A13" w:rsidRPr="00BB0D58">
              <w:rPr>
                <w:rFonts w:ascii="Times New Roman" w:hAnsi="Times New Roman" w:cs="Times New Roman"/>
                <w:sz w:val="26"/>
                <w:szCs w:val="26"/>
              </w:rPr>
              <w:t>за 2024 год и истекший период 2025 года.</w:t>
            </w:r>
            <w:r w:rsidRPr="00BB0D58"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Администрация города Когалыма, </w:t>
            </w:r>
          </w:p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«УКС и ЖКК г. 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08CE" w:rsidRPr="00BB0D58" w:rsidRDefault="009608CE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054E7F" w:rsidRPr="00AC3791" w:rsidTr="00F73AB7">
        <w:trPr>
          <w:trHeight w:val="1416"/>
        </w:trPr>
        <w:tc>
          <w:tcPr>
            <w:tcW w:w="817" w:type="dxa"/>
            <w:vAlign w:val="center"/>
          </w:tcPr>
          <w:p w:rsidR="00054E7F" w:rsidRPr="00BB0D58" w:rsidRDefault="00054E7F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54E7F" w:rsidRPr="00BB0D58" w:rsidRDefault="00054E7F" w:rsidP="00F60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F60C94" w:rsidRPr="00BB0D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униципальному автономному учреждению дополнительного образования «Спортивная школа «Дворец спорта» на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муниципального задания и на иные цели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города Когалыма,</w:t>
            </w:r>
          </w:p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МАУ ДО «СШ «Дворец спорта»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54E7F" w:rsidRPr="00BB0D58" w:rsidRDefault="00BB0D58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63179" w:rsidRPr="00BB0D58">
              <w:rPr>
                <w:rFonts w:ascii="Times New Roman" w:hAnsi="Times New Roman" w:cs="Times New Roman"/>
                <w:sz w:val="26"/>
                <w:szCs w:val="26"/>
              </w:rPr>
              <w:t>юль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-август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п. 1 ч. 2 ст. 9 Закона №6-ФЗ </w:t>
            </w:r>
          </w:p>
        </w:tc>
      </w:tr>
      <w:tr w:rsidR="00260541" w:rsidRPr="00AC3791" w:rsidTr="00F73AB7">
        <w:trPr>
          <w:trHeight w:val="703"/>
        </w:trPr>
        <w:tc>
          <w:tcPr>
            <w:tcW w:w="817" w:type="dxa"/>
            <w:vAlign w:val="center"/>
          </w:tcPr>
          <w:p w:rsidR="00260541" w:rsidRPr="00BB0D58" w:rsidRDefault="00260541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60541" w:rsidRPr="00BB0D58" w:rsidRDefault="00260541" w:rsidP="00033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</w:t>
            </w:r>
            <w:r w:rsidR="00033CE3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зопасности и комфортных условий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образовательной деятельности в учреждениях и организациях общего и дополнительного образования за 2024-2025 годы</w:t>
            </w:r>
            <w:r w:rsidR="00723461"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</w:t>
            </w:r>
          </w:p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и подведомственные ему учреждения (выборочно)</w:t>
            </w:r>
          </w:p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60541" w:rsidRPr="00BB0D58" w:rsidRDefault="00260541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май-июль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033CE3" w:rsidRPr="00AC3791" w:rsidTr="00F73AB7">
        <w:trPr>
          <w:trHeight w:val="1978"/>
        </w:trPr>
        <w:tc>
          <w:tcPr>
            <w:tcW w:w="817" w:type="dxa"/>
            <w:vAlign w:val="center"/>
          </w:tcPr>
          <w:p w:rsidR="00033CE3" w:rsidRPr="00BB0D58" w:rsidRDefault="00033CE3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BB0D58" w:rsidRDefault="00033CE3" w:rsidP="006A7F1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2024 год </w:t>
            </w:r>
            <w:r w:rsidR="006A7F13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истекший период 2025 года. </w:t>
            </w: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</w:t>
            </w:r>
            <w:r w:rsidR="00723461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BB0D58" w:rsidRDefault="00033CE3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</w:t>
            </w:r>
            <w:r w:rsidRPr="00BB0D58">
              <w:t xml:space="preserve">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2 ст. 157 БК 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3CE3" w:rsidRPr="00AC3791" w:rsidTr="00F73AB7">
        <w:trPr>
          <w:trHeight w:val="1821"/>
        </w:trPr>
        <w:tc>
          <w:tcPr>
            <w:tcW w:w="817" w:type="dxa"/>
            <w:vAlign w:val="center"/>
          </w:tcPr>
          <w:p w:rsidR="00033CE3" w:rsidRPr="00BB0D58" w:rsidRDefault="00033CE3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BB0D58" w:rsidRDefault="00033CE3" w:rsidP="00A01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формирования и исполнения прогнозного плана (программы) приватизации муниципального имущества города Когалыма за 20</w:t>
            </w:r>
            <w:r w:rsidR="00A0114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DA7A13" w:rsidRPr="00BB0D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723461"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BB0D58" w:rsidRDefault="00BB0D58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033CE3" w:rsidRPr="00BB0D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63179" w:rsidRPr="00BB0D58">
              <w:rPr>
                <w:rFonts w:ascii="Times New Roman" w:hAnsi="Times New Roman" w:cs="Times New Roman"/>
                <w:sz w:val="26"/>
                <w:szCs w:val="26"/>
              </w:rPr>
              <w:t>октя</w:t>
            </w:r>
            <w:r w:rsidR="00033CE3" w:rsidRPr="00BB0D58">
              <w:rPr>
                <w:rFonts w:ascii="Times New Roman" w:hAnsi="Times New Roman" w:cs="Times New Roman"/>
                <w:sz w:val="26"/>
                <w:szCs w:val="26"/>
              </w:rPr>
              <w:t>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5 ч. 2 ст. 9 Закона №6-ФЗ</w:t>
            </w:r>
          </w:p>
        </w:tc>
      </w:tr>
      <w:tr w:rsidR="009C5199" w:rsidRPr="00AC3791" w:rsidTr="00F73AB7">
        <w:trPr>
          <w:trHeight w:val="2117"/>
        </w:trPr>
        <w:tc>
          <w:tcPr>
            <w:tcW w:w="817" w:type="dxa"/>
            <w:vAlign w:val="center"/>
          </w:tcPr>
          <w:p w:rsidR="009C5199" w:rsidRPr="00BB0D58" w:rsidRDefault="009C5199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99" w:rsidRPr="00BB0D58" w:rsidRDefault="009C5199" w:rsidP="009C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Муниципальному автономному учреждению «Музейно-выставочный центр» на выполнение муниципального задания и на иные цели за 2024 год и истекший период 2025 года.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99" w:rsidRPr="00BB0D58" w:rsidRDefault="009C5199" w:rsidP="009C5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автономное учреждение «Музейно-выставочный центр»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5199" w:rsidRPr="00BB0D58" w:rsidRDefault="009C5199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5199" w:rsidRPr="00BB0D58" w:rsidRDefault="009C5199" w:rsidP="009C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C5199" w:rsidRPr="00BB0D58" w:rsidRDefault="009C5199" w:rsidP="009C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 2 ст. 157 БК</w:t>
            </w:r>
          </w:p>
        </w:tc>
      </w:tr>
      <w:tr w:rsidR="00033CE3" w:rsidRPr="00AC3791" w:rsidTr="00F73AB7">
        <w:trPr>
          <w:trHeight w:val="1685"/>
        </w:trPr>
        <w:tc>
          <w:tcPr>
            <w:tcW w:w="817" w:type="dxa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BB0D58" w:rsidRDefault="00033CE3" w:rsidP="00033CE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в рамках муниципальной программы «Развитие жилищно-коммунального комплекса в городе Когалыме» за 2024 год и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истекший период 2025 </w:t>
            </w: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года (мероприятия выборочно)</w:t>
            </w:r>
            <w:r w:rsidR="00723461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МКУ «УКС и ЖКК 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г. 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BB0D58" w:rsidRDefault="00033CE3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 2 ст. 157 БК</w:t>
            </w:r>
          </w:p>
        </w:tc>
      </w:tr>
      <w:tr w:rsidR="00234E80" w:rsidRPr="00AC3791" w:rsidTr="00F73AB7">
        <w:trPr>
          <w:trHeight w:val="1735"/>
        </w:trPr>
        <w:tc>
          <w:tcPr>
            <w:tcW w:w="817" w:type="dxa"/>
            <w:vAlign w:val="center"/>
          </w:tcPr>
          <w:p w:rsidR="00234E80" w:rsidRPr="00BB0D58" w:rsidRDefault="00234E8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34E80" w:rsidRPr="00BB0D58" w:rsidRDefault="00234E80" w:rsidP="00E36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E36262" w:rsidRPr="00BB0D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учреждению дополнительного образования «Детская школа искусств» города Когалыма на выполнение муниципального задания и на иные цели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BB0D58" w:rsidRDefault="00BB0D58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234E80" w:rsidRPr="00BB0D58">
              <w:rPr>
                <w:rFonts w:ascii="Times New Roman" w:hAnsi="Times New Roman" w:cs="Times New Roman"/>
                <w:sz w:val="26"/>
                <w:szCs w:val="26"/>
              </w:rPr>
              <w:t>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</w:t>
            </w:r>
            <w:r w:rsidRPr="00BB0D58">
              <w:t xml:space="preserve">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861EE2" w:rsidRPr="00AC3791" w:rsidTr="00F73AB7">
        <w:trPr>
          <w:trHeight w:val="1737"/>
        </w:trPr>
        <w:tc>
          <w:tcPr>
            <w:tcW w:w="817" w:type="dxa"/>
            <w:vAlign w:val="center"/>
          </w:tcPr>
          <w:p w:rsidR="00861EE2" w:rsidRPr="00BB0D58" w:rsidRDefault="00861EE2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861EE2" w:rsidRPr="00BB0D58" w:rsidRDefault="00234E80" w:rsidP="00153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</w:t>
            </w:r>
            <w:r w:rsidR="00065887" w:rsidRPr="00BB0D58">
              <w:t xml:space="preserve">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средств, выделенных на </w:t>
            </w:r>
            <w:r w:rsidR="00065887" w:rsidRPr="00BB0D58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в рамках национального проекта «Малое и среднее предпринимательство»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за 2024-2025 годы.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C5199" w:rsidRPr="00BB0D58" w:rsidRDefault="00F27873" w:rsidP="009C51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Администрация города Когалыма </w:t>
            </w:r>
            <w:r w:rsidR="009C5199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(Управление инвестиционной деятельности и развития предпринимательства), </w:t>
            </w:r>
          </w:p>
          <w:p w:rsidR="00861EE2" w:rsidRPr="00BB0D58" w:rsidRDefault="009C5199" w:rsidP="009C51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получатели грантов и субсидий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BB0D58" w:rsidRDefault="00861EE2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61EE2" w:rsidRPr="00BB0D58" w:rsidRDefault="00372CB1" w:rsidP="00861E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прокуратуры города Когалыма </w:t>
            </w:r>
          </w:p>
        </w:tc>
      </w:tr>
      <w:tr w:rsidR="00234E80" w:rsidRPr="00AC3791" w:rsidTr="00F73AB7">
        <w:trPr>
          <w:trHeight w:val="854"/>
        </w:trPr>
        <w:tc>
          <w:tcPr>
            <w:tcW w:w="817" w:type="dxa"/>
            <w:vAlign w:val="center"/>
          </w:tcPr>
          <w:p w:rsidR="00234E80" w:rsidRPr="00BB0D58" w:rsidRDefault="00234E8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both"/>
              <w:rPr>
                <w:rFonts w:ascii="Times New Roman" w:hAnsi="Times New Roman"/>
                <w:sz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частным дошкольным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дошкольным образовательным организациям, осуществляющих образовательную деятельность по реализации образовательных программ дошкольного образования, расположенных на территории города Когалыма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получатели субсидий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BB0D58" w:rsidRDefault="00234E80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E639AD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E639AD" w:rsidRPr="00AC3791" w:rsidTr="00AD5516">
        <w:trPr>
          <w:trHeight w:val="557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 Закона №6-ФЗ</w:t>
            </w:r>
          </w:p>
        </w:tc>
      </w:tr>
      <w:tr w:rsidR="00E639AD" w:rsidRPr="00AC3791" w:rsidTr="00AD5516">
        <w:trPr>
          <w:trHeight w:val="1003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E639AD" w:rsidRPr="00AC3791" w:rsidTr="00AD5516">
        <w:trPr>
          <w:trHeight w:val="1101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E639AD" w:rsidRPr="00AC3791" w:rsidTr="00AD5516">
        <w:trPr>
          <w:trHeight w:val="745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№6-ФЗ, ч.7 ст. 28.3 КоАП РФ, 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381" w:type="dxa"/>
            <w:vAlign w:val="center"/>
          </w:tcPr>
          <w:p w:rsidR="00E639AD" w:rsidRPr="00AC3791" w:rsidRDefault="00A804B0" w:rsidP="00E0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ри наличии оснований </w:t>
            </w:r>
            <w:r w:rsidR="00E07B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E639AD" w:rsidRPr="003A7FA2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ст. 18 Закона №6-ФЗ, </w:t>
            </w:r>
            <w:r w:rsidRPr="003A7FA2">
              <w:rPr>
                <w:rFonts w:ascii="Times New Roman" w:hAnsi="Times New Roman" w:cs="Times New Roman"/>
              </w:rPr>
              <w:t xml:space="preserve">                       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3A5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представлений и предписаний.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39AD" w:rsidRPr="00AC3791" w:rsidTr="002725EE">
        <w:trPr>
          <w:trHeight w:val="334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E639AD" w:rsidRPr="00AC3791" w:rsidTr="00AD5516">
        <w:trPr>
          <w:trHeight w:val="81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6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E639AD" w:rsidRPr="00AC3791" w:rsidTr="00AD5516">
        <w:trPr>
          <w:trHeight w:val="79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E639AD" w:rsidRPr="00AC3791" w:rsidTr="00ED465A">
        <w:trPr>
          <w:trHeight w:val="81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E639AD" w:rsidRPr="00AC3791" w:rsidTr="002725EE">
        <w:trPr>
          <w:trHeight w:val="32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E639AD" w:rsidRPr="00AC3791" w:rsidTr="00AD5516">
        <w:trPr>
          <w:trHeight w:val="75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981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981A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81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01284">
        <w:trPr>
          <w:trHeight w:val="58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01284">
        <w:trPr>
          <w:trHeight w:val="853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981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981A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981A8B" w:rsidP="00981A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vAlign w:val="center"/>
          </w:tcPr>
          <w:p w:rsidR="00E639AD" w:rsidRPr="00AC3791" w:rsidRDefault="005D689A" w:rsidP="005D68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ч.2 </w:t>
            </w:r>
            <w:r w:rsidR="00E639AD"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="00E639AD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71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381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E639AD" w:rsidRPr="00AC3791" w:rsidTr="00AD5516">
        <w:trPr>
          <w:trHeight w:val="510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125-ФЗ</w:t>
            </w:r>
          </w:p>
        </w:tc>
      </w:tr>
      <w:tr w:rsidR="00E639AD" w:rsidRPr="00AC3791" w:rsidTr="002725EE">
        <w:trPr>
          <w:trHeight w:val="24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E639AD" w:rsidRPr="00AC3791" w:rsidTr="00801284">
        <w:trPr>
          <w:trHeight w:val="79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E639AD" w:rsidRPr="00AC3791" w:rsidTr="00AD5516">
        <w:trPr>
          <w:trHeight w:val="82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Pr="00AC3791">
              <w:rPr>
                <w:sz w:val="26"/>
                <w:szCs w:val="26"/>
              </w:rPr>
              <w:t>273-ФЗ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E639AD" w:rsidRPr="00AC3791" w:rsidTr="00801284">
        <w:trPr>
          <w:trHeight w:val="68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FA1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E639AD" w:rsidRPr="00AC3791" w:rsidTr="002725EE">
        <w:trPr>
          <w:trHeight w:val="328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E639AD" w:rsidRPr="00AC3791" w:rsidTr="00AD5516">
        <w:trPr>
          <w:trHeight w:val="52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D536A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</w:t>
            </w:r>
            <w:r w:rsidR="00141E06">
              <w:rPr>
                <w:rFonts w:ascii="Times New Roman" w:hAnsi="Times New Roman" w:cs="Times New Roman"/>
                <w:sz w:val="26"/>
                <w:szCs w:val="26"/>
              </w:rPr>
              <w:t xml:space="preserve">числе 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D536A2" w:rsidRPr="003A5FC7">
              <w:rPr>
                <w:rFonts w:ascii="Times New Roman" w:hAnsi="Times New Roman" w:cs="Times New Roman"/>
                <w:sz w:val="26"/>
                <w:szCs w:val="26"/>
              </w:rPr>
              <w:t>официальных страницах в социальных сетях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Pr="00D5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141E06" w:rsidRPr="00141E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  <w:p w:rsidR="00FA1FA2" w:rsidRPr="00AC3791" w:rsidRDefault="00FA1FA2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639AD" w:rsidRPr="00AC3791" w:rsidTr="00AD5516">
        <w:trPr>
          <w:trHeight w:val="760"/>
        </w:trPr>
        <w:tc>
          <w:tcPr>
            <w:tcW w:w="817" w:type="dxa"/>
            <w:vAlign w:val="center"/>
          </w:tcPr>
          <w:p w:rsidR="00E639AD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  <w:p w:rsidR="00FA1FA2" w:rsidRDefault="00FA1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FA2" w:rsidRDefault="00FA1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FA2" w:rsidRPr="00AC3791" w:rsidRDefault="00FA1FA2" w:rsidP="00FA1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2725EE">
        <w:trPr>
          <w:trHeight w:val="133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E639AD" w:rsidRPr="00AC3791" w:rsidTr="00AD5516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5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</w:t>
            </w:r>
            <w:r w:rsidR="000066CF"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(параллельных)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AD5516">
        <w:trPr>
          <w:trHeight w:val="79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AD5516">
        <w:trPr>
          <w:trHeight w:val="45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40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</w:t>
      </w:r>
      <w:r w:rsidR="00D536A2" w:rsidRPr="00D536A2">
        <w:rPr>
          <w:rFonts w:ascii="Times New Roman" w:eastAsia="Times New Roman" w:hAnsi="Times New Roman" w:cs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 w:rsidP="00F40415">
      <w:pPr>
        <w:spacing w:after="0" w:line="240" w:lineRule="auto"/>
      </w:pPr>
    </w:p>
    <w:sectPr w:rsidR="00FE0177" w:rsidSect="00801284">
      <w:pgSz w:w="16838" w:h="11906" w:orient="landscape"/>
      <w:pgMar w:top="993" w:right="25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066CF"/>
    <w:rsid w:val="00007E37"/>
    <w:rsid w:val="00010B7D"/>
    <w:rsid w:val="00014BC2"/>
    <w:rsid w:val="00017483"/>
    <w:rsid w:val="00030242"/>
    <w:rsid w:val="00033CE3"/>
    <w:rsid w:val="000346E2"/>
    <w:rsid w:val="00044BE5"/>
    <w:rsid w:val="00054E7F"/>
    <w:rsid w:val="00064992"/>
    <w:rsid w:val="00065887"/>
    <w:rsid w:val="000705C4"/>
    <w:rsid w:val="0007256E"/>
    <w:rsid w:val="0007443C"/>
    <w:rsid w:val="0008369E"/>
    <w:rsid w:val="000A16EC"/>
    <w:rsid w:val="000A4A55"/>
    <w:rsid w:val="000B283D"/>
    <w:rsid w:val="000D7789"/>
    <w:rsid w:val="000E0CF8"/>
    <w:rsid w:val="000F607B"/>
    <w:rsid w:val="00136477"/>
    <w:rsid w:val="00141E06"/>
    <w:rsid w:val="00153870"/>
    <w:rsid w:val="0016539B"/>
    <w:rsid w:val="00172963"/>
    <w:rsid w:val="00174391"/>
    <w:rsid w:val="001758FE"/>
    <w:rsid w:val="00180073"/>
    <w:rsid w:val="001800E8"/>
    <w:rsid w:val="00183250"/>
    <w:rsid w:val="001847EE"/>
    <w:rsid w:val="001944A9"/>
    <w:rsid w:val="001A315C"/>
    <w:rsid w:val="001A686C"/>
    <w:rsid w:val="001D42A2"/>
    <w:rsid w:val="001E6FDA"/>
    <w:rsid w:val="002010AA"/>
    <w:rsid w:val="00212246"/>
    <w:rsid w:val="00234E80"/>
    <w:rsid w:val="00235DA5"/>
    <w:rsid w:val="0025237E"/>
    <w:rsid w:val="002534FA"/>
    <w:rsid w:val="00260541"/>
    <w:rsid w:val="00261CDC"/>
    <w:rsid w:val="00261DD9"/>
    <w:rsid w:val="002725EE"/>
    <w:rsid w:val="00276DB9"/>
    <w:rsid w:val="0027776A"/>
    <w:rsid w:val="002906B8"/>
    <w:rsid w:val="002E26CC"/>
    <w:rsid w:val="003004F0"/>
    <w:rsid w:val="003146F4"/>
    <w:rsid w:val="003169E7"/>
    <w:rsid w:val="003430C5"/>
    <w:rsid w:val="003575D3"/>
    <w:rsid w:val="00372CB1"/>
    <w:rsid w:val="00377AAF"/>
    <w:rsid w:val="00392950"/>
    <w:rsid w:val="003A5FC7"/>
    <w:rsid w:val="003A7FA2"/>
    <w:rsid w:val="003B5E6D"/>
    <w:rsid w:val="003E009D"/>
    <w:rsid w:val="003F727E"/>
    <w:rsid w:val="00402114"/>
    <w:rsid w:val="00432DE7"/>
    <w:rsid w:val="00442478"/>
    <w:rsid w:val="0044593F"/>
    <w:rsid w:val="0044795C"/>
    <w:rsid w:val="00447CAA"/>
    <w:rsid w:val="00475587"/>
    <w:rsid w:val="004812FF"/>
    <w:rsid w:val="0048685A"/>
    <w:rsid w:val="004A0784"/>
    <w:rsid w:val="004B1E1E"/>
    <w:rsid w:val="004C0023"/>
    <w:rsid w:val="004C0A21"/>
    <w:rsid w:val="004E44E8"/>
    <w:rsid w:val="004E5C91"/>
    <w:rsid w:val="004E5EBF"/>
    <w:rsid w:val="004F1143"/>
    <w:rsid w:val="0050393C"/>
    <w:rsid w:val="005048C4"/>
    <w:rsid w:val="00516C71"/>
    <w:rsid w:val="005435AF"/>
    <w:rsid w:val="00553FFC"/>
    <w:rsid w:val="0055444F"/>
    <w:rsid w:val="00556C88"/>
    <w:rsid w:val="00565BA4"/>
    <w:rsid w:val="005731E2"/>
    <w:rsid w:val="00582C6F"/>
    <w:rsid w:val="005A0B8C"/>
    <w:rsid w:val="005A44FB"/>
    <w:rsid w:val="005B6878"/>
    <w:rsid w:val="005D689A"/>
    <w:rsid w:val="006103C8"/>
    <w:rsid w:val="0061762F"/>
    <w:rsid w:val="006438ED"/>
    <w:rsid w:val="0067375D"/>
    <w:rsid w:val="0069176F"/>
    <w:rsid w:val="00694550"/>
    <w:rsid w:val="006A7F13"/>
    <w:rsid w:val="006B7F4F"/>
    <w:rsid w:val="006C56DF"/>
    <w:rsid w:val="006D0A96"/>
    <w:rsid w:val="006D27DE"/>
    <w:rsid w:val="006D3A5F"/>
    <w:rsid w:val="006F06E1"/>
    <w:rsid w:val="006F13D1"/>
    <w:rsid w:val="006F5928"/>
    <w:rsid w:val="0070798C"/>
    <w:rsid w:val="0071575E"/>
    <w:rsid w:val="00723461"/>
    <w:rsid w:val="00740F60"/>
    <w:rsid w:val="00745216"/>
    <w:rsid w:val="00754812"/>
    <w:rsid w:val="0075635E"/>
    <w:rsid w:val="00760606"/>
    <w:rsid w:val="007607DF"/>
    <w:rsid w:val="00763179"/>
    <w:rsid w:val="00763435"/>
    <w:rsid w:val="0076481C"/>
    <w:rsid w:val="00766F88"/>
    <w:rsid w:val="00777C34"/>
    <w:rsid w:val="00785A69"/>
    <w:rsid w:val="007976FE"/>
    <w:rsid w:val="007A56A1"/>
    <w:rsid w:val="007A6159"/>
    <w:rsid w:val="007B53D1"/>
    <w:rsid w:val="007C1400"/>
    <w:rsid w:val="007D28D3"/>
    <w:rsid w:val="007E63F8"/>
    <w:rsid w:val="007E718F"/>
    <w:rsid w:val="007F4270"/>
    <w:rsid w:val="00801284"/>
    <w:rsid w:val="00803554"/>
    <w:rsid w:val="00810F43"/>
    <w:rsid w:val="00811B44"/>
    <w:rsid w:val="00825058"/>
    <w:rsid w:val="008322FC"/>
    <w:rsid w:val="00840CF4"/>
    <w:rsid w:val="00861EE2"/>
    <w:rsid w:val="008868FA"/>
    <w:rsid w:val="00891CA7"/>
    <w:rsid w:val="00892FBB"/>
    <w:rsid w:val="00893411"/>
    <w:rsid w:val="008B3F73"/>
    <w:rsid w:val="008B7334"/>
    <w:rsid w:val="008C77F8"/>
    <w:rsid w:val="008D6F55"/>
    <w:rsid w:val="008E1369"/>
    <w:rsid w:val="008E4BC3"/>
    <w:rsid w:val="008F0DA7"/>
    <w:rsid w:val="009109AA"/>
    <w:rsid w:val="009203D1"/>
    <w:rsid w:val="00921F5A"/>
    <w:rsid w:val="0094040A"/>
    <w:rsid w:val="009608CE"/>
    <w:rsid w:val="00970F10"/>
    <w:rsid w:val="009742F3"/>
    <w:rsid w:val="00981A8B"/>
    <w:rsid w:val="00993A01"/>
    <w:rsid w:val="009A0B33"/>
    <w:rsid w:val="009A0E19"/>
    <w:rsid w:val="009C5199"/>
    <w:rsid w:val="009C7B52"/>
    <w:rsid w:val="009D264E"/>
    <w:rsid w:val="009D3EFD"/>
    <w:rsid w:val="009E6C2D"/>
    <w:rsid w:val="00A0114E"/>
    <w:rsid w:val="00A01225"/>
    <w:rsid w:val="00A0232D"/>
    <w:rsid w:val="00A21348"/>
    <w:rsid w:val="00A25D54"/>
    <w:rsid w:val="00A262F0"/>
    <w:rsid w:val="00A26C46"/>
    <w:rsid w:val="00A33DDC"/>
    <w:rsid w:val="00A41670"/>
    <w:rsid w:val="00A52D46"/>
    <w:rsid w:val="00A73F2E"/>
    <w:rsid w:val="00A77136"/>
    <w:rsid w:val="00A804B0"/>
    <w:rsid w:val="00AA3450"/>
    <w:rsid w:val="00AB6695"/>
    <w:rsid w:val="00AC3791"/>
    <w:rsid w:val="00AD5516"/>
    <w:rsid w:val="00AE1387"/>
    <w:rsid w:val="00B13510"/>
    <w:rsid w:val="00B20851"/>
    <w:rsid w:val="00B4266B"/>
    <w:rsid w:val="00B45A20"/>
    <w:rsid w:val="00B56EFB"/>
    <w:rsid w:val="00B62FAB"/>
    <w:rsid w:val="00B64102"/>
    <w:rsid w:val="00BA2C04"/>
    <w:rsid w:val="00BB0D58"/>
    <w:rsid w:val="00BB27F1"/>
    <w:rsid w:val="00BB6C4B"/>
    <w:rsid w:val="00BC0E4F"/>
    <w:rsid w:val="00BD38CA"/>
    <w:rsid w:val="00BE3D20"/>
    <w:rsid w:val="00BF17A4"/>
    <w:rsid w:val="00BF37A0"/>
    <w:rsid w:val="00BF5815"/>
    <w:rsid w:val="00C03DF3"/>
    <w:rsid w:val="00C0622A"/>
    <w:rsid w:val="00C1012E"/>
    <w:rsid w:val="00C31459"/>
    <w:rsid w:val="00C40B2F"/>
    <w:rsid w:val="00C6157E"/>
    <w:rsid w:val="00C7217B"/>
    <w:rsid w:val="00C852CF"/>
    <w:rsid w:val="00C91D3E"/>
    <w:rsid w:val="00C95AD6"/>
    <w:rsid w:val="00CA10D0"/>
    <w:rsid w:val="00CA258F"/>
    <w:rsid w:val="00CA3B8C"/>
    <w:rsid w:val="00CB6D91"/>
    <w:rsid w:val="00CC2372"/>
    <w:rsid w:val="00CE07DB"/>
    <w:rsid w:val="00CE6104"/>
    <w:rsid w:val="00CE764A"/>
    <w:rsid w:val="00CF6C1B"/>
    <w:rsid w:val="00D1736E"/>
    <w:rsid w:val="00D17629"/>
    <w:rsid w:val="00D34A12"/>
    <w:rsid w:val="00D536A2"/>
    <w:rsid w:val="00D660FF"/>
    <w:rsid w:val="00D7049C"/>
    <w:rsid w:val="00D81E82"/>
    <w:rsid w:val="00D92B62"/>
    <w:rsid w:val="00DA7A13"/>
    <w:rsid w:val="00DC272C"/>
    <w:rsid w:val="00DE4BB1"/>
    <w:rsid w:val="00DF6782"/>
    <w:rsid w:val="00E00C4E"/>
    <w:rsid w:val="00E055A8"/>
    <w:rsid w:val="00E06DB1"/>
    <w:rsid w:val="00E07B00"/>
    <w:rsid w:val="00E10F27"/>
    <w:rsid w:val="00E151E3"/>
    <w:rsid w:val="00E31653"/>
    <w:rsid w:val="00E36262"/>
    <w:rsid w:val="00E36D84"/>
    <w:rsid w:val="00E423BB"/>
    <w:rsid w:val="00E4342F"/>
    <w:rsid w:val="00E50DCE"/>
    <w:rsid w:val="00E639AD"/>
    <w:rsid w:val="00E655D1"/>
    <w:rsid w:val="00E87A6A"/>
    <w:rsid w:val="00E9104D"/>
    <w:rsid w:val="00E9241A"/>
    <w:rsid w:val="00E9786B"/>
    <w:rsid w:val="00EA064B"/>
    <w:rsid w:val="00EA48BB"/>
    <w:rsid w:val="00EB1A32"/>
    <w:rsid w:val="00EC6B01"/>
    <w:rsid w:val="00EC76BC"/>
    <w:rsid w:val="00ED0FB0"/>
    <w:rsid w:val="00ED1AB5"/>
    <w:rsid w:val="00ED465A"/>
    <w:rsid w:val="00ED72CB"/>
    <w:rsid w:val="00EE0583"/>
    <w:rsid w:val="00EE1064"/>
    <w:rsid w:val="00F15C9E"/>
    <w:rsid w:val="00F27873"/>
    <w:rsid w:val="00F40415"/>
    <w:rsid w:val="00F41CB9"/>
    <w:rsid w:val="00F44562"/>
    <w:rsid w:val="00F5581A"/>
    <w:rsid w:val="00F6072B"/>
    <w:rsid w:val="00F60C94"/>
    <w:rsid w:val="00F66ED9"/>
    <w:rsid w:val="00F73AB7"/>
    <w:rsid w:val="00F8164C"/>
    <w:rsid w:val="00F830B2"/>
    <w:rsid w:val="00FA022C"/>
    <w:rsid w:val="00FA1FA2"/>
    <w:rsid w:val="00FA5D2F"/>
    <w:rsid w:val="00FB5CC0"/>
    <w:rsid w:val="00FC65F5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65A3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A2"/>
  </w:style>
  <w:style w:type="paragraph" w:styleId="1">
    <w:name w:val="heading 1"/>
    <w:basedOn w:val="a"/>
    <w:next w:val="a"/>
    <w:link w:val="10"/>
    <w:uiPriority w:val="9"/>
    <w:qFormat/>
    <w:rsid w:val="00FA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A1FA2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A1F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A1F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A1F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A1F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F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A1FA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A1FA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A1FA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FA1FA2"/>
    <w:rPr>
      <w:b/>
      <w:bCs/>
      <w:color w:val="auto"/>
    </w:rPr>
  </w:style>
  <w:style w:type="character" w:styleId="af">
    <w:name w:val="Emphasis"/>
    <w:basedOn w:val="a0"/>
    <w:uiPriority w:val="20"/>
    <w:qFormat/>
    <w:rsid w:val="00FA1FA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A1F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FA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A1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A1FA2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A1FA2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A1FA2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A1FA2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A1FA2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A1FA2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A1FA2"/>
    <w:pPr>
      <w:outlineLvl w:val="9"/>
    </w:pPr>
  </w:style>
  <w:style w:type="paragraph" w:styleId="af8">
    <w:name w:val="List Paragraph"/>
    <w:basedOn w:val="a"/>
    <w:uiPriority w:val="34"/>
    <w:qFormat/>
    <w:rsid w:val="00FA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3ABE-C5EB-484A-9F7D-00789F41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Иноземцева Элла Сергеевна</cp:lastModifiedBy>
  <cp:revision>4</cp:revision>
  <cp:lastPrinted>2024-12-18T06:05:00Z</cp:lastPrinted>
  <dcterms:created xsi:type="dcterms:W3CDTF">2025-08-25T11:53:00Z</dcterms:created>
  <dcterms:modified xsi:type="dcterms:W3CDTF">2025-08-25T11:58:00Z</dcterms:modified>
</cp:coreProperties>
</file>