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D3" w:rsidRPr="00FB36D3" w:rsidRDefault="00FB36D3" w:rsidP="00FB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36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FB36D3" w:rsidRDefault="00FB36D3" w:rsidP="00FB3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36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</w:t>
      </w:r>
    </w:p>
    <w:p w:rsidR="0064387C" w:rsidRDefault="00FB36D3" w:rsidP="0061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36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«Экспертиза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64387C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Думы города Когалыма «О бюджете города Когалыма на 20</w:t>
      </w:r>
      <w:r w:rsidR="004B491B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F6BC7" w:rsidRPr="009F6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4387C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F4505A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на плановый период 20</w:t>
      </w:r>
      <w:r w:rsidR="004E3457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F6BC7" w:rsidRPr="009F6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F4505A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355F83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F6BC7" w:rsidRPr="009F6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F4505A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="0064387C" w:rsidRPr="00B42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0371" w:rsidRPr="0064387C" w:rsidRDefault="00760371" w:rsidP="0061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36D3" w:rsidRDefault="00FB36D3" w:rsidP="00062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6D3">
        <w:rPr>
          <w:rFonts w:ascii="Times New Roman" w:hAnsi="Times New Roman" w:cs="Times New Roman"/>
          <w:sz w:val="26"/>
          <w:szCs w:val="26"/>
        </w:rPr>
        <w:t>Экспертиза проекта решения Думы города Когалыма «О бюджете города Когалыма на 202</w:t>
      </w:r>
      <w:r w:rsidR="00711EC0" w:rsidRPr="00711EC0">
        <w:rPr>
          <w:rFonts w:ascii="Times New Roman" w:hAnsi="Times New Roman" w:cs="Times New Roman"/>
          <w:sz w:val="26"/>
          <w:szCs w:val="26"/>
        </w:rPr>
        <w:t>5</w:t>
      </w:r>
      <w:r w:rsidRPr="00FB36D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11EC0" w:rsidRPr="00711EC0">
        <w:rPr>
          <w:rFonts w:ascii="Times New Roman" w:hAnsi="Times New Roman" w:cs="Times New Roman"/>
          <w:sz w:val="26"/>
          <w:szCs w:val="26"/>
        </w:rPr>
        <w:t>6</w:t>
      </w:r>
      <w:r w:rsidRPr="00FB36D3">
        <w:rPr>
          <w:rFonts w:ascii="Times New Roman" w:hAnsi="Times New Roman" w:cs="Times New Roman"/>
          <w:sz w:val="26"/>
          <w:szCs w:val="26"/>
        </w:rPr>
        <w:t xml:space="preserve"> и 202</w:t>
      </w:r>
      <w:r w:rsidR="00711EC0" w:rsidRPr="00711EC0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FB36D3">
        <w:rPr>
          <w:rFonts w:ascii="Times New Roman" w:hAnsi="Times New Roman" w:cs="Times New Roman"/>
          <w:sz w:val="26"/>
          <w:szCs w:val="26"/>
        </w:rPr>
        <w:t xml:space="preserve"> годов» (далее – проект решения о бюджете города) проведена Контрольно-счетной палатой в соответствии с бюджетными полномочиями, определенными статьей 157 Бюджетного кодекса Российской Федерации (далее – БК РФ), частью 2 статьи 9 Федерального закона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B36D3">
        <w:rPr>
          <w:rFonts w:ascii="Times New Roman" w:hAnsi="Times New Roman" w:cs="Times New Roman"/>
          <w:sz w:val="26"/>
          <w:szCs w:val="26"/>
        </w:rPr>
        <w:t xml:space="preserve">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образований», пунктом 3.6 Положения об отдельных вопросах организации и осуществления бюджетного процесса в городе Когалыме, утвержденного решением Думы города Когалыма от 11.12.2007 № 197-ГД (далее – Положение о бюджетном процессе) и пунктом 7.1 П</w:t>
      </w:r>
      <w:r>
        <w:rPr>
          <w:rFonts w:ascii="Times New Roman" w:hAnsi="Times New Roman" w:cs="Times New Roman"/>
          <w:sz w:val="26"/>
          <w:szCs w:val="26"/>
        </w:rPr>
        <w:t>оложения о Контрольно-счетной палате</w:t>
      </w:r>
      <w:r w:rsidRPr="00FB36D3">
        <w:rPr>
          <w:rFonts w:ascii="Times New Roman" w:hAnsi="Times New Roman" w:cs="Times New Roman"/>
          <w:sz w:val="26"/>
          <w:szCs w:val="26"/>
        </w:rPr>
        <w:t xml:space="preserve"> города Когалыма, утвержденного решением Думы города Когалыма от 29.09.2011 № 76-ГД.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C7">
        <w:rPr>
          <w:rFonts w:ascii="Times New Roman" w:hAnsi="Times New Roman" w:cs="Times New Roman"/>
          <w:sz w:val="26"/>
          <w:szCs w:val="26"/>
        </w:rPr>
        <w:t xml:space="preserve">Состав документов и материалов, представленных одновременно с проектом решения о бюджете соответствует требованиям статьи 184.2 БК РФ и пункта 3.3 Положения о бюджетном процессе. </w:t>
      </w:r>
    </w:p>
    <w:p w:rsidR="009F6BC7" w:rsidRDefault="009F6BC7" w:rsidP="009F6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C7">
        <w:rPr>
          <w:rFonts w:ascii="Times New Roman" w:hAnsi="Times New Roman" w:cs="Times New Roman"/>
          <w:sz w:val="26"/>
          <w:szCs w:val="26"/>
        </w:rPr>
        <w:t>Представленный Проект бюджета составлен на три года (очередной финансовый год и плановый период), что соответствует статье 169 БК РФ и пункту 1.6 Положения о бюджетном процессе.</w:t>
      </w:r>
    </w:p>
    <w:p w:rsidR="00131FC4" w:rsidRPr="008A3CEB" w:rsidRDefault="00FB36D3" w:rsidP="009F6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FB36D3">
        <w:rPr>
          <w:rFonts w:ascii="Times New Roman" w:hAnsi="Times New Roman" w:cs="Times New Roman"/>
          <w:sz w:val="26"/>
          <w:szCs w:val="26"/>
        </w:rPr>
        <w:t>При подготовке заключения Контрольно-счетной палатой проведен анализ динамики основных характеристик бюджета города, проверено наличие и состояние нормативной и методической базы, регулирующей порядок формирования показателей бюджета. Выборочно проанализированы ожидаемые итоги социально-экономического развития муниципального образования город Когалым за 202</w:t>
      </w:r>
      <w:r w:rsidR="009F6BC7">
        <w:rPr>
          <w:rFonts w:ascii="Times New Roman" w:hAnsi="Times New Roman" w:cs="Times New Roman"/>
          <w:sz w:val="26"/>
          <w:szCs w:val="26"/>
        </w:rPr>
        <w:t>4</w:t>
      </w:r>
      <w:r w:rsidRPr="00FB36D3">
        <w:rPr>
          <w:rFonts w:ascii="Times New Roman" w:hAnsi="Times New Roman" w:cs="Times New Roman"/>
          <w:sz w:val="26"/>
          <w:szCs w:val="26"/>
        </w:rPr>
        <w:t xml:space="preserve"> год, проекты паспорт</w:t>
      </w:r>
      <w:r w:rsidR="009F6BC7">
        <w:rPr>
          <w:rFonts w:ascii="Times New Roman" w:hAnsi="Times New Roman" w:cs="Times New Roman"/>
          <w:sz w:val="26"/>
          <w:szCs w:val="26"/>
        </w:rPr>
        <w:t>ов</w:t>
      </w:r>
      <w:r w:rsidRPr="00FB36D3">
        <w:rPr>
          <w:rFonts w:ascii="Times New Roman" w:hAnsi="Times New Roman" w:cs="Times New Roman"/>
          <w:sz w:val="26"/>
          <w:szCs w:val="26"/>
        </w:rPr>
        <w:t xml:space="preserve"> муниципальных программ. Проведена проверка согласованности показателей проекта бюджета между собой.</w:t>
      </w:r>
    </w:p>
    <w:p w:rsid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Данные об основных параметрах бюджета города Когалыма на 2025 - 2027 годы, предлагаемые к утверждению Проектом решения о бюджете, представлены в таблице:</w:t>
      </w:r>
      <w:r w:rsidRPr="009F6BC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F6BC7" w:rsidRPr="009F6BC7" w:rsidRDefault="009F6BC7" w:rsidP="009F6B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F6BC7">
        <w:rPr>
          <w:rFonts w:ascii="Times New Roman" w:eastAsia="Times New Roman" w:hAnsi="Times New Roman" w:cs="Times New Roman"/>
          <w:b/>
          <w:sz w:val="16"/>
          <w:szCs w:val="16"/>
        </w:rPr>
        <w:t xml:space="preserve"> (тыс. рублей)</w:t>
      </w:r>
    </w:p>
    <w:tbl>
      <w:tblPr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8"/>
        <w:gridCol w:w="1407"/>
        <w:gridCol w:w="1266"/>
        <w:gridCol w:w="1265"/>
        <w:gridCol w:w="1266"/>
        <w:gridCol w:w="1266"/>
      </w:tblGrid>
      <w:tr w:rsidR="009F6BC7" w:rsidRPr="009F6BC7" w:rsidTr="009F6BC7">
        <w:trPr>
          <w:trHeight w:val="1045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бюджет 2024 г. (в ред. 416-ГД)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(оценка – ожидаемое исполнение)</w:t>
            </w:r>
          </w:p>
        </w:tc>
        <w:tc>
          <w:tcPr>
            <w:tcW w:w="1265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  <w:r w:rsidRPr="009F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 Проект решения о бюджете)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  <w:r w:rsidRPr="009F6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 Проект решения о бюджете)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 (прогноз Проект решения о бюджете)</w:t>
            </w:r>
          </w:p>
        </w:tc>
      </w:tr>
      <w:tr w:rsidR="009F6BC7" w:rsidRPr="009F6BC7" w:rsidTr="009F6BC7">
        <w:trPr>
          <w:trHeight w:val="373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– всего, в том числе: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8 930 170,3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8 032 239,8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8 532 515,6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6 879 332,6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6 359 917,2</w:t>
            </w:r>
          </w:p>
        </w:tc>
      </w:tr>
      <w:tr w:rsidR="009F6BC7" w:rsidRPr="009F6BC7" w:rsidTr="009F6BC7">
        <w:trPr>
          <w:trHeight w:val="282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3 124 101,7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3 152 328,0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3 197 078,1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3 286 353,0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3 245 235,2</w:t>
            </w:r>
          </w:p>
        </w:tc>
      </w:tr>
      <w:tr w:rsidR="009F6BC7" w:rsidRPr="009F6BC7" w:rsidTr="009F6BC7">
        <w:trPr>
          <w:trHeight w:val="259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5 806 068,6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4 879 911,8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5 335 437,5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3 592 979,6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3 114 682,0</w:t>
            </w:r>
          </w:p>
        </w:tc>
      </w:tr>
      <w:tr w:rsidR="009F6BC7" w:rsidRPr="009F6BC7" w:rsidTr="009F6BC7">
        <w:trPr>
          <w:trHeight w:val="325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- всего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8 960 351,7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7 567 598,3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8 799 836,3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7 150 754,2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6 658 992,9</w:t>
            </w:r>
          </w:p>
        </w:tc>
      </w:tr>
      <w:tr w:rsidR="009F6BC7" w:rsidRPr="009F6BC7" w:rsidTr="009F6BC7">
        <w:trPr>
          <w:trHeight w:val="325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условно утвержденные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150 000,0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z w:val="20"/>
                <w:szCs w:val="20"/>
              </w:rPr>
              <w:t>190 000,0</w:t>
            </w:r>
          </w:p>
        </w:tc>
      </w:tr>
      <w:tr w:rsidR="009F6BC7" w:rsidRPr="009F6BC7" w:rsidTr="009F6BC7">
        <w:trPr>
          <w:trHeight w:val="270"/>
        </w:trPr>
        <w:tc>
          <w:tcPr>
            <w:tcW w:w="291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407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- 30 181,4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464 641,5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-267 320,7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-271 421,6</w:t>
            </w:r>
          </w:p>
        </w:tc>
        <w:tc>
          <w:tcPr>
            <w:tcW w:w="1266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-299 075,7</w:t>
            </w:r>
          </w:p>
        </w:tc>
      </w:tr>
    </w:tbl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highlight w:val="lightGray"/>
        </w:rPr>
      </w:pPr>
    </w:p>
    <w:p w:rsidR="00B929CC" w:rsidRDefault="00B929CC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 xml:space="preserve">При планировании проекта бюджета города в качестве «базовых» по текущим расходам на 2025 - 2027 годы приняты бюджетные ассигнования, утвержденные </w:t>
      </w:r>
      <w:r w:rsidRPr="009F6BC7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решением Думы города Когалыма от 13.12.2023 №350-ГД «О бюджете города Когалыма на 2024 год и на плановый период 2025 и 2026 годов».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В объемах бюджетных ассигнований на 2025 год и на плановый период 2026 и 2027 годов учтены: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 xml:space="preserve">- изменение численности контингента обучающихся; 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- индексация расходов на питание (в связи с удорожанием продуктов питания): обучающихся льготной категории с 01.01.2025 на 3,7%; учащихся начальных классов с 01.01.2025 на 3,8%; в пришкольных лагерях с 01.01.2025 на 3,9%;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- индексация с 1 октября 2025 года на 4,0% фонда оплаты труда работников муниципальных учреждений, не подпадающих под действие Указов Президента Российской Федерации от 2012 года и органов местного самоуправления. В расчете фонда оплаты труда по категориям работников, поименованных указами Президента Российской Федерации, учтено прогнозное значение показателя «среднемесячный доход от трудовой деятельности» в соответствии с доведенными отраслевыми департаментами Ханты-Мансийского автономного округа – Югры значениями на 2025 год;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- изменение налогооблагаемой базы по налогу на имущество;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- индексация тарифов на коммунальные услуги и отдельные расходы бюджета города.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Проект решения о бюджете в целом сформирован в соответствии с БК РФ, группировка доходов, расходов и источников финансирования дефицита - в соответствии с бюджетной классификацией бюджетной системы Российской Федерации, что соответствует принципу единства бюджетной системы Российской Федерации (статья 29 БК РФ) и обеспечивает сопоставимость показателей бюджета с бюджетами других уровней.</w:t>
      </w:r>
    </w:p>
    <w:p w:rsidR="004E7E83" w:rsidRDefault="009F6BC7" w:rsidP="009F6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При проверке согласованности показателей проекта бюджета между собой нарушений не установлено.</w:t>
      </w:r>
    </w:p>
    <w:p w:rsidR="003A324B" w:rsidRDefault="003A324B" w:rsidP="00C5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355D" w:rsidRPr="003A324B" w:rsidRDefault="008E355D" w:rsidP="00C5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324B" w:rsidRDefault="00C11379" w:rsidP="00C57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3A3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оходная</w:t>
      </w:r>
      <w:r w:rsidR="003A324B" w:rsidRPr="00C07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 бюджета города Когалыма</w:t>
      </w:r>
    </w:p>
    <w:p w:rsidR="00E04848" w:rsidRPr="00E04848" w:rsidRDefault="00E04848" w:rsidP="00C57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174.1 БК РФ доходы бюджета города на 2025 год и на плановый период 2026 и 2027 годов спрогнозированы на основе прогноза социально-экономического развития города Когалыма, в условиях принятого на день внесения проекта решения о бюджете в Думу города Когалыма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а также законов Ханты-Мансийского автономного округа - Югры и муниципальных правовых актов Думы города Когалыма, устанавливающих неналоговые доходы бюджетов бюджетной системы Российской Федерации.</w:t>
      </w:r>
    </w:p>
    <w:p w:rsidR="00BC7B2B" w:rsidRDefault="009F6BC7" w:rsidP="009F6B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F6BC7">
        <w:rPr>
          <w:rFonts w:ascii="Times New Roman" w:eastAsia="Times New Roman" w:hAnsi="Times New Roman" w:cs="Arial"/>
          <w:sz w:val="26"/>
          <w:szCs w:val="26"/>
          <w:lang w:eastAsia="ru-RU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 городской округ город Когалым на 2025 год и на плановый период 2026 и 2027 годов.</w:t>
      </w:r>
    </w:p>
    <w:p w:rsidR="009F6BC7" w:rsidRPr="009F6BC7" w:rsidRDefault="009F6BC7" w:rsidP="009F6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бюджета города на 2025 год спрогнозированы в сумме 8 532 515,6 тыс. рублей, что на 4,5% или на 397 654,7 тыс. рублей меньше в сравнении с бюджетом 2024 года, утвержденным решением Думы города Когалыма</w:t>
      </w:r>
      <w:r w:rsidRPr="009F6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B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на плановый период 2025 и 2026 годов» (в ред. 25.09.2024 №416-ГД).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B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плановый период доходы спрогнозированы в следующих размерах: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2026 год в размере 6 879 332,6 тыс. рублей, что ниже уровня 2025 года на 19,4% или на 1 653 183,0 тыс. рублей;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2027 год в размере 6 359 917,2 тыс. рублей, со снижением к уровню 2026 года на 7,6% или на 519 415,4 тыс. рублей.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Налоговые и неналоговые доходы бюджета города сформированы в соответствии со статьями 20, 41, 42, 46, 61.2, 62 БК РФ.</w:t>
      </w:r>
    </w:p>
    <w:p w:rsidR="009F6BC7" w:rsidRPr="009F6BC7" w:rsidRDefault="009F6BC7" w:rsidP="009F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6BC7">
        <w:rPr>
          <w:rFonts w:ascii="Times New Roman" w:eastAsia="Times New Roman" w:hAnsi="Times New Roman" w:cs="Times New Roman"/>
          <w:sz w:val="26"/>
          <w:szCs w:val="26"/>
        </w:rPr>
        <w:t>Динамика налоговых и неналоговых доходов в 2025-2027 годах представлена в таблице:</w:t>
      </w:r>
    </w:p>
    <w:p w:rsidR="009F6BC7" w:rsidRPr="009F6BC7" w:rsidRDefault="009F6BC7" w:rsidP="009F6B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6BC7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54"/>
        <w:gridCol w:w="1238"/>
        <w:gridCol w:w="1129"/>
        <w:gridCol w:w="659"/>
        <w:gridCol w:w="1165"/>
        <w:gridCol w:w="820"/>
        <w:gridCol w:w="1105"/>
        <w:gridCol w:w="621"/>
      </w:tblGrid>
      <w:tr w:rsidR="00B929CC" w:rsidRPr="009F6BC7" w:rsidTr="00B929CC">
        <w:trPr>
          <w:trHeight w:val="94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29" w:right="-15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44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2024 год утверждено </w:t>
            </w:r>
          </w:p>
          <w:p w:rsidR="009F6BC7" w:rsidRPr="009F6BC7" w:rsidRDefault="009F6BC7" w:rsidP="009F6BC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ред. 416-ГД)</w:t>
            </w:r>
          </w:p>
        </w:tc>
        <w:tc>
          <w:tcPr>
            <w:tcW w:w="1112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661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 2024 году</w:t>
            </w:r>
          </w:p>
        </w:tc>
        <w:tc>
          <w:tcPr>
            <w:tcW w:w="114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82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 2025 году</w:t>
            </w:r>
          </w:p>
        </w:tc>
        <w:tc>
          <w:tcPr>
            <w:tcW w:w="1108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622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к 2026 году</w:t>
            </w:r>
          </w:p>
        </w:tc>
      </w:tr>
      <w:tr w:rsidR="00B929CC" w:rsidRPr="009F6BC7" w:rsidTr="00B929CC">
        <w:trPr>
          <w:trHeight w:val="59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1</w:t>
            </w: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244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2 790 357,7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2 936 886,4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tabs>
                <w:tab w:val="left" w:pos="732"/>
              </w:tabs>
              <w:spacing w:after="0" w:line="240" w:lineRule="auto"/>
              <w:ind w:left="-156" w:right="-71" w:firstLine="1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3 027 642,1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136" w:hanging="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1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2 983 231,6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-1,5</w:t>
            </w:r>
          </w:p>
        </w:tc>
      </w:tr>
      <w:tr w:rsidR="00B929CC" w:rsidRPr="009F6BC7" w:rsidTr="00B929CC">
        <w:trPr>
          <w:trHeight w:val="57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44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2 373 577,4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2 513 372,2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tabs>
                <w:tab w:val="left" w:pos="732"/>
              </w:tabs>
              <w:spacing w:after="0" w:line="240" w:lineRule="auto"/>
              <w:ind w:left="-156" w:right="-71" w:firstLin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2 591 350,8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5" w:right="-136" w:hanging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1" w:right="-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2 533 809,5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-2,2</w:t>
            </w:r>
          </w:p>
        </w:tc>
      </w:tr>
      <w:tr w:rsidR="00B929CC" w:rsidRPr="009F6BC7" w:rsidTr="00B929CC">
        <w:trPr>
          <w:trHeight w:val="621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Акцизы на нефтепродукты</w:t>
            </w:r>
          </w:p>
        </w:tc>
        <w:tc>
          <w:tcPr>
            <w:tcW w:w="1244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19 739,7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22 785,0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tabs>
                <w:tab w:val="left" w:pos="732"/>
              </w:tabs>
              <w:spacing w:after="0" w:line="240" w:lineRule="auto"/>
              <w:ind w:left="-156" w:right="-71" w:firstLin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23 879,0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136" w:hanging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1" w:right="-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25 056,0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B929CC" w:rsidRPr="009F6BC7" w:rsidTr="00B929CC">
        <w:trPr>
          <w:trHeight w:val="621"/>
          <w:jc w:val="center"/>
        </w:trPr>
        <w:tc>
          <w:tcPr>
            <w:tcW w:w="449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277 609,6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272 056,5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tabs>
                <w:tab w:val="left" w:pos="732"/>
              </w:tabs>
              <w:spacing w:after="0" w:line="240" w:lineRule="auto"/>
              <w:ind w:left="-156" w:right="-71" w:firstLin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282 526,4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136" w:hanging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1" w:right="-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293 331,8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110 064,0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118 107,7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tabs>
                <w:tab w:val="left" w:pos="732"/>
              </w:tabs>
              <w:spacing w:after="0" w:line="240" w:lineRule="auto"/>
              <w:ind w:left="-156" w:right="-71" w:firstLin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119 320,9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136" w:hanging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1" w:right="-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120 469,3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1" w:right="-54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9 367,0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10 565,0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tabs>
                <w:tab w:val="left" w:pos="732"/>
              </w:tabs>
              <w:spacing w:after="0" w:line="240" w:lineRule="auto"/>
              <w:ind w:left="-156" w:right="-71" w:firstLine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10 565,0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136" w:hanging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41" w:right="-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10 565,0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>2.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52" w:right="-156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>Неналоговые доходы, всего</w:t>
            </w:r>
          </w:p>
        </w:tc>
        <w:tc>
          <w:tcPr>
            <w:tcW w:w="1244" w:type="dxa"/>
            <w:vAlign w:val="center"/>
          </w:tcPr>
          <w:p w:rsidR="009F6BC7" w:rsidRPr="009F6BC7" w:rsidRDefault="009F6BC7" w:rsidP="009F6BC7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333 744,0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260 191,7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-22,0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258 710,9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-0,6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262 003,6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1,3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2.1.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52" w:right="-156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183 010,7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175 491,4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-4,1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179 012,1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181 668,9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2.2.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52" w:right="-156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124 757,2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65 772,8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6BC7">
              <w:rPr>
                <w:rFonts w:ascii="Times New Roman" w:eastAsia="Times New Roman" w:hAnsi="Times New Roman" w:cs="Times New Roman"/>
                <w:sz w:val="16"/>
                <w:szCs w:val="16"/>
              </w:rPr>
              <w:t>-47,3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69" w:right="57" w:firstLine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61 362,3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-6,7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61 322,6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2.3.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52" w:right="-156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15 394,1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12 709,3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12 659,4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12 746,8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B929CC" w:rsidRPr="009F6BC7" w:rsidTr="00B929CC">
        <w:trPr>
          <w:trHeight w:val="417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2.4.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-52" w:right="-156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9F6B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10 582,0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6 218,2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-41,2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5 677,1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-8,7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6 265,3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F6BC7" w:rsidRPr="009F6BC7" w:rsidRDefault="009F6BC7" w:rsidP="009F6BC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BC7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</w:tbl>
    <w:p w:rsidR="00E2223B" w:rsidRPr="00E2223B" w:rsidRDefault="00E2223B" w:rsidP="00C5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7C16" w:rsidRPr="00B77C16" w:rsidRDefault="00B77C16" w:rsidP="00B7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доходы в 2025 году планируются в размере 2 936 886,4 тыс. рублей, что на 146 528,7 тыс. рублей или на 5,3% больше, в сравнении с утвержденными показателями 2024 года.</w:t>
      </w:r>
    </w:p>
    <w:p w:rsidR="00B77C16" w:rsidRDefault="00B77C16" w:rsidP="00B7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(85,6%) в составе налоговых доходов традиционно занимает налог на доходы физических лиц, поступления которого в 2025 году запланированы с увеличением на 139 794,8 тыс. рублей или на 5,9% в сравнении с утвержденными показателями 2024 года.</w:t>
      </w:r>
    </w:p>
    <w:p w:rsidR="00B77C16" w:rsidRDefault="00B77C16" w:rsidP="00C5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Неналоговые доходы на 2025 год спрогнозированы в размере 260 191,7 тыс. рублей, что на 73 552,3 тыс. рублей или на 22,0% ниже утвержденного показателя 2024 года.</w:t>
      </w:r>
    </w:p>
    <w:p w:rsidR="00B77C16" w:rsidRPr="00B77C16" w:rsidRDefault="00B77C16" w:rsidP="00B929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налоговых и неналоговых доходов в проекте бюджета города предусмотрены безвозмездные поступления.</w:t>
      </w:r>
    </w:p>
    <w:p w:rsidR="00B77C16" w:rsidRPr="00B77C16" w:rsidRDefault="00B77C16" w:rsidP="00B7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доля в общей сумме доходов бюджета города на 2025 год и плановый период 2026 и 2027 годов составляет 62,5%, 52,2% и 49,0% по годам соответственно.</w:t>
      </w:r>
    </w:p>
    <w:p w:rsidR="00B77C16" w:rsidRPr="00B77C16" w:rsidRDefault="00B77C16" w:rsidP="00B7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Динамика безвозмездных поступлений в 2025-2027 годах представлена в таблице:</w:t>
      </w:r>
    </w:p>
    <w:p w:rsidR="00B77C16" w:rsidRPr="00B77C16" w:rsidRDefault="00B77C16" w:rsidP="00B77C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C16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 рублей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159"/>
        <w:gridCol w:w="1517"/>
        <w:gridCol w:w="1168"/>
        <w:gridCol w:w="815"/>
        <w:gridCol w:w="1177"/>
        <w:gridCol w:w="680"/>
        <w:gridCol w:w="1177"/>
        <w:gridCol w:w="691"/>
      </w:tblGrid>
      <w:tr w:rsidR="00B77C16" w:rsidRPr="00B77C16" w:rsidTr="00B929CC">
        <w:trPr>
          <w:trHeight w:val="50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2024 год утверждено </w:t>
            </w:r>
          </w:p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ред. 416-ГД)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к 2024 году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к 2025 году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к 2026 году</w:t>
            </w:r>
          </w:p>
        </w:tc>
      </w:tr>
      <w:tr w:rsidR="00B77C16" w:rsidRPr="00B77C16" w:rsidTr="00B929CC">
        <w:trPr>
          <w:trHeight w:val="238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5 806 068,6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5 335 437,5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-8,1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3 592 979,6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-32,7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3 114 682,0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-13,3</w:t>
            </w:r>
          </w:p>
        </w:tc>
      </w:tr>
      <w:tr w:rsidR="00B77C16" w:rsidRPr="00B77C16" w:rsidTr="00B929CC">
        <w:trPr>
          <w:trHeight w:val="22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559 328,2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407 053,1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2"/>
              <w:jc w:val="right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-27,2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90 648,2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60 455,2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B77C16" w:rsidRPr="00B77C16" w:rsidTr="00B929CC">
        <w:trPr>
          <w:trHeight w:val="26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1 692 304,7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3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2 296 743,9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849 034,9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-63,0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400 905,7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-52,8</w:t>
            </w:r>
          </w:p>
        </w:tc>
      </w:tr>
      <w:tr w:rsidR="00B77C16" w:rsidRPr="00B77C16" w:rsidTr="00B929CC">
        <w:trPr>
          <w:trHeight w:val="177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2 463 452,8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2 622 943,3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2 644 599,3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2 644 623,9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11" w:righ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0,0</w:t>
            </w:r>
          </w:p>
        </w:tc>
      </w:tr>
      <w:tr w:rsidR="00B77C16" w:rsidRPr="00B77C16" w:rsidTr="00B929CC">
        <w:trPr>
          <w:trHeight w:val="275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Иные межбюджетные</w:t>
            </w:r>
          </w:p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479 485,2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8 697,2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-98,2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8 697,2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8 697,2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77C16" w:rsidRPr="00B77C16" w:rsidTr="00B929CC">
        <w:trPr>
          <w:trHeight w:val="184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ind w:left="-72" w:right="-112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159" w:type="dxa"/>
            <w:shd w:val="clear" w:color="auto" w:fill="auto"/>
          </w:tcPr>
          <w:p w:rsidR="00B77C16" w:rsidRPr="00B77C16" w:rsidRDefault="00B77C16" w:rsidP="00B77C16">
            <w:pPr>
              <w:tabs>
                <w:tab w:val="left" w:pos="1382"/>
              </w:tabs>
              <w:spacing w:after="0" w:line="240" w:lineRule="auto"/>
              <w:ind w:left="-80" w:right="-161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517" w:type="dxa"/>
            <w:vAlign w:val="center"/>
          </w:tcPr>
          <w:p w:rsidR="00B77C16" w:rsidRPr="00B77C16" w:rsidRDefault="00B77C16" w:rsidP="00B77C1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611 497,7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786F23" w:rsidRPr="00B929CC" w:rsidRDefault="00786F23" w:rsidP="00C57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7C16" w:rsidRPr="00B77C16" w:rsidRDefault="00B77C16" w:rsidP="00B7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показателями 2024 года, в структуре безвозмездных поступлений 2025-2027 годов отсутствуют плановые назначения безвозмездных поступлений от юридических лиц, в том числе в рамках Соглашения между Правительством ХМАО – Югры и ПАО «ЛУКОЙЛ»</w:t>
      </w:r>
      <w:r w:rsidRPr="00B7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отдельные межбюджетные трансферты источником которых являются средства федерального бюджета. </w:t>
      </w:r>
    </w:p>
    <w:p w:rsidR="00B77C16" w:rsidRPr="00B77C16" w:rsidRDefault="00B77C16" w:rsidP="00B7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межбюджетных трансфертов на 2025-2027 годы, предусмотренных в Проекте решения о бюджете в соответствии со статьей 184.1 БК РФ соответствует проекту бюджета автономного округа на 2025 год и плановый период 2026-2027 годов.</w:t>
      </w:r>
    </w:p>
    <w:p w:rsidR="00C078CB" w:rsidRDefault="00C078CB" w:rsidP="00C57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7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Расходная часть бюджета города Когалыма</w:t>
      </w:r>
    </w:p>
    <w:p w:rsidR="00A31E06" w:rsidRPr="00B929CC" w:rsidRDefault="00A31E06" w:rsidP="00C57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формирования расходов бюджета города Когалыма на 2025 год и на плановый период 2026 и 2027 годов положены бюджетные ассигнования, утвержденные решением Думы города Когалыма от 13.12.2023 №350-ГД «О бюджете города Когалыма на 2024 год и на плановый период 2025 и 2026 годов».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2025 год запланированы в объеме 8 799 836,3 тыс. рублей со снижением к уровню 2024 года на 160 515,4 тыс. рублей или на 1,8%;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2026 году объем расходов составит 7 150 754,2 тыс. рублей, что ниже уровня 2025 года на 1 649 082,1 тыс. рублей или на 18,7%;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7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2027 году объем расходов составит 6 658 992,9 тыс. рублей, что выше уровня 2026 года на 491 761,3 тыс. рублей или на 6,9%.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сфера в Проекте бюджета 2025 года и планового периода 2026 и 2027 годов, как и в предыдущих годах, осталась приоритетом финансирования расходов. Доля расходов на социальную сферу в общем объеме расходов бюджета в 2025 году – 68,3%, в 2026 году – 63,7% и в 2027 году – 67,8%.</w:t>
      </w:r>
    </w:p>
    <w:p w:rsidR="00B929CC" w:rsidRDefault="00B77C16" w:rsidP="00B92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Динамика расходов на социальную сферу в 2025 – 2027 годах представлена в таблице: </w:t>
      </w:r>
    </w:p>
    <w:p w:rsidR="00B77C16" w:rsidRPr="00B77C16" w:rsidRDefault="00B77C16" w:rsidP="00B929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C16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 рублей</w:t>
      </w:r>
    </w:p>
    <w:tbl>
      <w:tblPr>
        <w:tblW w:w="94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08"/>
        <w:gridCol w:w="1414"/>
        <w:gridCol w:w="1131"/>
        <w:gridCol w:w="705"/>
        <w:gridCol w:w="1131"/>
        <w:gridCol w:w="706"/>
        <w:gridCol w:w="1131"/>
        <w:gridCol w:w="712"/>
      </w:tblGrid>
      <w:tr w:rsidR="00B77C16" w:rsidRPr="00B77C16" w:rsidTr="00B77C16">
        <w:trPr>
          <w:trHeight w:val="90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2024 год утверждено </w:t>
            </w:r>
          </w:p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ред. 416-ГД)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к 2024 году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к 2025 году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к 2026 году</w:t>
            </w:r>
          </w:p>
        </w:tc>
      </w:tr>
      <w:tr w:rsidR="00B77C16" w:rsidRPr="00B77C16" w:rsidTr="00B77C16">
        <w:trPr>
          <w:trHeight w:val="393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5 034 854,7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5 072 434,0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3 652 020,4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-28,0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3 609 616,3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-1,2</w:t>
            </w:r>
          </w:p>
        </w:tc>
      </w:tr>
      <w:tr w:rsidR="00B77C16" w:rsidRPr="00B77C16" w:rsidTr="00B77C16">
        <w:trPr>
          <w:trHeight w:val="26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404 485,9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429 600,2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406 424,6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-5,4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405 526,8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-0,2</w:t>
            </w:r>
          </w:p>
        </w:tc>
      </w:tr>
      <w:tr w:rsidR="00B77C16" w:rsidRPr="00B77C16" w:rsidTr="00B77C16">
        <w:trPr>
          <w:trHeight w:val="279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992,2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2 033,0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992,2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-51,2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992,2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77C16" w:rsidRPr="00B77C16" w:rsidTr="00B77C16">
        <w:trPr>
          <w:trHeight w:val="273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65 741,8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58 539,4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57 340,8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57 390,8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77C16" w:rsidRPr="00B77C16" w:rsidTr="00B77C16">
        <w:trPr>
          <w:trHeight w:val="273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C16">
              <w:rPr>
                <w:rFonts w:ascii="Times New Roman" w:eastAsia="Times New Roman" w:hAnsi="Times New Roman" w:cs="Times New Roman"/>
                <w:sz w:val="18"/>
                <w:szCs w:val="18"/>
              </w:rPr>
              <w:t>421 048,7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446 106,2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438 736,5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-1,7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440 075,1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C16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B77C16" w:rsidRPr="00B77C16" w:rsidTr="00B77C16">
        <w:trPr>
          <w:trHeight w:val="321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C16" w:rsidRPr="00B77C16" w:rsidRDefault="00B77C16" w:rsidP="00B77C16">
            <w:pPr>
              <w:spacing w:after="0" w:line="240" w:lineRule="auto"/>
              <w:ind w:left="34" w:hanging="34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5 927 123,3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6 008 712,8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4 555 514,5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-24,2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4 513 601,2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C16" w:rsidRPr="00B77C16" w:rsidRDefault="00B77C16" w:rsidP="00B77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7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-0,9</w:t>
            </w:r>
          </w:p>
        </w:tc>
      </w:tr>
    </w:tbl>
    <w:p w:rsidR="00A31E06" w:rsidRPr="009155D1" w:rsidRDefault="00A31E06" w:rsidP="00AC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Наибольший удельный вес, в расходах на социальную сферу, имеют расходы по разделу «Образование», их доля в 2025 году составит 84,4%,</w:t>
      </w:r>
      <w:r w:rsidRPr="00B7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2026 и 2027 годах – 80,2% и 80,0% соответственно. 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ассигнований, направляемых на поддержку семьи и детей, предусмотрены в Проекте бюджета на 2025 год и на плановый период 2026 и 2027 годов в размере 5 062 832,1 тыс. рублей, 3 648 722,7 тыс. рублей и 3 606 536,1 тыс. рублей по годам соответственно. Указанные средства запланированы в рамках восьми муниципальных программ.</w:t>
      </w:r>
    </w:p>
    <w:p w:rsidR="00B77C16" w:rsidRPr="00B77C16" w:rsidRDefault="00B77C16" w:rsidP="00B7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расходной части бюджета города на 2025 год, в сравнении с утвержденными показателями 2024 года по разделам бюджетной классификации, представлено в таблице: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1"/>
        <w:tblW w:w="9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9"/>
        <w:gridCol w:w="1266"/>
        <w:gridCol w:w="1266"/>
        <w:gridCol w:w="1266"/>
        <w:gridCol w:w="809"/>
        <w:gridCol w:w="931"/>
        <w:gridCol w:w="963"/>
      </w:tblGrid>
      <w:tr w:rsidR="00B77C16" w:rsidRPr="00B77C16" w:rsidTr="00B77C16">
        <w:trPr>
          <w:trHeight w:val="241"/>
        </w:trPr>
        <w:tc>
          <w:tcPr>
            <w:tcW w:w="2919" w:type="dxa"/>
            <w:vMerge w:val="restart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1266" w:type="dxa"/>
            <w:vMerge w:val="restart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 xml:space="preserve">Бюджет </w:t>
            </w:r>
          </w:p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 xml:space="preserve">2024 года </w:t>
            </w:r>
          </w:p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>(в ред. 416-ГД)</w:t>
            </w:r>
          </w:p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B77C16">
              <w:rPr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B77C16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6" w:type="dxa"/>
            <w:vMerge w:val="restart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 xml:space="preserve">Проект бюджета на 2025 год, </w:t>
            </w:r>
            <w:proofErr w:type="spellStart"/>
            <w:r w:rsidRPr="00B77C16">
              <w:rPr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B77C16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75" w:type="dxa"/>
            <w:gridSpan w:val="2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 xml:space="preserve">Отклонение </w:t>
            </w:r>
          </w:p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 xml:space="preserve">к 2024 году </w:t>
            </w:r>
          </w:p>
        </w:tc>
        <w:tc>
          <w:tcPr>
            <w:tcW w:w="1894" w:type="dxa"/>
            <w:gridSpan w:val="2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>Структура (%)</w:t>
            </w:r>
          </w:p>
        </w:tc>
      </w:tr>
      <w:tr w:rsidR="00B77C16" w:rsidRPr="00B77C16" w:rsidTr="00B77C16">
        <w:trPr>
          <w:trHeight w:val="279"/>
        </w:trPr>
        <w:tc>
          <w:tcPr>
            <w:tcW w:w="2919" w:type="dxa"/>
            <w:vMerge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77C16">
              <w:rPr>
                <w:b/>
                <w:sz w:val="16"/>
                <w:szCs w:val="16"/>
                <w:lang w:eastAsia="ru-RU"/>
              </w:rPr>
              <w:t>тыс.руб</w:t>
            </w:r>
            <w:proofErr w:type="spellEnd"/>
            <w:r w:rsidRPr="00B77C16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9" w:type="dxa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931" w:type="dxa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>Бюджет 2024 года</w:t>
            </w:r>
          </w:p>
        </w:tc>
        <w:tc>
          <w:tcPr>
            <w:tcW w:w="962" w:type="dxa"/>
            <w:vAlign w:val="center"/>
          </w:tcPr>
          <w:p w:rsidR="00B77C16" w:rsidRPr="00B77C16" w:rsidRDefault="00B77C16" w:rsidP="00B77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B77C16">
              <w:rPr>
                <w:b/>
                <w:sz w:val="16"/>
                <w:szCs w:val="16"/>
                <w:lang w:eastAsia="ru-RU"/>
              </w:rPr>
              <w:t>Проект на 2025 год</w:t>
            </w:r>
          </w:p>
        </w:tc>
      </w:tr>
      <w:tr w:rsidR="00B77C16" w:rsidRPr="00B77C16" w:rsidTr="00B77C16">
        <w:trPr>
          <w:trHeight w:val="191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ind w:right="-108"/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0100 Общегосударственные вопросы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873 477,10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877 434,90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3 957,80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9,7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10,0</w:t>
            </w:r>
          </w:p>
        </w:tc>
      </w:tr>
      <w:tr w:rsidR="00B77C16" w:rsidRPr="00B77C16" w:rsidTr="00B77C16">
        <w:trPr>
          <w:trHeight w:val="191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ind w:right="-108"/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0200 Национальная оборона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558,80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-558,80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</w:t>
            </w:r>
          </w:p>
        </w:tc>
      </w:tr>
      <w:tr w:rsidR="00B77C16" w:rsidRPr="00B77C16" w:rsidTr="00B77C16">
        <w:trPr>
          <w:trHeight w:val="511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76 875,50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71 046,30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-5 829,20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0,8</w:t>
            </w:r>
          </w:p>
        </w:tc>
      </w:tr>
      <w:tr w:rsidR="00B77C16" w:rsidRPr="00B77C16" w:rsidTr="00B77C16">
        <w:trPr>
          <w:trHeight w:val="209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0400 Национальная экономика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1 050 685,20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693 768,60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-356 916,60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-34,0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7,9</w:t>
            </w:r>
          </w:p>
        </w:tc>
      </w:tr>
      <w:tr w:rsidR="00B77C16" w:rsidRPr="00B77C16" w:rsidTr="00B77C16">
        <w:trPr>
          <w:trHeight w:val="327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0500 Жилищно-коммунальное хозяйство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1 014 180,00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1 131 862,20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117 682,20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12,9</w:t>
            </w:r>
          </w:p>
        </w:tc>
      </w:tr>
      <w:tr w:rsidR="00B77C16" w:rsidRPr="00B77C16" w:rsidTr="00B77C16">
        <w:trPr>
          <w:trHeight w:val="206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0600 Охрана окружающей среды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595,80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172,50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-423,30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-71,0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</w:t>
            </w:r>
          </w:p>
        </w:tc>
      </w:tr>
      <w:tr w:rsidR="00B77C16" w:rsidRPr="00B77C16" w:rsidTr="00B77C16">
        <w:trPr>
          <w:trHeight w:val="174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0700 Образование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5 034 854,70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5 072 434,00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37 579,30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57,6</w:t>
            </w:r>
          </w:p>
        </w:tc>
      </w:tr>
      <w:tr w:rsidR="00B77C16" w:rsidRPr="00B77C16" w:rsidTr="00B77C16">
        <w:trPr>
          <w:trHeight w:val="247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0800 Культура, кинематография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404 485,90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429 600,20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25 114,30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4,9</w:t>
            </w:r>
          </w:p>
        </w:tc>
      </w:tr>
      <w:tr w:rsidR="00B77C16" w:rsidRPr="00B77C16" w:rsidTr="00B77C16">
        <w:trPr>
          <w:trHeight w:val="174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0900 Здравоохранение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992,20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2 033,00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1 040,80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104,9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0,0</w:t>
            </w:r>
          </w:p>
        </w:tc>
      </w:tr>
      <w:tr w:rsidR="00B77C16" w:rsidRPr="00B77C16" w:rsidTr="00B77C16">
        <w:trPr>
          <w:trHeight w:val="185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1000 Социальная политика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65 741,80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58 539,40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-7 202,40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0,7</w:t>
            </w:r>
          </w:p>
        </w:tc>
      </w:tr>
      <w:tr w:rsidR="00B77C16" w:rsidRPr="00B77C16" w:rsidTr="00B77C16">
        <w:trPr>
          <w:trHeight w:val="327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1100 Физическая культура и спорт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421 048,70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446 106,20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25 057,50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5,1</w:t>
            </w:r>
          </w:p>
        </w:tc>
      </w:tr>
      <w:tr w:rsidR="00B77C16" w:rsidRPr="00B77C16" w:rsidTr="00B77C16">
        <w:trPr>
          <w:trHeight w:val="296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sz w:val="18"/>
                <w:szCs w:val="18"/>
                <w:lang w:eastAsia="ru-RU"/>
              </w:rPr>
            </w:pPr>
            <w:r w:rsidRPr="00B77C16">
              <w:rPr>
                <w:sz w:val="18"/>
                <w:szCs w:val="18"/>
                <w:lang w:eastAsia="ru-RU"/>
              </w:rPr>
              <w:t>1200 Средства массовой информации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16 856,00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16 839,00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-17,00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-0,1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color w:val="000000"/>
              </w:rPr>
            </w:pPr>
            <w:r w:rsidRPr="00B77C16">
              <w:rPr>
                <w:color w:val="000000"/>
              </w:rPr>
              <w:t>0,2</w:t>
            </w:r>
          </w:p>
        </w:tc>
      </w:tr>
      <w:tr w:rsidR="00B77C16" w:rsidRPr="00B77C16" w:rsidTr="00B77C16">
        <w:trPr>
          <w:trHeight w:val="216"/>
        </w:trPr>
        <w:tc>
          <w:tcPr>
            <w:tcW w:w="2919" w:type="dxa"/>
            <w:vAlign w:val="center"/>
          </w:tcPr>
          <w:p w:rsidR="00B77C16" w:rsidRPr="00B77C16" w:rsidRDefault="00B77C16" w:rsidP="00B77C16">
            <w:pPr>
              <w:rPr>
                <w:b/>
                <w:lang w:eastAsia="ru-RU"/>
              </w:rPr>
            </w:pPr>
            <w:r w:rsidRPr="00B77C16">
              <w:rPr>
                <w:b/>
                <w:lang w:eastAsia="ru-RU"/>
              </w:rPr>
              <w:t>Расходы бюджета всего: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b/>
                <w:bCs/>
                <w:color w:val="000000"/>
              </w:rPr>
            </w:pPr>
            <w:r w:rsidRPr="00B77C16">
              <w:rPr>
                <w:b/>
                <w:bCs/>
                <w:color w:val="000000"/>
              </w:rPr>
              <w:t>8 960 351,70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7C16" w:rsidRPr="00B77C16" w:rsidRDefault="00B77C16" w:rsidP="00B77C16">
            <w:pPr>
              <w:jc w:val="right"/>
              <w:rPr>
                <w:b/>
                <w:bCs/>
                <w:color w:val="000000"/>
              </w:rPr>
            </w:pPr>
            <w:r w:rsidRPr="00B77C16">
              <w:rPr>
                <w:b/>
                <w:bCs/>
                <w:color w:val="000000"/>
              </w:rPr>
              <w:t>8 799 836,30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b/>
                <w:color w:val="000000"/>
              </w:rPr>
            </w:pPr>
            <w:r w:rsidRPr="00B77C16">
              <w:rPr>
                <w:b/>
                <w:color w:val="000000"/>
              </w:rPr>
              <w:t>-160 515,40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b/>
                <w:color w:val="000000"/>
              </w:rPr>
            </w:pPr>
            <w:r w:rsidRPr="00B77C16">
              <w:rPr>
                <w:b/>
                <w:color w:val="000000"/>
              </w:rPr>
              <w:t>-1,8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b/>
                <w:color w:val="000000"/>
              </w:rPr>
            </w:pPr>
            <w:r w:rsidRPr="00B77C16">
              <w:rPr>
                <w:b/>
                <w:color w:val="000000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7C16" w:rsidRPr="00B77C16" w:rsidRDefault="00B77C16" w:rsidP="00B77C16">
            <w:pPr>
              <w:jc w:val="right"/>
              <w:rPr>
                <w:b/>
                <w:color w:val="000000"/>
              </w:rPr>
            </w:pPr>
            <w:r w:rsidRPr="00B77C16">
              <w:rPr>
                <w:b/>
                <w:color w:val="000000"/>
              </w:rPr>
              <w:t>100,0</w:t>
            </w:r>
          </w:p>
        </w:tc>
      </w:tr>
    </w:tbl>
    <w:p w:rsidR="006E170B" w:rsidRPr="0039493C" w:rsidRDefault="006E170B" w:rsidP="00C5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расходов 2025 года в основном обусловлено тем, что расходная часть бюджета 2024 года была увеличена на сумму средств на начало года по целевым средствам; на дополнительный объем межбюджетных трансфертов и иных безвозмездных поступлений; на дополнительные (единовременные) расходы за счет поступления дополнительных доходов и остатков средств на счете по учету средств бюджета.</w:t>
      </w:r>
      <w:r w:rsidRPr="00B7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объемах расходов бюджета, как и доходах бюджета, в 2025-2027 годах отсутствуют плановые назначения по Соглашению между Правительством ХМАО – Югры и ПАО «ЛУКОЙЛ».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бюджета города Когалыма на 2025 год и на плановый период 2026-2027 годов сформированы по программно-целевому методу. 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проектом решения о бюджете представлены проекты паспортов муниципальных программ, предлагаемых к реализации начиная с очередного финансового года.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проектом бюджета расходы на реализацию 20-ти муниципальных программ на 2025 год планируются в объеме 8 698 364,3 тыс. рублей или 98,8% общего объема расходов бюджета, на непрограммные направления в сумме 101 472,0 тыс. рублей или 1,2% всех запланированных расходов бюджета города;</w:t>
      </w:r>
    </w:p>
    <w:p w:rsidR="00B77C16" w:rsidRPr="00B77C16" w:rsidRDefault="00B77C16" w:rsidP="00B9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2026 год – 6 944 801,1 тыс. рублей или 97,1% (непрограммные расходы -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205 953,1 тыс. рублей или 2,9%);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2027 год – 6 412 919,9 тыс. рублей или 96,3% (непрограммные расходы - 246 073,0 тыс. рублей или 3,7%). 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трех муниципальных программ предусмотрены бюджетные ассигнования на реализацию региональных проектов, направленных на достижение результатов и целевых показателей национальных проектов: «Инфраструктура для жизни», «Эффективная и конкурентная экономика», «Молодежь и дети»,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в 2025 году в объеме 179 850,4 тыс. рублей, в 2026 году – 20 801,8 тыс. рублей, в 2027 году – 20 801,8 тыс. рублей.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инвестиционного характера, предусмотренные проектом бюджета, составили на 2025 год – 2 211 275,3 тыс. рублей, на 2026 год – 700 240,0 тыс. рублей, на 2027 год – 59 356,9 тыс. рублей. Снижение расходов в сравнении с 2025 годом, обусловлено завершением строительства среднеобразовательной школы в городе Когалыме.</w:t>
      </w:r>
    </w:p>
    <w:p w:rsidR="00D11E73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условно утверждаемых расходов, предусмотренных в проекте бюджета, соответствует требованиям пункта 3 статьи 184.1 БК РФ и составляет на 2026 год в сумме 150 000,0 тыс. рублей или 4,1% (не менее 2,5%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2027 год в сумме 190 000,0 тыс. рублей или 5,3% (не менее 5%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исполнение публичных нормативных обязательств в 2025 году предусмотрены в объеме 1 190,8 тыс. рублей, в 2026 году – 1 121,8 тыс. рублей, в 2027 году – 1 121,8 тыс. рублей.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81 БК РФ, в расходной части проекта бюджета на 2025 год и на плановый период 2026 и 2027 годов предусмотрены средства резервного фонда Администрации города Когалыма в размере 12 000,0 тыс. рублей ежегодно.</w:t>
      </w:r>
    </w:p>
    <w:p w:rsidR="00B77C16" w:rsidRPr="00B77C16" w:rsidRDefault="00B77C16" w:rsidP="00B9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B7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26.04.2012 №148-ГД                 </w:t>
      </w:r>
      <w:proofErr w:type="gramStart"/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дорожном фонде города Когалыма», в проекте решения о бюджете предусмотрены бюджетные ассигнования на обеспечение дорожной деятельности на 2025 год в сумме 448 348,7 тыс. рублей, на 2026 год в сумме 470 973,5 тыс. рублей, на 2027 год в сумме 469 245,9 тыс. рублей. Объем бюджетных ассигнований муниципального дорожного фонда соответствует требованиям пункта 5 статьи 179.4 БК РФ.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бюджета города сформирован с дефицитом в объеме на 2025 год - 267 320,7 тыс. рублей, на 2026 год - 271 421,6 тыс. рублей, на 2027 год - 299 075,7 тыс. рублей. Утверждаемые размеры дефицита бюджета соответствуют требованиям статьи 92.1 БК РФ.</w:t>
      </w:r>
    </w:p>
    <w:p w:rsidR="00B77C16" w:rsidRPr="00B77C16" w:rsidRDefault="00B77C16" w:rsidP="00B9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Предусмотренный проектом бюджета состав источников финансирования дефицита бюджета соответствует статье 96 БК РФ. Источниками покрытия дефицита бюджета будут являться остатки средств на счете по учету средств бюджета. 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Осуществление муниципальных внутренних заимствований, осуществление муниципальных внешних заимствований, предоставление муниципальных гарантий в 2025 году и плановом периоде 2026-2027 годов не планируется. 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соответствуют расходным обязательствам, принятым в соответствии с полномочиями органов местного самоуправления города Когалыма. Источники финансирования дефицита бюджета соответствуют бюджетному законодательству РФ, что подтверждает соблюдение принципа разграничения доходов, расходов и источников финансирования дефицита бюджета (статья 30 БК РФ).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Проекта бюджета соблюден принцип полноты отражения доходов, расходов и источников финансирования дефицитов бюджетов, а именно доходы, расходы и источники финансирования дефицита бюджета города в полном объеме отражены в Проекте решения о бюджете (статья 32 БК РФ).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тем самым соблюден принцип сбалансированности бюджета (статья 33 БК РФ).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общего (совокупного) покрытия расходов местного бюджета, установленный статьей 35 БК РФ и означающий отсутствие закрепления конкретных видов расходов за определенными видами доходов в Проекте бюджета, соблюден.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достоверности расходов местного бюджета, установленный статьей 37 БК РФ и означающий реалистичность расчета расходов бюджета в Проекте бюджета, соблюден.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бюджетной и налоговой политики при составлении проекта бюджета города учтены и отражены в структуре доходов и расходов бюджета города.</w:t>
      </w:r>
    </w:p>
    <w:p w:rsidR="00B77C16" w:rsidRP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 решения о бюджете города на 2025 год и на плановый период 2026 и 2027 годов, в целом соответствует требованиям Бюджетного кодекса РФ и Положению о бюджетном процессе.</w:t>
      </w:r>
    </w:p>
    <w:p w:rsidR="00B77C16" w:rsidRDefault="00B77C16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по результатам проверки состава показателей и содержания текстовых статей Проекта решения о бюджете установлены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требований Бюджетного кодекса РФ и Положения о бюджетном процессе.</w:t>
      </w:r>
    </w:p>
    <w:p w:rsidR="00B77C16" w:rsidRDefault="00B77C16" w:rsidP="00B92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даны рекоменд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приведении П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бюджете </w:t>
      </w:r>
      <w:r w:rsidRPr="00B77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нормами и требованиями Бюджетного кодекса РФ и Положения о бюджетном процессе до его рассмотрения Думой города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020B" w:rsidRPr="00C078CB" w:rsidRDefault="0029020B" w:rsidP="00B7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2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020B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9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929CC" w:rsidRPr="00B929CC">
        <w:t xml:space="preserve"> </w:t>
      </w:r>
      <w:r w:rsidR="00B929CC" w:rsidRPr="00B929CC">
        <w:rPr>
          <w:rFonts w:ascii="Times New Roman" w:eastAsia="Times New Roman" w:hAnsi="Times New Roman" w:cs="Times New Roman"/>
          <w:sz w:val="26"/>
          <w:szCs w:val="26"/>
          <w:lang w:eastAsia="ru-RU"/>
        </w:rPr>
        <w:t>28-ЗКЛ-КСП_БД-5</w:t>
      </w:r>
      <w:r w:rsidRPr="0029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в Думу города Когалыма и главе города Когалыма.</w:t>
      </w:r>
    </w:p>
    <w:sectPr w:rsidR="0029020B" w:rsidRPr="00C078CB" w:rsidSect="009875FC">
      <w:foot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E1" w:rsidRDefault="009058E1" w:rsidP="008728FB">
      <w:pPr>
        <w:spacing w:after="0" w:line="240" w:lineRule="auto"/>
      </w:pPr>
      <w:r>
        <w:separator/>
      </w:r>
    </w:p>
  </w:endnote>
  <w:endnote w:type="continuationSeparator" w:id="0">
    <w:p w:rsidR="009058E1" w:rsidRDefault="009058E1" w:rsidP="0087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008473"/>
      <w:docPartObj>
        <w:docPartGallery w:val="Page Numbers (Bottom of Page)"/>
        <w:docPartUnique/>
      </w:docPartObj>
    </w:sdtPr>
    <w:sdtEndPr/>
    <w:sdtContent>
      <w:p w:rsidR="00B77C16" w:rsidRDefault="00B77C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C0">
          <w:rPr>
            <w:noProof/>
          </w:rPr>
          <w:t>1</w:t>
        </w:r>
        <w:r>
          <w:fldChar w:fldCharType="end"/>
        </w:r>
      </w:p>
    </w:sdtContent>
  </w:sdt>
  <w:p w:rsidR="00B77C16" w:rsidRDefault="00B77C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E1" w:rsidRDefault="009058E1" w:rsidP="008728FB">
      <w:pPr>
        <w:spacing w:after="0" w:line="240" w:lineRule="auto"/>
      </w:pPr>
      <w:r>
        <w:separator/>
      </w:r>
    </w:p>
  </w:footnote>
  <w:footnote w:type="continuationSeparator" w:id="0">
    <w:p w:rsidR="009058E1" w:rsidRDefault="009058E1" w:rsidP="0087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AB6"/>
    <w:multiLevelType w:val="hybridMultilevel"/>
    <w:tmpl w:val="A7A010B8"/>
    <w:lvl w:ilvl="0" w:tplc="37C4ED56">
      <w:start w:val="3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2CA"/>
    <w:multiLevelType w:val="hybridMultilevel"/>
    <w:tmpl w:val="26E46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6254"/>
    <w:multiLevelType w:val="hybridMultilevel"/>
    <w:tmpl w:val="1CD0CDAE"/>
    <w:lvl w:ilvl="0" w:tplc="61DCD43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7739B0"/>
    <w:multiLevelType w:val="multilevel"/>
    <w:tmpl w:val="ABAE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7F"/>
    <w:rsid w:val="00000723"/>
    <w:rsid w:val="000009F7"/>
    <w:rsid w:val="000038C0"/>
    <w:rsid w:val="00004B41"/>
    <w:rsid w:val="00005421"/>
    <w:rsid w:val="000068B8"/>
    <w:rsid w:val="00011BB9"/>
    <w:rsid w:val="00011D50"/>
    <w:rsid w:val="00012B64"/>
    <w:rsid w:val="0001542A"/>
    <w:rsid w:val="00015607"/>
    <w:rsid w:val="0002477B"/>
    <w:rsid w:val="00025255"/>
    <w:rsid w:val="0003185B"/>
    <w:rsid w:val="00036704"/>
    <w:rsid w:val="00037A5E"/>
    <w:rsid w:val="000419C7"/>
    <w:rsid w:val="0004220A"/>
    <w:rsid w:val="00042DC8"/>
    <w:rsid w:val="0004338D"/>
    <w:rsid w:val="00043503"/>
    <w:rsid w:val="00045540"/>
    <w:rsid w:val="00045EA7"/>
    <w:rsid w:val="00046022"/>
    <w:rsid w:val="00046138"/>
    <w:rsid w:val="0004685F"/>
    <w:rsid w:val="00050BA1"/>
    <w:rsid w:val="00053D39"/>
    <w:rsid w:val="00053F38"/>
    <w:rsid w:val="000541CD"/>
    <w:rsid w:val="00057558"/>
    <w:rsid w:val="00057A96"/>
    <w:rsid w:val="00060870"/>
    <w:rsid w:val="000628EF"/>
    <w:rsid w:val="00062ABD"/>
    <w:rsid w:val="000632C8"/>
    <w:rsid w:val="0006716A"/>
    <w:rsid w:val="00070B32"/>
    <w:rsid w:val="00073495"/>
    <w:rsid w:val="000740F0"/>
    <w:rsid w:val="00075876"/>
    <w:rsid w:val="00076719"/>
    <w:rsid w:val="00082758"/>
    <w:rsid w:val="000846AD"/>
    <w:rsid w:val="0008599E"/>
    <w:rsid w:val="000873E8"/>
    <w:rsid w:val="000902B1"/>
    <w:rsid w:val="00090F42"/>
    <w:rsid w:val="00091FD0"/>
    <w:rsid w:val="000924BA"/>
    <w:rsid w:val="00092E09"/>
    <w:rsid w:val="000953E3"/>
    <w:rsid w:val="0009758B"/>
    <w:rsid w:val="000A2BCC"/>
    <w:rsid w:val="000A2DB6"/>
    <w:rsid w:val="000A37E3"/>
    <w:rsid w:val="000A390F"/>
    <w:rsid w:val="000A5100"/>
    <w:rsid w:val="000A558E"/>
    <w:rsid w:val="000A76D5"/>
    <w:rsid w:val="000A7DCB"/>
    <w:rsid w:val="000B21DF"/>
    <w:rsid w:val="000B718C"/>
    <w:rsid w:val="000C041F"/>
    <w:rsid w:val="000C0453"/>
    <w:rsid w:val="000D1D46"/>
    <w:rsid w:val="000D2EF0"/>
    <w:rsid w:val="000D5ECE"/>
    <w:rsid w:val="000D73C3"/>
    <w:rsid w:val="000D7ED5"/>
    <w:rsid w:val="000E264C"/>
    <w:rsid w:val="000E2C1E"/>
    <w:rsid w:val="000E4D59"/>
    <w:rsid w:val="000E61A7"/>
    <w:rsid w:val="000E705D"/>
    <w:rsid w:val="000E75D6"/>
    <w:rsid w:val="000F0528"/>
    <w:rsid w:val="000F19EA"/>
    <w:rsid w:val="000F33C8"/>
    <w:rsid w:val="000F5484"/>
    <w:rsid w:val="000F6BA3"/>
    <w:rsid w:val="000F72D6"/>
    <w:rsid w:val="000F7B57"/>
    <w:rsid w:val="00103394"/>
    <w:rsid w:val="00103C6A"/>
    <w:rsid w:val="00104A82"/>
    <w:rsid w:val="001055FB"/>
    <w:rsid w:val="0010712C"/>
    <w:rsid w:val="001079DB"/>
    <w:rsid w:val="0011066D"/>
    <w:rsid w:val="00110BF0"/>
    <w:rsid w:val="001115B5"/>
    <w:rsid w:val="001119E9"/>
    <w:rsid w:val="0011205F"/>
    <w:rsid w:val="00113209"/>
    <w:rsid w:val="00113763"/>
    <w:rsid w:val="00117197"/>
    <w:rsid w:val="00120A86"/>
    <w:rsid w:val="0012135D"/>
    <w:rsid w:val="001213B6"/>
    <w:rsid w:val="00121491"/>
    <w:rsid w:val="00122CFD"/>
    <w:rsid w:val="00123185"/>
    <w:rsid w:val="00124A14"/>
    <w:rsid w:val="00124C8C"/>
    <w:rsid w:val="001255C2"/>
    <w:rsid w:val="00131FC4"/>
    <w:rsid w:val="00132108"/>
    <w:rsid w:val="00133894"/>
    <w:rsid w:val="001344C7"/>
    <w:rsid w:val="0013457F"/>
    <w:rsid w:val="00134C3B"/>
    <w:rsid w:val="00135D34"/>
    <w:rsid w:val="00135E4C"/>
    <w:rsid w:val="00136743"/>
    <w:rsid w:val="00141F18"/>
    <w:rsid w:val="00142C72"/>
    <w:rsid w:val="001433A2"/>
    <w:rsid w:val="00144338"/>
    <w:rsid w:val="00145622"/>
    <w:rsid w:val="00150A42"/>
    <w:rsid w:val="00151BAE"/>
    <w:rsid w:val="00153633"/>
    <w:rsid w:val="00161A24"/>
    <w:rsid w:val="00163358"/>
    <w:rsid w:val="00165979"/>
    <w:rsid w:val="001711AC"/>
    <w:rsid w:val="00172FC3"/>
    <w:rsid w:val="00174F70"/>
    <w:rsid w:val="00174F85"/>
    <w:rsid w:val="00175350"/>
    <w:rsid w:val="00175A4E"/>
    <w:rsid w:val="00176D11"/>
    <w:rsid w:val="00177C84"/>
    <w:rsid w:val="001815E8"/>
    <w:rsid w:val="00183965"/>
    <w:rsid w:val="00185608"/>
    <w:rsid w:val="00186022"/>
    <w:rsid w:val="00186CE0"/>
    <w:rsid w:val="00192F23"/>
    <w:rsid w:val="00193024"/>
    <w:rsid w:val="00193D17"/>
    <w:rsid w:val="00194CC2"/>
    <w:rsid w:val="00195256"/>
    <w:rsid w:val="00195BFB"/>
    <w:rsid w:val="001976A1"/>
    <w:rsid w:val="001977F2"/>
    <w:rsid w:val="0019792C"/>
    <w:rsid w:val="00197AA4"/>
    <w:rsid w:val="001A0A6A"/>
    <w:rsid w:val="001A1E88"/>
    <w:rsid w:val="001A2DBB"/>
    <w:rsid w:val="001A45D4"/>
    <w:rsid w:val="001A49BD"/>
    <w:rsid w:val="001A4BE7"/>
    <w:rsid w:val="001A510E"/>
    <w:rsid w:val="001A6127"/>
    <w:rsid w:val="001A77F2"/>
    <w:rsid w:val="001B121D"/>
    <w:rsid w:val="001B1E55"/>
    <w:rsid w:val="001B3D73"/>
    <w:rsid w:val="001B3E99"/>
    <w:rsid w:val="001B639D"/>
    <w:rsid w:val="001B6E7F"/>
    <w:rsid w:val="001B7593"/>
    <w:rsid w:val="001C00CA"/>
    <w:rsid w:val="001C079B"/>
    <w:rsid w:val="001C19E9"/>
    <w:rsid w:val="001C2C4E"/>
    <w:rsid w:val="001C3240"/>
    <w:rsid w:val="001C48EE"/>
    <w:rsid w:val="001C4EFB"/>
    <w:rsid w:val="001C5BEF"/>
    <w:rsid w:val="001C671D"/>
    <w:rsid w:val="001C712E"/>
    <w:rsid w:val="001C7662"/>
    <w:rsid w:val="001D04AC"/>
    <w:rsid w:val="001D111D"/>
    <w:rsid w:val="001D2D42"/>
    <w:rsid w:val="001E0F23"/>
    <w:rsid w:val="001E1128"/>
    <w:rsid w:val="001E33EE"/>
    <w:rsid w:val="001E40F6"/>
    <w:rsid w:val="001E6B27"/>
    <w:rsid w:val="001E6CB9"/>
    <w:rsid w:val="001E785B"/>
    <w:rsid w:val="001F0680"/>
    <w:rsid w:val="001F0C97"/>
    <w:rsid w:val="001F1C90"/>
    <w:rsid w:val="001F4D13"/>
    <w:rsid w:val="001F57BB"/>
    <w:rsid w:val="001F6945"/>
    <w:rsid w:val="00201190"/>
    <w:rsid w:val="00201DAA"/>
    <w:rsid w:val="00205076"/>
    <w:rsid w:val="002056B0"/>
    <w:rsid w:val="0021108A"/>
    <w:rsid w:val="00214526"/>
    <w:rsid w:val="00220287"/>
    <w:rsid w:val="002218EB"/>
    <w:rsid w:val="002223D5"/>
    <w:rsid w:val="002244AE"/>
    <w:rsid w:val="00224DEB"/>
    <w:rsid w:val="002251B4"/>
    <w:rsid w:val="0022525D"/>
    <w:rsid w:val="00225DC9"/>
    <w:rsid w:val="00227606"/>
    <w:rsid w:val="00230A10"/>
    <w:rsid w:val="002315FF"/>
    <w:rsid w:val="00233B35"/>
    <w:rsid w:val="0023471F"/>
    <w:rsid w:val="002350A1"/>
    <w:rsid w:val="002353E2"/>
    <w:rsid w:val="00237921"/>
    <w:rsid w:val="00237B3A"/>
    <w:rsid w:val="00244566"/>
    <w:rsid w:val="00254CC4"/>
    <w:rsid w:val="002553F0"/>
    <w:rsid w:val="002575C5"/>
    <w:rsid w:val="0026019D"/>
    <w:rsid w:val="00260706"/>
    <w:rsid w:val="00260930"/>
    <w:rsid w:val="00260F59"/>
    <w:rsid w:val="00261DA9"/>
    <w:rsid w:val="00261FC7"/>
    <w:rsid w:val="00264A4C"/>
    <w:rsid w:val="00264A8A"/>
    <w:rsid w:val="00270B5B"/>
    <w:rsid w:val="002715F1"/>
    <w:rsid w:val="002720A3"/>
    <w:rsid w:val="002739BD"/>
    <w:rsid w:val="00274D07"/>
    <w:rsid w:val="00276D6C"/>
    <w:rsid w:val="002804C6"/>
    <w:rsid w:val="0028188C"/>
    <w:rsid w:val="002822D4"/>
    <w:rsid w:val="002823DA"/>
    <w:rsid w:val="00283C7F"/>
    <w:rsid w:val="002851BF"/>
    <w:rsid w:val="002869D3"/>
    <w:rsid w:val="002870D4"/>
    <w:rsid w:val="00287762"/>
    <w:rsid w:val="0029020B"/>
    <w:rsid w:val="0029273E"/>
    <w:rsid w:val="00292947"/>
    <w:rsid w:val="00295463"/>
    <w:rsid w:val="00295910"/>
    <w:rsid w:val="002968EA"/>
    <w:rsid w:val="00296C96"/>
    <w:rsid w:val="002972C9"/>
    <w:rsid w:val="002978F1"/>
    <w:rsid w:val="002A0967"/>
    <w:rsid w:val="002A1C23"/>
    <w:rsid w:val="002A1CB6"/>
    <w:rsid w:val="002B0432"/>
    <w:rsid w:val="002B0F61"/>
    <w:rsid w:val="002B1862"/>
    <w:rsid w:val="002B18E7"/>
    <w:rsid w:val="002B29AC"/>
    <w:rsid w:val="002B2E59"/>
    <w:rsid w:val="002B32B8"/>
    <w:rsid w:val="002B3455"/>
    <w:rsid w:val="002B53F7"/>
    <w:rsid w:val="002B65CB"/>
    <w:rsid w:val="002B6FF8"/>
    <w:rsid w:val="002C00C0"/>
    <w:rsid w:val="002C0BB3"/>
    <w:rsid w:val="002C0E45"/>
    <w:rsid w:val="002C1ADA"/>
    <w:rsid w:val="002C1E28"/>
    <w:rsid w:val="002C2998"/>
    <w:rsid w:val="002C4090"/>
    <w:rsid w:val="002C7403"/>
    <w:rsid w:val="002D3125"/>
    <w:rsid w:val="002D67A9"/>
    <w:rsid w:val="002D76E6"/>
    <w:rsid w:val="002E0C1D"/>
    <w:rsid w:val="002E1CFF"/>
    <w:rsid w:val="002E41A9"/>
    <w:rsid w:val="002E444F"/>
    <w:rsid w:val="002E54DA"/>
    <w:rsid w:val="002E6C61"/>
    <w:rsid w:val="002F2A85"/>
    <w:rsid w:val="002F2AD2"/>
    <w:rsid w:val="002F3BAD"/>
    <w:rsid w:val="002F6194"/>
    <w:rsid w:val="0030284D"/>
    <w:rsid w:val="00304633"/>
    <w:rsid w:val="00306835"/>
    <w:rsid w:val="00307A91"/>
    <w:rsid w:val="00310B5C"/>
    <w:rsid w:val="003112FC"/>
    <w:rsid w:val="0031279B"/>
    <w:rsid w:val="00313126"/>
    <w:rsid w:val="0031326A"/>
    <w:rsid w:val="0031342C"/>
    <w:rsid w:val="0031371A"/>
    <w:rsid w:val="0031416F"/>
    <w:rsid w:val="003147E0"/>
    <w:rsid w:val="003156EC"/>
    <w:rsid w:val="00320630"/>
    <w:rsid w:val="00320700"/>
    <w:rsid w:val="00321F46"/>
    <w:rsid w:val="003234E9"/>
    <w:rsid w:val="00324318"/>
    <w:rsid w:val="00325621"/>
    <w:rsid w:val="0032753E"/>
    <w:rsid w:val="00327EAF"/>
    <w:rsid w:val="00330EF4"/>
    <w:rsid w:val="0033245D"/>
    <w:rsid w:val="003329E7"/>
    <w:rsid w:val="003346B2"/>
    <w:rsid w:val="003357DB"/>
    <w:rsid w:val="00335A97"/>
    <w:rsid w:val="00335BBD"/>
    <w:rsid w:val="00335C47"/>
    <w:rsid w:val="00340BB9"/>
    <w:rsid w:val="003435F0"/>
    <w:rsid w:val="0034562E"/>
    <w:rsid w:val="0034647A"/>
    <w:rsid w:val="00346F18"/>
    <w:rsid w:val="003503EA"/>
    <w:rsid w:val="0035050D"/>
    <w:rsid w:val="00350EB2"/>
    <w:rsid w:val="0035145E"/>
    <w:rsid w:val="003525A8"/>
    <w:rsid w:val="00354AAE"/>
    <w:rsid w:val="00355F83"/>
    <w:rsid w:val="00365642"/>
    <w:rsid w:val="003656F3"/>
    <w:rsid w:val="0036590A"/>
    <w:rsid w:val="003676BF"/>
    <w:rsid w:val="00370C86"/>
    <w:rsid w:val="00370CAD"/>
    <w:rsid w:val="00372464"/>
    <w:rsid w:val="00372A69"/>
    <w:rsid w:val="00374C3E"/>
    <w:rsid w:val="003750FD"/>
    <w:rsid w:val="003754FD"/>
    <w:rsid w:val="00375BBF"/>
    <w:rsid w:val="00376809"/>
    <w:rsid w:val="003776C3"/>
    <w:rsid w:val="0038064A"/>
    <w:rsid w:val="0038168F"/>
    <w:rsid w:val="0039216F"/>
    <w:rsid w:val="003939BF"/>
    <w:rsid w:val="00394099"/>
    <w:rsid w:val="00394928"/>
    <w:rsid w:val="0039493C"/>
    <w:rsid w:val="00394FA6"/>
    <w:rsid w:val="003953F0"/>
    <w:rsid w:val="003A0836"/>
    <w:rsid w:val="003A0E9C"/>
    <w:rsid w:val="003A324B"/>
    <w:rsid w:val="003A400B"/>
    <w:rsid w:val="003A5B54"/>
    <w:rsid w:val="003B2EC2"/>
    <w:rsid w:val="003B3971"/>
    <w:rsid w:val="003B3D6A"/>
    <w:rsid w:val="003B4221"/>
    <w:rsid w:val="003B6A9E"/>
    <w:rsid w:val="003C19D6"/>
    <w:rsid w:val="003C2F81"/>
    <w:rsid w:val="003C4889"/>
    <w:rsid w:val="003C49D6"/>
    <w:rsid w:val="003C4BAC"/>
    <w:rsid w:val="003C51B6"/>
    <w:rsid w:val="003D3783"/>
    <w:rsid w:val="003D402D"/>
    <w:rsid w:val="003D6716"/>
    <w:rsid w:val="003D6AB3"/>
    <w:rsid w:val="003D783E"/>
    <w:rsid w:val="003E216A"/>
    <w:rsid w:val="003E23AE"/>
    <w:rsid w:val="003E2D08"/>
    <w:rsid w:val="003E4066"/>
    <w:rsid w:val="003E4F96"/>
    <w:rsid w:val="003E5634"/>
    <w:rsid w:val="003F1C7A"/>
    <w:rsid w:val="003F2451"/>
    <w:rsid w:val="003F4FD4"/>
    <w:rsid w:val="003F6B90"/>
    <w:rsid w:val="003F7266"/>
    <w:rsid w:val="0040197E"/>
    <w:rsid w:val="00402297"/>
    <w:rsid w:val="00406159"/>
    <w:rsid w:val="004108E4"/>
    <w:rsid w:val="00412443"/>
    <w:rsid w:val="004127D5"/>
    <w:rsid w:val="00412944"/>
    <w:rsid w:val="00412A66"/>
    <w:rsid w:val="00412DFF"/>
    <w:rsid w:val="00414210"/>
    <w:rsid w:val="00414C71"/>
    <w:rsid w:val="004166DB"/>
    <w:rsid w:val="004178EE"/>
    <w:rsid w:val="004207CA"/>
    <w:rsid w:val="00420F86"/>
    <w:rsid w:val="0042173A"/>
    <w:rsid w:val="00422151"/>
    <w:rsid w:val="0042661A"/>
    <w:rsid w:val="0042766E"/>
    <w:rsid w:val="00427E92"/>
    <w:rsid w:val="00427F05"/>
    <w:rsid w:val="004301AF"/>
    <w:rsid w:val="0043113C"/>
    <w:rsid w:val="0043284F"/>
    <w:rsid w:val="00432F2A"/>
    <w:rsid w:val="0043506E"/>
    <w:rsid w:val="0043571B"/>
    <w:rsid w:val="00435D79"/>
    <w:rsid w:val="0043699C"/>
    <w:rsid w:val="00442C24"/>
    <w:rsid w:val="004432B3"/>
    <w:rsid w:val="00444236"/>
    <w:rsid w:val="004461E0"/>
    <w:rsid w:val="004468B6"/>
    <w:rsid w:val="0044725D"/>
    <w:rsid w:val="00447F29"/>
    <w:rsid w:val="0045139D"/>
    <w:rsid w:val="00453690"/>
    <w:rsid w:val="004550FC"/>
    <w:rsid w:val="004551D9"/>
    <w:rsid w:val="00456D0C"/>
    <w:rsid w:val="004610E8"/>
    <w:rsid w:val="00464EC8"/>
    <w:rsid w:val="00465939"/>
    <w:rsid w:val="00466C66"/>
    <w:rsid w:val="00466E39"/>
    <w:rsid w:val="00466EED"/>
    <w:rsid w:val="004670E4"/>
    <w:rsid w:val="00470E1A"/>
    <w:rsid w:val="00472B24"/>
    <w:rsid w:val="00474354"/>
    <w:rsid w:val="00474803"/>
    <w:rsid w:val="00474E80"/>
    <w:rsid w:val="00476C3B"/>
    <w:rsid w:val="00476C5D"/>
    <w:rsid w:val="004770CE"/>
    <w:rsid w:val="004770E4"/>
    <w:rsid w:val="004829EB"/>
    <w:rsid w:val="00484314"/>
    <w:rsid w:val="00485811"/>
    <w:rsid w:val="00486737"/>
    <w:rsid w:val="00491A2B"/>
    <w:rsid w:val="00491AE5"/>
    <w:rsid w:val="00491C3B"/>
    <w:rsid w:val="0049236B"/>
    <w:rsid w:val="00492BAA"/>
    <w:rsid w:val="00492EF2"/>
    <w:rsid w:val="00492F0E"/>
    <w:rsid w:val="00493C08"/>
    <w:rsid w:val="00493CEE"/>
    <w:rsid w:val="00493D00"/>
    <w:rsid w:val="004953CA"/>
    <w:rsid w:val="00495B63"/>
    <w:rsid w:val="0049606A"/>
    <w:rsid w:val="004A0FC6"/>
    <w:rsid w:val="004A28EB"/>
    <w:rsid w:val="004A440B"/>
    <w:rsid w:val="004A5D49"/>
    <w:rsid w:val="004A5FF2"/>
    <w:rsid w:val="004A62D8"/>
    <w:rsid w:val="004A7979"/>
    <w:rsid w:val="004B225E"/>
    <w:rsid w:val="004B2A19"/>
    <w:rsid w:val="004B2DF8"/>
    <w:rsid w:val="004B4124"/>
    <w:rsid w:val="004B4259"/>
    <w:rsid w:val="004B491B"/>
    <w:rsid w:val="004B499A"/>
    <w:rsid w:val="004B76C0"/>
    <w:rsid w:val="004C03C3"/>
    <w:rsid w:val="004C3528"/>
    <w:rsid w:val="004C381D"/>
    <w:rsid w:val="004C5C96"/>
    <w:rsid w:val="004C6F1F"/>
    <w:rsid w:val="004D094F"/>
    <w:rsid w:val="004D3F32"/>
    <w:rsid w:val="004D69FF"/>
    <w:rsid w:val="004D6A23"/>
    <w:rsid w:val="004D708F"/>
    <w:rsid w:val="004D7632"/>
    <w:rsid w:val="004E1DC2"/>
    <w:rsid w:val="004E32CE"/>
    <w:rsid w:val="004E3457"/>
    <w:rsid w:val="004E400C"/>
    <w:rsid w:val="004E7728"/>
    <w:rsid w:val="004E7E83"/>
    <w:rsid w:val="004F093E"/>
    <w:rsid w:val="004F0E89"/>
    <w:rsid w:val="004F0FBF"/>
    <w:rsid w:val="004F2D4C"/>
    <w:rsid w:val="004F3B36"/>
    <w:rsid w:val="004F436A"/>
    <w:rsid w:val="004F441F"/>
    <w:rsid w:val="004F5E7B"/>
    <w:rsid w:val="004F6283"/>
    <w:rsid w:val="00500527"/>
    <w:rsid w:val="00501744"/>
    <w:rsid w:val="00501EA2"/>
    <w:rsid w:val="00502496"/>
    <w:rsid w:val="0050409E"/>
    <w:rsid w:val="00505B32"/>
    <w:rsid w:val="0050662C"/>
    <w:rsid w:val="005129C0"/>
    <w:rsid w:val="005140F6"/>
    <w:rsid w:val="005155D3"/>
    <w:rsid w:val="00517076"/>
    <w:rsid w:val="0051756C"/>
    <w:rsid w:val="00517CCD"/>
    <w:rsid w:val="00521030"/>
    <w:rsid w:val="005215D9"/>
    <w:rsid w:val="00521864"/>
    <w:rsid w:val="00521D89"/>
    <w:rsid w:val="00521FF6"/>
    <w:rsid w:val="005247D4"/>
    <w:rsid w:val="00524C81"/>
    <w:rsid w:val="005259B4"/>
    <w:rsid w:val="005278DA"/>
    <w:rsid w:val="005316B1"/>
    <w:rsid w:val="00534B81"/>
    <w:rsid w:val="00535D75"/>
    <w:rsid w:val="00536EA3"/>
    <w:rsid w:val="00540484"/>
    <w:rsid w:val="0054222B"/>
    <w:rsid w:val="005431FE"/>
    <w:rsid w:val="00544E47"/>
    <w:rsid w:val="00545483"/>
    <w:rsid w:val="0054627E"/>
    <w:rsid w:val="005532AE"/>
    <w:rsid w:val="00553E6F"/>
    <w:rsid w:val="00555CB7"/>
    <w:rsid w:val="00555D45"/>
    <w:rsid w:val="00556F90"/>
    <w:rsid w:val="00562C8E"/>
    <w:rsid w:val="00562D30"/>
    <w:rsid w:val="00564A01"/>
    <w:rsid w:val="0056587B"/>
    <w:rsid w:val="00567811"/>
    <w:rsid w:val="0057271D"/>
    <w:rsid w:val="00573514"/>
    <w:rsid w:val="00573C66"/>
    <w:rsid w:val="00574291"/>
    <w:rsid w:val="0058037D"/>
    <w:rsid w:val="0058067B"/>
    <w:rsid w:val="00581087"/>
    <w:rsid w:val="005820CD"/>
    <w:rsid w:val="00583417"/>
    <w:rsid w:val="005834B4"/>
    <w:rsid w:val="00583ABE"/>
    <w:rsid w:val="0058466B"/>
    <w:rsid w:val="00584B48"/>
    <w:rsid w:val="00592847"/>
    <w:rsid w:val="005936CA"/>
    <w:rsid w:val="005950CC"/>
    <w:rsid w:val="00597945"/>
    <w:rsid w:val="00597FE3"/>
    <w:rsid w:val="005A01DC"/>
    <w:rsid w:val="005A0FDA"/>
    <w:rsid w:val="005A46E4"/>
    <w:rsid w:val="005A5168"/>
    <w:rsid w:val="005B06F9"/>
    <w:rsid w:val="005B2576"/>
    <w:rsid w:val="005B4863"/>
    <w:rsid w:val="005B5AC2"/>
    <w:rsid w:val="005B70E3"/>
    <w:rsid w:val="005B7CC5"/>
    <w:rsid w:val="005C1592"/>
    <w:rsid w:val="005C194C"/>
    <w:rsid w:val="005C306F"/>
    <w:rsid w:val="005C355F"/>
    <w:rsid w:val="005C38EE"/>
    <w:rsid w:val="005D4222"/>
    <w:rsid w:val="005D5CF5"/>
    <w:rsid w:val="005D6185"/>
    <w:rsid w:val="005E3080"/>
    <w:rsid w:val="005F00E5"/>
    <w:rsid w:val="005F12EE"/>
    <w:rsid w:val="005F29B3"/>
    <w:rsid w:val="005F33C4"/>
    <w:rsid w:val="005F36BC"/>
    <w:rsid w:val="005F473F"/>
    <w:rsid w:val="005F5C84"/>
    <w:rsid w:val="005F651B"/>
    <w:rsid w:val="00605B46"/>
    <w:rsid w:val="0061018A"/>
    <w:rsid w:val="00613AEB"/>
    <w:rsid w:val="00617B3C"/>
    <w:rsid w:val="0062193D"/>
    <w:rsid w:val="006226B0"/>
    <w:rsid w:val="00622937"/>
    <w:rsid w:val="00624CD0"/>
    <w:rsid w:val="006265CC"/>
    <w:rsid w:val="006269F2"/>
    <w:rsid w:val="006272CE"/>
    <w:rsid w:val="006306BE"/>
    <w:rsid w:val="006309BE"/>
    <w:rsid w:val="006318D7"/>
    <w:rsid w:val="0063360E"/>
    <w:rsid w:val="00636EA9"/>
    <w:rsid w:val="0063722C"/>
    <w:rsid w:val="006406F1"/>
    <w:rsid w:val="006436D1"/>
    <w:rsid w:val="0064387C"/>
    <w:rsid w:val="006446B5"/>
    <w:rsid w:val="00645883"/>
    <w:rsid w:val="00645E16"/>
    <w:rsid w:val="00650CB8"/>
    <w:rsid w:val="006511BA"/>
    <w:rsid w:val="00652269"/>
    <w:rsid w:val="00653945"/>
    <w:rsid w:val="00657090"/>
    <w:rsid w:val="006607E5"/>
    <w:rsid w:val="00660C55"/>
    <w:rsid w:val="00660C6B"/>
    <w:rsid w:val="00660DE6"/>
    <w:rsid w:val="00662A80"/>
    <w:rsid w:val="00664D4B"/>
    <w:rsid w:val="00670435"/>
    <w:rsid w:val="006759D0"/>
    <w:rsid w:val="00677502"/>
    <w:rsid w:val="0067760E"/>
    <w:rsid w:val="00680D87"/>
    <w:rsid w:val="00682E6C"/>
    <w:rsid w:val="0068476B"/>
    <w:rsid w:val="00684CA7"/>
    <w:rsid w:val="006860AF"/>
    <w:rsid w:val="00686BB6"/>
    <w:rsid w:val="006874CC"/>
    <w:rsid w:val="00690D96"/>
    <w:rsid w:val="00693EA4"/>
    <w:rsid w:val="0069444F"/>
    <w:rsid w:val="00696C3E"/>
    <w:rsid w:val="00697FA8"/>
    <w:rsid w:val="006A0FA4"/>
    <w:rsid w:val="006A1698"/>
    <w:rsid w:val="006A1C0A"/>
    <w:rsid w:val="006A268F"/>
    <w:rsid w:val="006A3952"/>
    <w:rsid w:val="006A3AB1"/>
    <w:rsid w:val="006A4586"/>
    <w:rsid w:val="006A47EB"/>
    <w:rsid w:val="006A66BA"/>
    <w:rsid w:val="006B0947"/>
    <w:rsid w:val="006B1E6B"/>
    <w:rsid w:val="006B2C7E"/>
    <w:rsid w:val="006B39A5"/>
    <w:rsid w:val="006B3DB9"/>
    <w:rsid w:val="006B752B"/>
    <w:rsid w:val="006C07B7"/>
    <w:rsid w:val="006C20E8"/>
    <w:rsid w:val="006C4FB2"/>
    <w:rsid w:val="006C6301"/>
    <w:rsid w:val="006C6D65"/>
    <w:rsid w:val="006C79BC"/>
    <w:rsid w:val="006D007D"/>
    <w:rsid w:val="006D05A4"/>
    <w:rsid w:val="006D2278"/>
    <w:rsid w:val="006D3241"/>
    <w:rsid w:val="006D6066"/>
    <w:rsid w:val="006D6122"/>
    <w:rsid w:val="006D7BB9"/>
    <w:rsid w:val="006E0A3B"/>
    <w:rsid w:val="006E1499"/>
    <w:rsid w:val="006E170B"/>
    <w:rsid w:val="006E262F"/>
    <w:rsid w:val="006E5439"/>
    <w:rsid w:val="006E56F3"/>
    <w:rsid w:val="006F26B8"/>
    <w:rsid w:val="006F2A6F"/>
    <w:rsid w:val="006F3641"/>
    <w:rsid w:val="006F5BFD"/>
    <w:rsid w:val="006F68FA"/>
    <w:rsid w:val="006F70E2"/>
    <w:rsid w:val="006F75AD"/>
    <w:rsid w:val="0070144C"/>
    <w:rsid w:val="00702ABA"/>
    <w:rsid w:val="00703068"/>
    <w:rsid w:val="00704872"/>
    <w:rsid w:val="0070540C"/>
    <w:rsid w:val="0070639B"/>
    <w:rsid w:val="00706672"/>
    <w:rsid w:val="007066E2"/>
    <w:rsid w:val="00706AE0"/>
    <w:rsid w:val="007070A8"/>
    <w:rsid w:val="00710BB8"/>
    <w:rsid w:val="00711EC0"/>
    <w:rsid w:val="00712B47"/>
    <w:rsid w:val="00714184"/>
    <w:rsid w:val="00714DA2"/>
    <w:rsid w:val="00715D4B"/>
    <w:rsid w:val="00715EEB"/>
    <w:rsid w:val="007169E7"/>
    <w:rsid w:val="0071767D"/>
    <w:rsid w:val="007200A5"/>
    <w:rsid w:val="00720C14"/>
    <w:rsid w:val="007237CD"/>
    <w:rsid w:val="00723C44"/>
    <w:rsid w:val="0072649D"/>
    <w:rsid w:val="007264CA"/>
    <w:rsid w:val="00731292"/>
    <w:rsid w:val="00733842"/>
    <w:rsid w:val="007415AD"/>
    <w:rsid w:val="0074168D"/>
    <w:rsid w:val="00746ECE"/>
    <w:rsid w:val="00747B74"/>
    <w:rsid w:val="00750F62"/>
    <w:rsid w:val="00752D27"/>
    <w:rsid w:val="007540FC"/>
    <w:rsid w:val="007567C7"/>
    <w:rsid w:val="00756CC7"/>
    <w:rsid w:val="00757633"/>
    <w:rsid w:val="00760371"/>
    <w:rsid w:val="0076230A"/>
    <w:rsid w:val="00763815"/>
    <w:rsid w:val="00770C12"/>
    <w:rsid w:val="007721CF"/>
    <w:rsid w:val="00773D78"/>
    <w:rsid w:val="00776CF9"/>
    <w:rsid w:val="007770D8"/>
    <w:rsid w:val="00777FE8"/>
    <w:rsid w:val="00782433"/>
    <w:rsid w:val="00783861"/>
    <w:rsid w:val="0078585D"/>
    <w:rsid w:val="00785DDA"/>
    <w:rsid w:val="0078634A"/>
    <w:rsid w:val="00786F23"/>
    <w:rsid w:val="00791135"/>
    <w:rsid w:val="0079356C"/>
    <w:rsid w:val="00794499"/>
    <w:rsid w:val="00794718"/>
    <w:rsid w:val="00794AA7"/>
    <w:rsid w:val="007A16F0"/>
    <w:rsid w:val="007A260D"/>
    <w:rsid w:val="007A3105"/>
    <w:rsid w:val="007A3B07"/>
    <w:rsid w:val="007A736B"/>
    <w:rsid w:val="007A77B8"/>
    <w:rsid w:val="007B0F0D"/>
    <w:rsid w:val="007B1819"/>
    <w:rsid w:val="007B186C"/>
    <w:rsid w:val="007B21B5"/>
    <w:rsid w:val="007B47FD"/>
    <w:rsid w:val="007B5DA8"/>
    <w:rsid w:val="007C053F"/>
    <w:rsid w:val="007C25ED"/>
    <w:rsid w:val="007C298F"/>
    <w:rsid w:val="007C43BC"/>
    <w:rsid w:val="007C7391"/>
    <w:rsid w:val="007D1799"/>
    <w:rsid w:val="007D2805"/>
    <w:rsid w:val="007D2D93"/>
    <w:rsid w:val="007D4D8D"/>
    <w:rsid w:val="007D6085"/>
    <w:rsid w:val="007E011F"/>
    <w:rsid w:val="007E3CEF"/>
    <w:rsid w:val="007E582D"/>
    <w:rsid w:val="007E59D8"/>
    <w:rsid w:val="007E68BF"/>
    <w:rsid w:val="007E7142"/>
    <w:rsid w:val="007F2187"/>
    <w:rsid w:val="007F37D5"/>
    <w:rsid w:val="007F5394"/>
    <w:rsid w:val="007F6C61"/>
    <w:rsid w:val="00800FAC"/>
    <w:rsid w:val="00803EA2"/>
    <w:rsid w:val="00804110"/>
    <w:rsid w:val="0080719F"/>
    <w:rsid w:val="00807F51"/>
    <w:rsid w:val="00810A17"/>
    <w:rsid w:val="008157C2"/>
    <w:rsid w:val="00816484"/>
    <w:rsid w:val="0082385D"/>
    <w:rsid w:val="008242D0"/>
    <w:rsid w:val="00831688"/>
    <w:rsid w:val="00831CFF"/>
    <w:rsid w:val="0083393F"/>
    <w:rsid w:val="00833E20"/>
    <w:rsid w:val="008342D4"/>
    <w:rsid w:val="00837124"/>
    <w:rsid w:val="00842CD4"/>
    <w:rsid w:val="00843BBC"/>
    <w:rsid w:val="00844A76"/>
    <w:rsid w:val="008459F1"/>
    <w:rsid w:val="008479C2"/>
    <w:rsid w:val="00847B8C"/>
    <w:rsid w:val="00851D64"/>
    <w:rsid w:val="008527A9"/>
    <w:rsid w:val="00852FAC"/>
    <w:rsid w:val="00853784"/>
    <w:rsid w:val="00853E09"/>
    <w:rsid w:val="00855485"/>
    <w:rsid w:val="00860EC8"/>
    <w:rsid w:val="0086137E"/>
    <w:rsid w:val="00862A5A"/>
    <w:rsid w:val="00862D20"/>
    <w:rsid w:val="0086337B"/>
    <w:rsid w:val="00863842"/>
    <w:rsid w:val="00864355"/>
    <w:rsid w:val="00865AEE"/>
    <w:rsid w:val="00867574"/>
    <w:rsid w:val="00870771"/>
    <w:rsid w:val="008712A3"/>
    <w:rsid w:val="0087229B"/>
    <w:rsid w:val="00872619"/>
    <w:rsid w:val="008728FB"/>
    <w:rsid w:val="00881986"/>
    <w:rsid w:val="00881AE8"/>
    <w:rsid w:val="00882834"/>
    <w:rsid w:val="008833FD"/>
    <w:rsid w:val="00885F5A"/>
    <w:rsid w:val="00886672"/>
    <w:rsid w:val="00892876"/>
    <w:rsid w:val="00894DC9"/>
    <w:rsid w:val="008953A0"/>
    <w:rsid w:val="0089558A"/>
    <w:rsid w:val="00896C4A"/>
    <w:rsid w:val="00897C0E"/>
    <w:rsid w:val="008A022D"/>
    <w:rsid w:val="008A22F5"/>
    <w:rsid w:val="008A25DA"/>
    <w:rsid w:val="008A3CEB"/>
    <w:rsid w:val="008A63F2"/>
    <w:rsid w:val="008B0695"/>
    <w:rsid w:val="008B1229"/>
    <w:rsid w:val="008B6398"/>
    <w:rsid w:val="008B64D2"/>
    <w:rsid w:val="008B7F8B"/>
    <w:rsid w:val="008C004F"/>
    <w:rsid w:val="008C12B1"/>
    <w:rsid w:val="008C2AA4"/>
    <w:rsid w:val="008C471B"/>
    <w:rsid w:val="008C6CDB"/>
    <w:rsid w:val="008C7E1B"/>
    <w:rsid w:val="008D0EF1"/>
    <w:rsid w:val="008D164D"/>
    <w:rsid w:val="008D2821"/>
    <w:rsid w:val="008D3AD8"/>
    <w:rsid w:val="008D4678"/>
    <w:rsid w:val="008D4AC9"/>
    <w:rsid w:val="008D51BC"/>
    <w:rsid w:val="008D757A"/>
    <w:rsid w:val="008D7763"/>
    <w:rsid w:val="008D78DB"/>
    <w:rsid w:val="008E355D"/>
    <w:rsid w:val="008E491F"/>
    <w:rsid w:val="008E4A00"/>
    <w:rsid w:val="008E4C56"/>
    <w:rsid w:val="008E779F"/>
    <w:rsid w:val="008F1E9D"/>
    <w:rsid w:val="008F328F"/>
    <w:rsid w:val="008F733C"/>
    <w:rsid w:val="009010EB"/>
    <w:rsid w:val="009058E1"/>
    <w:rsid w:val="00905EB4"/>
    <w:rsid w:val="00907365"/>
    <w:rsid w:val="0090745F"/>
    <w:rsid w:val="00910633"/>
    <w:rsid w:val="0091429B"/>
    <w:rsid w:val="009155D1"/>
    <w:rsid w:val="00915D16"/>
    <w:rsid w:val="009176E3"/>
    <w:rsid w:val="00917F56"/>
    <w:rsid w:val="00920BA9"/>
    <w:rsid w:val="00921C58"/>
    <w:rsid w:val="00925585"/>
    <w:rsid w:val="00927104"/>
    <w:rsid w:val="009309BA"/>
    <w:rsid w:val="00931753"/>
    <w:rsid w:val="00933960"/>
    <w:rsid w:val="0093617C"/>
    <w:rsid w:val="00936C6B"/>
    <w:rsid w:val="009406A7"/>
    <w:rsid w:val="009408CD"/>
    <w:rsid w:val="00941CF8"/>
    <w:rsid w:val="00942878"/>
    <w:rsid w:val="009428AA"/>
    <w:rsid w:val="00942979"/>
    <w:rsid w:val="00945FEE"/>
    <w:rsid w:val="00946861"/>
    <w:rsid w:val="0095200B"/>
    <w:rsid w:val="009527DD"/>
    <w:rsid w:val="0095408A"/>
    <w:rsid w:val="00954C4C"/>
    <w:rsid w:val="00955620"/>
    <w:rsid w:val="00956237"/>
    <w:rsid w:val="00956441"/>
    <w:rsid w:val="009610D9"/>
    <w:rsid w:val="0096168B"/>
    <w:rsid w:val="00961798"/>
    <w:rsid w:val="0096189B"/>
    <w:rsid w:val="00962C19"/>
    <w:rsid w:val="00962E9F"/>
    <w:rsid w:val="009662F6"/>
    <w:rsid w:val="009663A0"/>
    <w:rsid w:val="00970080"/>
    <w:rsid w:val="0097177A"/>
    <w:rsid w:val="00974CA4"/>
    <w:rsid w:val="00975936"/>
    <w:rsid w:val="00977610"/>
    <w:rsid w:val="00981898"/>
    <w:rsid w:val="00983DD9"/>
    <w:rsid w:val="00984BF8"/>
    <w:rsid w:val="009852E7"/>
    <w:rsid w:val="009875FC"/>
    <w:rsid w:val="009901C3"/>
    <w:rsid w:val="00990318"/>
    <w:rsid w:val="00990A6C"/>
    <w:rsid w:val="0099206B"/>
    <w:rsid w:val="0099212C"/>
    <w:rsid w:val="009936F1"/>
    <w:rsid w:val="00994FD7"/>
    <w:rsid w:val="009958E8"/>
    <w:rsid w:val="00996EE0"/>
    <w:rsid w:val="00997E55"/>
    <w:rsid w:val="009A3A24"/>
    <w:rsid w:val="009A65AC"/>
    <w:rsid w:val="009A66CC"/>
    <w:rsid w:val="009B0CF2"/>
    <w:rsid w:val="009B37B2"/>
    <w:rsid w:val="009B38EA"/>
    <w:rsid w:val="009C103A"/>
    <w:rsid w:val="009C1B4A"/>
    <w:rsid w:val="009C27AE"/>
    <w:rsid w:val="009C5A68"/>
    <w:rsid w:val="009C5B54"/>
    <w:rsid w:val="009C7A2C"/>
    <w:rsid w:val="009D02C8"/>
    <w:rsid w:val="009D0498"/>
    <w:rsid w:val="009D058C"/>
    <w:rsid w:val="009D1505"/>
    <w:rsid w:val="009D2413"/>
    <w:rsid w:val="009D5D65"/>
    <w:rsid w:val="009D6053"/>
    <w:rsid w:val="009D7723"/>
    <w:rsid w:val="009D782A"/>
    <w:rsid w:val="009E2BB0"/>
    <w:rsid w:val="009E2E34"/>
    <w:rsid w:val="009E3704"/>
    <w:rsid w:val="009E37C1"/>
    <w:rsid w:val="009E4D81"/>
    <w:rsid w:val="009E53DA"/>
    <w:rsid w:val="009F1B35"/>
    <w:rsid w:val="009F4486"/>
    <w:rsid w:val="009F6515"/>
    <w:rsid w:val="009F6647"/>
    <w:rsid w:val="009F6BC7"/>
    <w:rsid w:val="00A0077F"/>
    <w:rsid w:val="00A0111F"/>
    <w:rsid w:val="00A030DF"/>
    <w:rsid w:val="00A03C54"/>
    <w:rsid w:val="00A046A9"/>
    <w:rsid w:val="00A05C79"/>
    <w:rsid w:val="00A060C0"/>
    <w:rsid w:val="00A06774"/>
    <w:rsid w:val="00A126F6"/>
    <w:rsid w:val="00A14A73"/>
    <w:rsid w:val="00A16624"/>
    <w:rsid w:val="00A17C75"/>
    <w:rsid w:val="00A205C9"/>
    <w:rsid w:val="00A21403"/>
    <w:rsid w:val="00A236AE"/>
    <w:rsid w:val="00A23D75"/>
    <w:rsid w:val="00A2468F"/>
    <w:rsid w:val="00A25254"/>
    <w:rsid w:val="00A26C27"/>
    <w:rsid w:val="00A26F89"/>
    <w:rsid w:val="00A27F47"/>
    <w:rsid w:val="00A30764"/>
    <w:rsid w:val="00A31659"/>
    <w:rsid w:val="00A31E06"/>
    <w:rsid w:val="00A32519"/>
    <w:rsid w:val="00A327E7"/>
    <w:rsid w:val="00A37CA6"/>
    <w:rsid w:val="00A40709"/>
    <w:rsid w:val="00A40808"/>
    <w:rsid w:val="00A420B5"/>
    <w:rsid w:val="00A42FE7"/>
    <w:rsid w:val="00A430F1"/>
    <w:rsid w:val="00A43D30"/>
    <w:rsid w:val="00A44181"/>
    <w:rsid w:val="00A446F3"/>
    <w:rsid w:val="00A46A26"/>
    <w:rsid w:val="00A46AAE"/>
    <w:rsid w:val="00A47ED9"/>
    <w:rsid w:val="00A50AD5"/>
    <w:rsid w:val="00A51C61"/>
    <w:rsid w:val="00A53677"/>
    <w:rsid w:val="00A65B4F"/>
    <w:rsid w:val="00A66E94"/>
    <w:rsid w:val="00A676BD"/>
    <w:rsid w:val="00A67F3E"/>
    <w:rsid w:val="00A70DD2"/>
    <w:rsid w:val="00A71DF7"/>
    <w:rsid w:val="00A73BB0"/>
    <w:rsid w:val="00A73CB2"/>
    <w:rsid w:val="00A75FC4"/>
    <w:rsid w:val="00A7680D"/>
    <w:rsid w:val="00A77F41"/>
    <w:rsid w:val="00A8047B"/>
    <w:rsid w:val="00A81736"/>
    <w:rsid w:val="00A83631"/>
    <w:rsid w:val="00A837A8"/>
    <w:rsid w:val="00A83A3D"/>
    <w:rsid w:val="00A9079C"/>
    <w:rsid w:val="00A93F64"/>
    <w:rsid w:val="00A96905"/>
    <w:rsid w:val="00AA0684"/>
    <w:rsid w:val="00AA1CEB"/>
    <w:rsid w:val="00AA2D4E"/>
    <w:rsid w:val="00AA3D7E"/>
    <w:rsid w:val="00AA473B"/>
    <w:rsid w:val="00AA519A"/>
    <w:rsid w:val="00AA5A91"/>
    <w:rsid w:val="00AB0BF0"/>
    <w:rsid w:val="00AB0F15"/>
    <w:rsid w:val="00AB182D"/>
    <w:rsid w:val="00AB4AFB"/>
    <w:rsid w:val="00AB51D5"/>
    <w:rsid w:val="00AB53EA"/>
    <w:rsid w:val="00AB5F34"/>
    <w:rsid w:val="00AB7DFE"/>
    <w:rsid w:val="00AB7E2D"/>
    <w:rsid w:val="00AC14DF"/>
    <w:rsid w:val="00AC2235"/>
    <w:rsid w:val="00AC4C07"/>
    <w:rsid w:val="00AC4C14"/>
    <w:rsid w:val="00AC4CDD"/>
    <w:rsid w:val="00AC54B9"/>
    <w:rsid w:val="00AC5705"/>
    <w:rsid w:val="00AC5715"/>
    <w:rsid w:val="00AD0DFD"/>
    <w:rsid w:val="00AD23EF"/>
    <w:rsid w:val="00AD2D0B"/>
    <w:rsid w:val="00AD56CC"/>
    <w:rsid w:val="00AD5809"/>
    <w:rsid w:val="00AE0DB0"/>
    <w:rsid w:val="00AE4C0A"/>
    <w:rsid w:val="00AE516A"/>
    <w:rsid w:val="00AE5780"/>
    <w:rsid w:val="00AE583E"/>
    <w:rsid w:val="00AE5986"/>
    <w:rsid w:val="00AE5B35"/>
    <w:rsid w:val="00AE7AE4"/>
    <w:rsid w:val="00AF1195"/>
    <w:rsid w:val="00AF1C53"/>
    <w:rsid w:val="00AF260D"/>
    <w:rsid w:val="00AF3AF8"/>
    <w:rsid w:val="00AF48E4"/>
    <w:rsid w:val="00AF6395"/>
    <w:rsid w:val="00AF79A6"/>
    <w:rsid w:val="00B00706"/>
    <w:rsid w:val="00B01D1C"/>
    <w:rsid w:val="00B01EFD"/>
    <w:rsid w:val="00B02365"/>
    <w:rsid w:val="00B04518"/>
    <w:rsid w:val="00B0721E"/>
    <w:rsid w:val="00B07E9B"/>
    <w:rsid w:val="00B113DC"/>
    <w:rsid w:val="00B11640"/>
    <w:rsid w:val="00B130A6"/>
    <w:rsid w:val="00B13EA8"/>
    <w:rsid w:val="00B145D1"/>
    <w:rsid w:val="00B146F1"/>
    <w:rsid w:val="00B14757"/>
    <w:rsid w:val="00B20DC0"/>
    <w:rsid w:val="00B227C3"/>
    <w:rsid w:val="00B23D81"/>
    <w:rsid w:val="00B2449D"/>
    <w:rsid w:val="00B25014"/>
    <w:rsid w:val="00B26777"/>
    <w:rsid w:val="00B26BA0"/>
    <w:rsid w:val="00B27B2D"/>
    <w:rsid w:val="00B27EC6"/>
    <w:rsid w:val="00B30A63"/>
    <w:rsid w:val="00B30C29"/>
    <w:rsid w:val="00B315E9"/>
    <w:rsid w:val="00B3264E"/>
    <w:rsid w:val="00B37CCA"/>
    <w:rsid w:val="00B40FBB"/>
    <w:rsid w:val="00B41330"/>
    <w:rsid w:val="00B422CB"/>
    <w:rsid w:val="00B443A6"/>
    <w:rsid w:val="00B46B8C"/>
    <w:rsid w:val="00B52094"/>
    <w:rsid w:val="00B54B76"/>
    <w:rsid w:val="00B56A7E"/>
    <w:rsid w:val="00B62345"/>
    <w:rsid w:val="00B6278A"/>
    <w:rsid w:val="00B71A55"/>
    <w:rsid w:val="00B71ED0"/>
    <w:rsid w:val="00B73018"/>
    <w:rsid w:val="00B73313"/>
    <w:rsid w:val="00B76108"/>
    <w:rsid w:val="00B77C16"/>
    <w:rsid w:val="00B77C86"/>
    <w:rsid w:val="00B80360"/>
    <w:rsid w:val="00B84AE7"/>
    <w:rsid w:val="00B869CA"/>
    <w:rsid w:val="00B9000D"/>
    <w:rsid w:val="00B90840"/>
    <w:rsid w:val="00B92188"/>
    <w:rsid w:val="00B923A7"/>
    <w:rsid w:val="00B929CC"/>
    <w:rsid w:val="00B94E0F"/>
    <w:rsid w:val="00B96C31"/>
    <w:rsid w:val="00B97D3F"/>
    <w:rsid w:val="00BA0B8C"/>
    <w:rsid w:val="00BA2883"/>
    <w:rsid w:val="00BA4E8C"/>
    <w:rsid w:val="00BA5A8F"/>
    <w:rsid w:val="00BA602F"/>
    <w:rsid w:val="00BA6547"/>
    <w:rsid w:val="00BA7691"/>
    <w:rsid w:val="00BB09F8"/>
    <w:rsid w:val="00BB20B6"/>
    <w:rsid w:val="00BB2642"/>
    <w:rsid w:val="00BB4F6A"/>
    <w:rsid w:val="00BB4FFE"/>
    <w:rsid w:val="00BB744C"/>
    <w:rsid w:val="00BB7B22"/>
    <w:rsid w:val="00BC4A6D"/>
    <w:rsid w:val="00BC4FFA"/>
    <w:rsid w:val="00BC62DA"/>
    <w:rsid w:val="00BC7B2B"/>
    <w:rsid w:val="00BD31A5"/>
    <w:rsid w:val="00BD37E2"/>
    <w:rsid w:val="00BD78E3"/>
    <w:rsid w:val="00BD7C90"/>
    <w:rsid w:val="00BE2C51"/>
    <w:rsid w:val="00BE31B7"/>
    <w:rsid w:val="00BE3D0C"/>
    <w:rsid w:val="00BE5155"/>
    <w:rsid w:val="00BE5337"/>
    <w:rsid w:val="00BE5CD6"/>
    <w:rsid w:val="00BF09ED"/>
    <w:rsid w:val="00BF1997"/>
    <w:rsid w:val="00BF266A"/>
    <w:rsid w:val="00BF31C7"/>
    <w:rsid w:val="00BF5D9C"/>
    <w:rsid w:val="00BF634B"/>
    <w:rsid w:val="00BF64C6"/>
    <w:rsid w:val="00C011D9"/>
    <w:rsid w:val="00C01B02"/>
    <w:rsid w:val="00C020D6"/>
    <w:rsid w:val="00C021EB"/>
    <w:rsid w:val="00C022CB"/>
    <w:rsid w:val="00C02305"/>
    <w:rsid w:val="00C02462"/>
    <w:rsid w:val="00C03C2B"/>
    <w:rsid w:val="00C049AC"/>
    <w:rsid w:val="00C05073"/>
    <w:rsid w:val="00C05816"/>
    <w:rsid w:val="00C06009"/>
    <w:rsid w:val="00C078CB"/>
    <w:rsid w:val="00C104EB"/>
    <w:rsid w:val="00C1098E"/>
    <w:rsid w:val="00C11008"/>
    <w:rsid w:val="00C11379"/>
    <w:rsid w:val="00C11D99"/>
    <w:rsid w:val="00C12654"/>
    <w:rsid w:val="00C13777"/>
    <w:rsid w:val="00C13A33"/>
    <w:rsid w:val="00C1642A"/>
    <w:rsid w:val="00C20253"/>
    <w:rsid w:val="00C219B8"/>
    <w:rsid w:val="00C221C6"/>
    <w:rsid w:val="00C241FD"/>
    <w:rsid w:val="00C25D08"/>
    <w:rsid w:val="00C26028"/>
    <w:rsid w:val="00C2679F"/>
    <w:rsid w:val="00C26E86"/>
    <w:rsid w:val="00C27A04"/>
    <w:rsid w:val="00C340D3"/>
    <w:rsid w:val="00C35BF5"/>
    <w:rsid w:val="00C41BEF"/>
    <w:rsid w:val="00C46080"/>
    <w:rsid w:val="00C477C3"/>
    <w:rsid w:val="00C54F3F"/>
    <w:rsid w:val="00C56221"/>
    <w:rsid w:val="00C57366"/>
    <w:rsid w:val="00C60190"/>
    <w:rsid w:val="00C610BF"/>
    <w:rsid w:val="00C62B7B"/>
    <w:rsid w:val="00C6340D"/>
    <w:rsid w:val="00C64BBC"/>
    <w:rsid w:val="00C66374"/>
    <w:rsid w:val="00C66F13"/>
    <w:rsid w:val="00C67774"/>
    <w:rsid w:val="00C7057D"/>
    <w:rsid w:val="00C73143"/>
    <w:rsid w:val="00C7342F"/>
    <w:rsid w:val="00C73E9A"/>
    <w:rsid w:val="00C75D62"/>
    <w:rsid w:val="00C81AC6"/>
    <w:rsid w:val="00C83819"/>
    <w:rsid w:val="00C84048"/>
    <w:rsid w:val="00C857EF"/>
    <w:rsid w:val="00C85A62"/>
    <w:rsid w:val="00C8799B"/>
    <w:rsid w:val="00C918CF"/>
    <w:rsid w:val="00C9445D"/>
    <w:rsid w:val="00C96A7E"/>
    <w:rsid w:val="00CA34F5"/>
    <w:rsid w:val="00CA417D"/>
    <w:rsid w:val="00CA4237"/>
    <w:rsid w:val="00CA4632"/>
    <w:rsid w:val="00CA5D37"/>
    <w:rsid w:val="00CA6BAF"/>
    <w:rsid w:val="00CA7EA9"/>
    <w:rsid w:val="00CB3DA0"/>
    <w:rsid w:val="00CB5608"/>
    <w:rsid w:val="00CB5C77"/>
    <w:rsid w:val="00CB6EA3"/>
    <w:rsid w:val="00CC1D44"/>
    <w:rsid w:val="00CC3F51"/>
    <w:rsid w:val="00CC4222"/>
    <w:rsid w:val="00CC493D"/>
    <w:rsid w:val="00CC57FE"/>
    <w:rsid w:val="00CC5F7C"/>
    <w:rsid w:val="00CD0939"/>
    <w:rsid w:val="00CD1056"/>
    <w:rsid w:val="00CD419B"/>
    <w:rsid w:val="00CD5152"/>
    <w:rsid w:val="00CD630D"/>
    <w:rsid w:val="00CD6BCB"/>
    <w:rsid w:val="00CE033C"/>
    <w:rsid w:val="00CE13EA"/>
    <w:rsid w:val="00CE2823"/>
    <w:rsid w:val="00CE324E"/>
    <w:rsid w:val="00CE511B"/>
    <w:rsid w:val="00CE52B1"/>
    <w:rsid w:val="00CE68CD"/>
    <w:rsid w:val="00CE7786"/>
    <w:rsid w:val="00CE78D2"/>
    <w:rsid w:val="00CE7E32"/>
    <w:rsid w:val="00CF03F1"/>
    <w:rsid w:val="00CF0E64"/>
    <w:rsid w:val="00CF183B"/>
    <w:rsid w:val="00CF31DF"/>
    <w:rsid w:val="00CF6E6A"/>
    <w:rsid w:val="00CF7296"/>
    <w:rsid w:val="00CF75C7"/>
    <w:rsid w:val="00D01F0C"/>
    <w:rsid w:val="00D02E33"/>
    <w:rsid w:val="00D04475"/>
    <w:rsid w:val="00D050C8"/>
    <w:rsid w:val="00D075B1"/>
    <w:rsid w:val="00D11E73"/>
    <w:rsid w:val="00D14AB1"/>
    <w:rsid w:val="00D17CF4"/>
    <w:rsid w:val="00D17FD9"/>
    <w:rsid w:val="00D20359"/>
    <w:rsid w:val="00D20B7A"/>
    <w:rsid w:val="00D219A5"/>
    <w:rsid w:val="00D2210F"/>
    <w:rsid w:val="00D251F1"/>
    <w:rsid w:val="00D2527A"/>
    <w:rsid w:val="00D2572C"/>
    <w:rsid w:val="00D25F10"/>
    <w:rsid w:val="00D2618B"/>
    <w:rsid w:val="00D27E36"/>
    <w:rsid w:val="00D3099B"/>
    <w:rsid w:val="00D32E52"/>
    <w:rsid w:val="00D3414C"/>
    <w:rsid w:val="00D37B4C"/>
    <w:rsid w:val="00D40F23"/>
    <w:rsid w:val="00D41A00"/>
    <w:rsid w:val="00D42326"/>
    <w:rsid w:val="00D43535"/>
    <w:rsid w:val="00D4542F"/>
    <w:rsid w:val="00D476F2"/>
    <w:rsid w:val="00D50701"/>
    <w:rsid w:val="00D50DCB"/>
    <w:rsid w:val="00D56446"/>
    <w:rsid w:val="00D572A4"/>
    <w:rsid w:val="00D57B1C"/>
    <w:rsid w:val="00D57DD0"/>
    <w:rsid w:val="00D639BD"/>
    <w:rsid w:val="00D64154"/>
    <w:rsid w:val="00D65ACB"/>
    <w:rsid w:val="00D67C50"/>
    <w:rsid w:val="00D67E7E"/>
    <w:rsid w:val="00D7101B"/>
    <w:rsid w:val="00D71DDC"/>
    <w:rsid w:val="00D72784"/>
    <w:rsid w:val="00D72E05"/>
    <w:rsid w:val="00D734B1"/>
    <w:rsid w:val="00D73781"/>
    <w:rsid w:val="00D73A97"/>
    <w:rsid w:val="00D73B99"/>
    <w:rsid w:val="00D7629E"/>
    <w:rsid w:val="00D77CB6"/>
    <w:rsid w:val="00D800BB"/>
    <w:rsid w:val="00D85F81"/>
    <w:rsid w:val="00D90459"/>
    <w:rsid w:val="00D90566"/>
    <w:rsid w:val="00D90F8B"/>
    <w:rsid w:val="00D921C3"/>
    <w:rsid w:val="00D9221C"/>
    <w:rsid w:val="00D9251F"/>
    <w:rsid w:val="00D93859"/>
    <w:rsid w:val="00D93909"/>
    <w:rsid w:val="00D96711"/>
    <w:rsid w:val="00D96F0B"/>
    <w:rsid w:val="00D97149"/>
    <w:rsid w:val="00D97A7D"/>
    <w:rsid w:val="00DA1458"/>
    <w:rsid w:val="00DA26E3"/>
    <w:rsid w:val="00DA4DAD"/>
    <w:rsid w:val="00DB07D6"/>
    <w:rsid w:val="00DB29AB"/>
    <w:rsid w:val="00DB2F0B"/>
    <w:rsid w:val="00DB3832"/>
    <w:rsid w:val="00DB3FB4"/>
    <w:rsid w:val="00DB47BC"/>
    <w:rsid w:val="00DB51E9"/>
    <w:rsid w:val="00DB782A"/>
    <w:rsid w:val="00DB7B55"/>
    <w:rsid w:val="00DC18B0"/>
    <w:rsid w:val="00DC20B8"/>
    <w:rsid w:val="00DD456B"/>
    <w:rsid w:val="00DD605A"/>
    <w:rsid w:val="00DD78DB"/>
    <w:rsid w:val="00DE0DDA"/>
    <w:rsid w:val="00DE1E6E"/>
    <w:rsid w:val="00DE2E0A"/>
    <w:rsid w:val="00DE486C"/>
    <w:rsid w:val="00DF1223"/>
    <w:rsid w:val="00DF13D1"/>
    <w:rsid w:val="00DF313A"/>
    <w:rsid w:val="00DF4011"/>
    <w:rsid w:val="00DF6332"/>
    <w:rsid w:val="00DF6BAA"/>
    <w:rsid w:val="00DF7EBB"/>
    <w:rsid w:val="00E003DD"/>
    <w:rsid w:val="00E00553"/>
    <w:rsid w:val="00E015F6"/>
    <w:rsid w:val="00E029D6"/>
    <w:rsid w:val="00E02F5B"/>
    <w:rsid w:val="00E0393D"/>
    <w:rsid w:val="00E04848"/>
    <w:rsid w:val="00E04ED6"/>
    <w:rsid w:val="00E070D5"/>
    <w:rsid w:val="00E07632"/>
    <w:rsid w:val="00E11330"/>
    <w:rsid w:val="00E1211B"/>
    <w:rsid w:val="00E127AE"/>
    <w:rsid w:val="00E12CDD"/>
    <w:rsid w:val="00E143B3"/>
    <w:rsid w:val="00E15D8D"/>
    <w:rsid w:val="00E16F8F"/>
    <w:rsid w:val="00E2223B"/>
    <w:rsid w:val="00E25059"/>
    <w:rsid w:val="00E2600E"/>
    <w:rsid w:val="00E2734A"/>
    <w:rsid w:val="00E273AD"/>
    <w:rsid w:val="00E3375B"/>
    <w:rsid w:val="00E373DF"/>
    <w:rsid w:val="00E3754D"/>
    <w:rsid w:val="00E37550"/>
    <w:rsid w:val="00E40028"/>
    <w:rsid w:val="00E41AC3"/>
    <w:rsid w:val="00E43462"/>
    <w:rsid w:val="00E4355B"/>
    <w:rsid w:val="00E43768"/>
    <w:rsid w:val="00E458FC"/>
    <w:rsid w:val="00E466AC"/>
    <w:rsid w:val="00E47989"/>
    <w:rsid w:val="00E479CC"/>
    <w:rsid w:val="00E513DB"/>
    <w:rsid w:val="00E5175F"/>
    <w:rsid w:val="00E525BA"/>
    <w:rsid w:val="00E56FD8"/>
    <w:rsid w:val="00E573D8"/>
    <w:rsid w:val="00E61D82"/>
    <w:rsid w:val="00E63CBF"/>
    <w:rsid w:val="00E63F07"/>
    <w:rsid w:val="00E7198C"/>
    <w:rsid w:val="00E723A1"/>
    <w:rsid w:val="00E74639"/>
    <w:rsid w:val="00E74F03"/>
    <w:rsid w:val="00E7543D"/>
    <w:rsid w:val="00E75BBA"/>
    <w:rsid w:val="00E75DBE"/>
    <w:rsid w:val="00E80758"/>
    <w:rsid w:val="00E80BC8"/>
    <w:rsid w:val="00E81202"/>
    <w:rsid w:val="00E831E4"/>
    <w:rsid w:val="00E84954"/>
    <w:rsid w:val="00E918A9"/>
    <w:rsid w:val="00E9373C"/>
    <w:rsid w:val="00E946DB"/>
    <w:rsid w:val="00E94E2C"/>
    <w:rsid w:val="00E965CA"/>
    <w:rsid w:val="00EA1CFF"/>
    <w:rsid w:val="00EA1F76"/>
    <w:rsid w:val="00EA3739"/>
    <w:rsid w:val="00EA480F"/>
    <w:rsid w:val="00EA613C"/>
    <w:rsid w:val="00EB3B33"/>
    <w:rsid w:val="00EB3E47"/>
    <w:rsid w:val="00EB3F84"/>
    <w:rsid w:val="00EB475E"/>
    <w:rsid w:val="00EB579C"/>
    <w:rsid w:val="00EB6419"/>
    <w:rsid w:val="00EB6F95"/>
    <w:rsid w:val="00EC2B85"/>
    <w:rsid w:val="00EC2C39"/>
    <w:rsid w:val="00EC4F0F"/>
    <w:rsid w:val="00EC6450"/>
    <w:rsid w:val="00EC678A"/>
    <w:rsid w:val="00ED089D"/>
    <w:rsid w:val="00ED1341"/>
    <w:rsid w:val="00ED137B"/>
    <w:rsid w:val="00ED3D9A"/>
    <w:rsid w:val="00EE0B8C"/>
    <w:rsid w:val="00EE1D5F"/>
    <w:rsid w:val="00EE2C5F"/>
    <w:rsid w:val="00EE315B"/>
    <w:rsid w:val="00EE3296"/>
    <w:rsid w:val="00EE4185"/>
    <w:rsid w:val="00EE45EF"/>
    <w:rsid w:val="00EE46E3"/>
    <w:rsid w:val="00EE4C74"/>
    <w:rsid w:val="00EE56C5"/>
    <w:rsid w:val="00EF022F"/>
    <w:rsid w:val="00EF1794"/>
    <w:rsid w:val="00EF1B10"/>
    <w:rsid w:val="00EF3718"/>
    <w:rsid w:val="00EF512B"/>
    <w:rsid w:val="00EF7CB5"/>
    <w:rsid w:val="00F0139A"/>
    <w:rsid w:val="00F02036"/>
    <w:rsid w:val="00F049AC"/>
    <w:rsid w:val="00F04E27"/>
    <w:rsid w:val="00F073CC"/>
    <w:rsid w:val="00F10390"/>
    <w:rsid w:val="00F11B73"/>
    <w:rsid w:val="00F13B65"/>
    <w:rsid w:val="00F13B66"/>
    <w:rsid w:val="00F13ED2"/>
    <w:rsid w:val="00F15842"/>
    <w:rsid w:val="00F1646D"/>
    <w:rsid w:val="00F16AC6"/>
    <w:rsid w:val="00F16FEC"/>
    <w:rsid w:val="00F21F1D"/>
    <w:rsid w:val="00F2344F"/>
    <w:rsid w:val="00F236D3"/>
    <w:rsid w:val="00F2382A"/>
    <w:rsid w:val="00F23B53"/>
    <w:rsid w:val="00F264AC"/>
    <w:rsid w:val="00F30299"/>
    <w:rsid w:val="00F341C4"/>
    <w:rsid w:val="00F342A9"/>
    <w:rsid w:val="00F34457"/>
    <w:rsid w:val="00F34777"/>
    <w:rsid w:val="00F360A5"/>
    <w:rsid w:val="00F36309"/>
    <w:rsid w:val="00F36BE2"/>
    <w:rsid w:val="00F40096"/>
    <w:rsid w:val="00F409B0"/>
    <w:rsid w:val="00F412F1"/>
    <w:rsid w:val="00F4250F"/>
    <w:rsid w:val="00F4418F"/>
    <w:rsid w:val="00F449E0"/>
    <w:rsid w:val="00F44DD3"/>
    <w:rsid w:val="00F4505A"/>
    <w:rsid w:val="00F46489"/>
    <w:rsid w:val="00F533A8"/>
    <w:rsid w:val="00F546E4"/>
    <w:rsid w:val="00F55E3B"/>
    <w:rsid w:val="00F569E7"/>
    <w:rsid w:val="00F56BB4"/>
    <w:rsid w:val="00F60120"/>
    <w:rsid w:val="00F608A8"/>
    <w:rsid w:val="00F644B9"/>
    <w:rsid w:val="00F6587D"/>
    <w:rsid w:val="00F67E79"/>
    <w:rsid w:val="00F7121B"/>
    <w:rsid w:val="00F72BBA"/>
    <w:rsid w:val="00F7451A"/>
    <w:rsid w:val="00F754CE"/>
    <w:rsid w:val="00F75B20"/>
    <w:rsid w:val="00F7661E"/>
    <w:rsid w:val="00F802C6"/>
    <w:rsid w:val="00F80C98"/>
    <w:rsid w:val="00F815C7"/>
    <w:rsid w:val="00F83062"/>
    <w:rsid w:val="00F84484"/>
    <w:rsid w:val="00F90DE4"/>
    <w:rsid w:val="00F921E0"/>
    <w:rsid w:val="00F922E6"/>
    <w:rsid w:val="00F95329"/>
    <w:rsid w:val="00F95EED"/>
    <w:rsid w:val="00F965BE"/>
    <w:rsid w:val="00F96E38"/>
    <w:rsid w:val="00FA0290"/>
    <w:rsid w:val="00FA096A"/>
    <w:rsid w:val="00FA4A11"/>
    <w:rsid w:val="00FA7179"/>
    <w:rsid w:val="00FA75AB"/>
    <w:rsid w:val="00FA7E83"/>
    <w:rsid w:val="00FA7F4D"/>
    <w:rsid w:val="00FB2AA7"/>
    <w:rsid w:val="00FB2B3E"/>
    <w:rsid w:val="00FB33F4"/>
    <w:rsid w:val="00FB36D3"/>
    <w:rsid w:val="00FB3ACE"/>
    <w:rsid w:val="00FB5E49"/>
    <w:rsid w:val="00FB663D"/>
    <w:rsid w:val="00FB6A54"/>
    <w:rsid w:val="00FB7515"/>
    <w:rsid w:val="00FC0072"/>
    <w:rsid w:val="00FC220F"/>
    <w:rsid w:val="00FC28D9"/>
    <w:rsid w:val="00FC303C"/>
    <w:rsid w:val="00FC419F"/>
    <w:rsid w:val="00FC42EA"/>
    <w:rsid w:val="00FC48D1"/>
    <w:rsid w:val="00FC60F6"/>
    <w:rsid w:val="00FC6B3A"/>
    <w:rsid w:val="00FD1EF0"/>
    <w:rsid w:val="00FD3CFB"/>
    <w:rsid w:val="00FD515E"/>
    <w:rsid w:val="00FE232E"/>
    <w:rsid w:val="00FE54AC"/>
    <w:rsid w:val="00FE750A"/>
    <w:rsid w:val="00FE7DFF"/>
    <w:rsid w:val="00FF2493"/>
    <w:rsid w:val="00FF505F"/>
    <w:rsid w:val="00FF5B9C"/>
    <w:rsid w:val="00FF6F12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7227-0C8D-4DEC-A6E0-EA28F111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8FB"/>
  </w:style>
  <w:style w:type="paragraph" w:styleId="a8">
    <w:name w:val="footer"/>
    <w:basedOn w:val="a"/>
    <w:link w:val="a9"/>
    <w:uiPriority w:val="99"/>
    <w:unhideWhenUsed/>
    <w:rsid w:val="0087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8FB"/>
  </w:style>
  <w:style w:type="paragraph" w:styleId="aa">
    <w:name w:val="List Paragraph"/>
    <w:basedOn w:val="a"/>
    <w:uiPriority w:val="34"/>
    <w:qFormat/>
    <w:rsid w:val="00D41A0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7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7AE9-6369-4143-8865-10FB00F8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7</cp:revision>
  <cp:lastPrinted>2023-11-24T05:19:00Z</cp:lastPrinted>
  <dcterms:created xsi:type="dcterms:W3CDTF">2023-11-28T09:30:00Z</dcterms:created>
  <dcterms:modified xsi:type="dcterms:W3CDTF">2024-11-28T05:05:00Z</dcterms:modified>
</cp:coreProperties>
</file>