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4CB" w:rsidRDefault="006B71B1">
      <w:pPr>
        <w:spacing w:line="276" w:lineRule="auto"/>
        <w:jc w:val="right"/>
      </w:pPr>
      <w:bookmarkStart w:id="0" w:name="_GoBack"/>
      <w:bookmarkEnd w:id="0"/>
      <w:r>
        <w:t>Утвержден пунктом 1.2 протокола заседания</w:t>
      </w:r>
    </w:p>
    <w:p w:rsidR="002924CB" w:rsidRDefault="006B71B1">
      <w:pPr>
        <w:spacing w:line="276" w:lineRule="auto"/>
        <w:jc w:val="right"/>
      </w:pPr>
      <w:r>
        <w:t xml:space="preserve">Антинаркотической комиссии </w:t>
      </w:r>
      <w:r>
        <w:br/>
        <w:t xml:space="preserve">Ханты-Мансийского автономного округа – Югры </w:t>
      </w:r>
    </w:p>
    <w:p w:rsidR="002924CB" w:rsidRDefault="006B71B1">
      <w:pPr>
        <w:spacing w:line="276" w:lineRule="auto"/>
        <w:jc w:val="right"/>
      </w:pPr>
      <w:r>
        <w:t>от «18» марта 2025 года № 1</w:t>
      </w:r>
    </w:p>
    <w:p w:rsidR="002924CB" w:rsidRDefault="006B71B1">
      <w:pPr>
        <w:tabs>
          <w:tab w:val="left" w:pos="5900"/>
        </w:tabs>
        <w:spacing w:line="276" w:lineRule="auto"/>
        <w:rPr>
          <w:b/>
        </w:rPr>
      </w:pPr>
      <w:r>
        <w:rPr>
          <w:b/>
        </w:rPr>
        <w:tab/>
      </w: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6B71B1">
      <w:pPr>
        <w:tabs>
          <w:tab w:val="left" w:pos="5620"/>
        </w:tabs>
        <w:spacing w:line="276" w:lineRule="auto"/>
        <w:ind w:firstLine="0"/>
        <w:rPr>
          <w:b/>
        </w:rPr>
      </w:pPr>
      <w:r>
        <w:rPr>
          <w:b/>
        </w:rPr>
        <w:tab/>
      </w:r>
    </w:p>
    <w:p w:rsidR="002924CB" w:rsidRDefault="002924CB">
      <w:pPr>
        <w:spacing w:line="276" w:lineRule="auto"/>
        <w:ind w:firstLine="0"/>
        <w:jc w:val="center"/>
        <w:rPr>
          <w:b/>
        </w:rPr>
      </w:pPr>
    </w:p>
    <w:p w:rsidR="002924CB" w:rsidRDefault="002924CB">
      <w:pPr>
        <w:spacing w:line="276" w:lineRule="auto"/>
        <w:ind w:firstLine="0"/>
        <w:jc w:val="center"/>
        <w:rPr>
          <w:sz w:val="36"/>
          <w:szCs w:val="36"/>
        </w:rPr>
      </w:pPr>
    </w:p>
    <w:p w:rsidR="002924CB" w:rsidRDefault="002924CB">
      <w:pPr>
        <w:spacing w:line="276" w:lineRule="auto"/>
        <w:ind w:firstLine="0"/>
        <w:jc w:val="center"/>
        <w:rPr>
          <w:sz w:val="36"/>
          <w:szCs w:val="36"/>
        </w:rPr>
      </w:pPr>
    </w:p>
    <w:p w:rsidR="002924CB" w:rsidRDefault="002924CB">
      <w:pPr>
        <w:spacing w:line="276" w:lineRule="auto"/>
        <w:ind w:firstLine="0"/>
        <w:jc w:val="center"/>
        <w:rPr>
          <w:sz w:val="36"/>
          <w:szCs w:val="36"/>
        </w:rPr>
      </w:pPr>
    </w:p>
    <w:p w:rsidR="002924CB" w:rsidRDefault="006B71B1">
      <w:pPr>
        <w:pStyle w:val="1"/>
        <w:spacing w:before="0"/>
        <w:jc w:val="center"/>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t xml:space="preserve">о наркоситуации </w:t>
      </w:r>
    </w:p>
    <w:p w:rsidR="002924CB" w:rsidRDefault="006B71B1">
      <w:pPr>
        <w:pStyle w:val="1"/>
        <w:spacing w:before="0"/>
        <w:jc w:val="center"/>
        <w:rPr>
          <w:rFonts w:ascii="Times New Roman" w:hAnsi="Times New Roman"/>
          <w:sz w:val="48"/>
          <w:szCs w:val="48"/>
        </w:rPr>
      </w:pPr>
      <w:r>
        <w:rPr>
          <w:rFonts w:ascii="Times New Roman" w:hAnsi="Times New Roman"/>
          <w:sz w:val="48"/>
          <w:szCs w:val="48"/>
        </w:rPr>
        <w:t>в Ханты-Мансийском</w:t>
      </w:r>
      <w:r>
        <w:rPr>
          <w:rFonts w:ascii="Times New Roman" w:hAnsi="Times New Roman"/>
          <w:sz w:val="48"/>
          <w:szCs w:val="48"/>
        </w:rPr>
        <w:br/>
        <w:t>автономном округе – Югре</w:t>
      </w:r>
      <w:r>
        <w:rPr>
          <w:rFonts w:ascii="Times New Roman" w:hAnsi="Times New Roman"/>
          <w:sz w:val="48"/>
          <w:szCs w:val="48"/>
        </w:rPr>
        <w:br/>
        <w:t>в 2024 году</w:t>
      </w: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2924CB">
      <w:pPr>
        <w:spacing w:line="276" w:lineRule="auto"/>
        <w:ind w:firstLine="0"/>
        <w:jc w:val="center"/>
        <w:rPr>
          <w:b/>
        </w:rPr>
      </w:pPr>
    </w:p>
    <w:p w:rsidR="002924CB" w:rsidRDefault="006B71B1">
      <w:pPr>
        <w:spacing w:line="276" w:lineRule="auto"/>
        <w:ind w:firstLine="0"/>
        <w:jc w:val="center"/>
      </w:pPr>
      <w:r>
        <w:t>г. Ханты-Мансийск</w:t>
      </w:r>
    </w:p>
    <w:p w:rsidR="002924CB" w:rsidRDefault="006B71B1">
      <w:pPr>
        <w:spacing w:line="276" w:lineRule="auto"/>
        <w:ind w:firstLine="0"/>
        <w:jc w:val="center"/>
      </w:pPr>
      <w:r>
        <w:t>2025</w:t>
      </w:r>
    </w:p>
    <w:p w:rsidR="002924CB" w:rsidRDefault="002924CB">
      <w:pPr>
        <w:spacing w:line="276" w:lineRule="auto"/>
        <w:ind w:firstLine="0"/>
        <w:jc w:val="center"/>
        <w:rPr>
          <w:b/>
          <w:highlight w:val="yellow"/>
        </w:rPr>
        <w:sectPr w:rsidR="002924CB">
          <w:footerReference w:type="default" r:id="rId8"/>
          <w:pgSz w:w="11906" w:h="16838"/>
          <w:pgMar w:top="1134" w:right="851" w:bottom="1134" w:left="1701" w:header="709" w:footer="709" w:gutter="0"/>
          <w:cols w:space="708"/>
          <w:titlePg/>
          <w:docGrid w:linePitch="360"/>
        </w:sectPr>
      </w:pPr>
    </w:p>
    <w:p w:rsidR="002924CB" w:rsidRDefault="006B71B1">
      <w:pPr>
        <w:spacing w:line="276" w:lineRule="auto"/>
        <w:ind w:firstLine="0"/>
        <w:jc w:val="center"/>
        <w:rPr>
          <w:b/>
        </w:rPr>
      </w:pPr>
      <w:r>
        <w:rPr>
          <w:b/>
        </w:rPr>
        <w:lastRenderedPageBreak/>
        <w:t>ОГЛАВЛЕНИЕ</w:t>
      </w:r>
    </w:p>
    <w:p w:rsidR="002924CB" w:rsidRDefault="002924CB">
      <w:pPr>
        <w:spacing w:line="276" w:lineRule="auto"/>
        <w:jc w:val="center"/>
        <w:rPr>
          <w:b/>
        </w:rPr>
      </w:pPr>
    </w:p>
    <w:tbl>
      <w:tblPr>
        <w:tblStyle w:val="ac"/>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8505"/>
        <w:gridCol w:w="839"/>
      </w:tblGrid>
      <w:tr w:rsidR="002924CB">
        <w:tc>
          <w:tcPr>
            <w:tcW w:w="8505" w:type="dxa"/>
          </w:tcPr>
          <w:p w:rsidR="002924CB" w:rsidRDefault="006B71B1">
            <w:pPr>
              <w:spacing w:before="120" w:line="276" w:lineRule="auto"/>
              <w:ind w:firstLine="0"/>
              <w:jc w:val="left"/>
              <w:rPr>
                <w:b/>
              </w:rPr>
            </w:pPr>
            <w:r>
              <w:t>ВВЕДЕНИЕ</w:t>
            </w:r>
          </w:p>
        </w:tc>
        <w:tc>
          <w:tcPr>
            <w:tcW w:w="839" w:type="dxa"/>
          </w:tcPr>
          <w:p w:rsidR="002924CB" w:rsidRDefault="006B71B1">
            <w:pPr>
              <w:spacing w:before="120" w:line="276" w:lineRule="auto"/>
              <w:ind w:firstLine="0"/>
              <w:jc w:val="right"/>
            </w:pPr>
            <w:r>
              <w:t>3</w:t>
            </w:r>
          </w:p>
        </w:tc>
      </w:tr>
      <w:tr w:rsidR="002924CB">
        <w:tc>
          <w:tcPr>
            <w:tcW w:w="8505" w:type="dxa"/>
          </w:tcPr>
          <w:p w:rsidR="002924CB" w:rsidRDefault="006B71B1">
            <w:pPr>
              <w:spacing w:before="120" w:line="276" w:lineRule="auto"/>
              <w:ind w:firstLine="0"/>
            </w:pPr>
            <w:r>
              <w:t>1. Характеристика Ханты-Мансийского автономного округа – Югры</w:t>
            </w:r>
          </w:p>
        </w:tc>
        <w:tc>
          <w:tcPr>
            <w:tcW w:w="839" w:type="dxa"/>
          </w:tcPr>
          <w:p w:rsidR="002924CB" w:rsidRDefault="006B71B1">
            <w:pPr>
              <w:spacing w:before="120" w:line="276" w:lineRule="auto"/>
              <w:ind w:firstLine="0"/>
              <w:jc w:val="right"/>
            </w:pPr>
            <w:r>
              <w:t>4</w:t>
            </w:r>
          </w:p>
        </w:tc>
      </w:tr>
      <w:tr w:rsidR="002924CB">
        <w:tc>
          <w:tcPr>
            <w:tcW w:w="8505" w:type="dxa"/>
          </w:tcPr>
          <w:p w:rsidR="002924CB" w:rsidRDefault="006B71B1">
            <w:pPr>
              <w:spacing w:before="120" w:line="276" w:lineRule="auto"/>
              <w:ind w:firstLine="0"/>
            </w:pPr>
            <w:r>
              <w:t xml:space="preserve">2. Анализ уровня и структуры потребления наркотиков </w:t>
            </w:r>
            <w:r>
              <w:br/>
              <w:t>в немедицинских целях на основании статистических данных, аналитических справок и социологических исследований</w:t>
            </w:r>
          </w:p>
        </w:tc>
        <w:tc>
          <w:tcPr>
            <w:tcW w:w="839" w:type="dxa"/>
          </w:tcPr>
          <w:p w:rsidR="002924CB" w:rsidRDefault="006B71B1">
            <w:pPr>
              <w:spacing w:before="120" w:line="276" w:lineRule="auto"/>
              <w:ind w:firstLine="0"/>
              <w:jc w:val="right"/>
            </w:pPr>
            <w:r>
              <w:t>20</w:t>
            </w:r>
          </w:p>
        </w:tc>
      </w:tr>
      <w:tr w:rsidR="002924CB">
        <w:tc>
          <w:tcPr>
            <w:tcW w:w="8505" w:type="dxa"/>
          </w:tcPr>
          <w:p w:rsidR="002924CB" w:rsidRDefault="006B71B1">
            <w:pPr>
              <w:spacing w:before="120" w:line="276" w:lineRule="auto"/>
              <w:ind w:firstLine="0"/>
              <w:outlineLvl w:val="1"/>
            </w:pPr>
            <w:r>
              <w:t>3. Оценка состояния и доступности наркологической медицинской помощи, реабилитации и рес</w:t>
            </w:r>
            <w:r>
              <w:t xml:space="preserve">оциализации лиц, допускающих потребление наркотиков в немедицинских целях </w:t>
            </w:r>
          </w:p>
        </w:tc>
        <w:tc>
          <w:tcPr>
            <w:tcW w:w="839" w:type="dxa"/>
          </w:tcPr>
          <w:p w:rsidR="002924CB" w:rsidRDefault="006B71B1">
            <w:pPr>
              <w:spacing w:before="120" w:line="276" w:lineRule="auto"/>
              <w:ind w:firstLine="0"/>
              <w:jc w:val="right"/>
            </w:pPr>
            <w:r>
              <w:t>68</w:t>
            </w:r>
          </w:p>
        </w:tc>
      </w:tr>
      <w:tr w:rsidR="002924CB">
        <w:tc>
          <w:tcPr>
            <w:tcW w:w="8505" w:type="dxa"/>
          </w:tcPr>
          <w:p w:rsidR="002924CB" w:rsidRDefault="006B71B1">
            <w:pPr>
              <w:spacing w:before="120" w:line="276" w:lineRule="auto"/>
              <w:ind w:firstLine="0"/>
              <w:outlineLvl w:val="1"/>
            </w:pPr>
            <w:r>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2924CB" w:rsidRDefault="006B71B1">
            <w:pPr>
              <w:spacing w:before="120" w:line="276" w:lineRule="auto"/>
              <w:ind w:firstLine="0"/>
              <w:jc w:val="right"/>
            </w:pPr>
            <w:r>
              <w:t>78</w:t>
            </w:r>
          </w:p>
        </w:tc>
      </w:tr>
      <w:tr w:rsidR="002924CB">
        <w:tc>
          <w:tcPr>
            <w:tcW w:w="8505" w:type="dxa"/>
          </w:tcPr>
          <w:p w:rsidR="002924CB" w:rsidRDefault="006B71B1">
            <w:pPr>
              <w:spacing w:before="120" w:line="276" w:lineRule="auto"/>
              <w:ind w:firstLine="0"/>
              <w:outlineLvl w:val="1"/>
            </w:pPr>
            <w:r>
              <w:t>5. Анализ, оценка и динамика ситуации в сфере противо</w:t>
            </w:r>
            <w:r>
              <w:t>действия незаконному обороту наркотиков</w:t>
            </w:r>
          </w:p>
        </w:tc>
        <w:tc>
          <w:tcPr>
            <w:tcW w:w="839" w:type="dxa"/>
          </w:tcPr>
          <w:p w:rsidR="002924CB" w:rsidRDefault="006B71B1">
            <w:pPr>
              <w:spacing w:before="120" w:line="276" w:lineRule="auto"/>
              <w:ind w:firstLine="0"/>
              <w:jc w:val="right"/>
            </w:pPr>
            <w:r>
              <w:t>94</w:t>
            </w:r>
          </w:p>
        </w:tc>
      </w:tr>
      <w:tr w:rsidR="002924CB">
        <w:tc>
          <w:tcPr>
            <w:tcW w:w="8505" w:type="dxa"/>
          </w:tcPr>
          <w:p w:rsidR="002924CB" w:rsidRDefault="006B71B1">
            <w:pPr>
              <w:spacing w:before="120" w:line="276" w:lineRule="auto"/>
              <w:ind w:firstLine="0"/>
              <w:outlineLvl w:val="1"/>
            </w:pPr>
            <w:r>
              <w:t>6. Оценка результатов реализации государственных программ (подпрограмм) Ханты-Мансийского автономного округа – Югры, в рамках которых осуществляются антинаркотические мероприятия</w:t>
            </w:r>
          </w:p>
        </w:tc>
        <w:tc>
          <w:tcPr>
            <w:tcW w:w="839" w:type="dxa"/>
          </w:tcPr>
          <w:p w:rsidR="002924CB" w:rsidRDefault="006B71B1">
            <w:pPr>
              <w:spacing w:before="120" w:line="276" w:lineRule="auto"/>
              <w:ind w:firstLine="0"/>
              <w:jc w:val="right"/>
            </w:pPr>
            <w:r>
              <w:t>112</w:t>
            </w:r>
          </w:p>
        </w:tc>
      </w:tr>
      <w:tr w:rsidR="002924CB">
        <w:tc>
          <w:tcPr>
            <w:tcW w:w="8505" w:type="dxa"/>
          </w:tcPr>
          <w:p w:rsidR="002924CB" w:rsidRDefault="006B71B1">
            <w:pPr>
              <w:spacing w:before="120" w:line="276" w:lineRule="auto"/>
              <w:ind w:firstLine="0"/>
              <w:outlineLvl w:val="1"/>
            </w:pPr>
            <w: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2924CB" w:rsidRDefault="006B71B1">
            <w:pPr>
              <w:spacing w:before="120" w:line="276" w:lineRule="auto"/>
              <w:ind w:firstLine="0"/>
              <w:jc w:val="right"/>
            </w:pPr>
            <w:r>
              <w:t>124</w:t>
            </w:r>
          </w:p>
        </w:tc>
      </w:tr>
      <w:tr w:rsidR="002924CB">
        <w:tc>
          <w:tcPr>
            <w:tcW w:w="8505" w:type="dxa"/>
          </w:tcPr>
          <w:p w:rsidR="002924CB" w:rsidRDefault="006B71B1">
            <w:pPr>
              <w:spacing w:before="120" w:line="276" w:lineRule="auto"/>
              <w:ind w:firstLine="0"/>
              <w:outlineLvl w:val="1"/>
            </w:pPr>
            <w:r>
              <w:t>8. Предварительная оценка состояния наркоситуации в автоно</w:t>
            </w:r>
            <w:r>
              <w:t>мном округе в соответствии с Критериями оценки развития наркоситуации в Ханты-Мансийском автономном округе – Югре (в разрезе муниципальных образований)</w:t>
            </w:r>
          </w:p>
        </w:tc>
        <w:tc>
          <w:tcPr>
            <w:tcW w:w="839" w:type="dxa"/>
          </w:tcPr>
          <w:p w:rsidR="002924CB" w:rsidRDefault="006B71B1">
            <w:pPr>
              <w:spacing w:before="120" w:line="276" w:lineRule="auto"/>
              <w:ind w:firstLine="0"/>
              <w:jc w:val="right"/>
            </w:pPr>
            <w:r>
              <w:t>141</w:t>
            </w:r>
          </w:p>
        </w:tc>
      </w:tr>
      <w:tr w:rsidR="002924CB">
        <w:tc>
          <w:tcPr>
            <w:tcW w:w="8505" w:type="dxa"/>
          </w:tcPr>
          <w:p w:rsidR="002924CB" w:rsidRDefault="006B71B1">
            <w:pPr>
              <w:spacing w:before="120" w:line="276" w:lineRule="auto"/>
              <w:ind w:firstLine="0"/>
              <w:outlineLvl w:val="1"/>
            </w:pPr>
            <w:r>
              <w:t>9. Краткосрочное (1 год) прогнозирование развития наркоситуации</w:t>
            </w:r>
          </w:p>
        </w:tc>
        <w:tc>
          <w:tcPr>
            <w:tcW w:w="839" w:type="dxa"/>
          </w:tcPr>
          <w:p w:rsidR="002924CB" w:rsidRDefault="006B71B1">
            <w:pPr>
              <w:spacing w:before="120" w:line="276" w:lineRule="auto"/>
              <w:ind w:firstLine="0"/>
              <w:jc w:val="right"/>
            </w:pPr>
            <w:r>
              <w:t>156</w:t>
            </w:r>
          </w:p>
        </w:tc>
      </w:tr>
      <w:tr w:rsidR="002924CB">
        <w:tc>
          <w:tcPr>
            <w:tcW w:w="8505" w:type="dxa"/>
          </w:tcPr>
          <w:p w:rsidR="002924CB" w:rsidRDefault="006B71B1">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10. Проекты управленческих решений и предложения по оздоровлению наркоситуации в Ханты-Мансийском автономном округе – Югре и в Российской Федерации в целом</w:t>
            </w:r>
          </w:p>
        </w:tc>
        <w:tc>
          <w:tcPr>
            <w:tcW w:w="839" w:type="dxa"/>
          </w:tcPr>
          <w:p w:rsidR="002924CB" w:rsidRDefault="006B71B1">
            <w:pPr>
              <w:spacing w:before="120" w:line="276" w:lineRule="auto"/>
              <w:ind w:firstLine="0"/>
              <w:jc w:val="right"/>
            </w:pPr>
            <w:r>
              <w:t>160</w:t>
            </w:r>
          </w:p>
        </w:tc>
      </w:tr>
      <w:tr w:rsidR="002924CB">
        <w:tc>
          <w:tcPr>
            <w:tcW w:w="8505" w:type="dxa"/>
          </w:tcPr>
          <w:p w:rsidR="002924CB" w:rsidRDefault="006B71B1">
            <w:pPr>
              <w:pStyle w:val="ConsPlusNormal"/>
              <w:spacing w:before="120"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ПРИЛОЖЕНИЯ 1-38 </w:t>
            </w:r>
          </w:p>
        </w:tc>
        <w:tc>
          <w:tcPr>
            <w:tcW w:w="839" w:type="dxa"/>
          </w:tcPr>
          <w:p w:rsidR="002924CB" w:rsidRDefault="006B71B1">
            <w:pPr>
              <w:spacing w:before="120" w:line="276" w:lineRule="auto"/>
              <w:ind w:firstLine="0"/>
              <w:jc w:val="right"/>
            </w:pPr>
            <w:r>
              <w:t>в эл. виде</w:t>
            </w:r>
          </w:p>
        </w:tc>
      </w:tr>
    </w:tbl>
    <w:p w:rsidR="002924CB" w:rsidRDefault="002924CB">
      <w:pPr>
        <w:spacing w:line="276" w:lineRule="auto"/>
        <w:jc w:val="center"/>
        <w:rPr>
          <w:highlight w:val="yellow"/>
        </w:rPr>
      </w:pPr>
    </w:p>
    <w:p w:rsidR="002924CB" w:rsidRDefault="002924CB">
      <w:pPr>
        <w:spacing w:line="276" w:lineRule="auto"/>
        <w:jc w:val="center"/>
        <w:rPr>
          <w:highlight w:val="yellow"/>
        </w:rPr>
        <w:sectPr w:rsidR="002924CB">
          <w:pgSz w:w="11906" w:h="16838"/>
          <w:pgMar w:top="1134" w:right="851" w:bottom="1134" w:left="1701" w:header="709" w:footer="709" w:gutter="0"/>
          <w:cols w:space="708"/>
          <w:docGrid w:linePitch="360"/>
        </w:sectPr>
      </w:pPr>
    </w:p>
    <w:p w:rsidR="002924CB" w:rsidRDefault="002924CB">
      <w:pPr>
        <w:spacing w:line="276" w:lineRule="auto"/>
        <w:ind w:firstLine="0"/>
        <w:jc w:val="left"/>
        <w:rPr>
          <w:highlight w:val="yellow"/>
        </w:rPr>
      </w:pPr>
    </w:p>
    <w:p w:rsidR="002924CB" w:rsidRDefault="006B71B1">
      <w:pPr>
        <w:spacing w:line="276" w:lineRule="auto"/>
        <w:ind w:firstLine="0"/>
        <w:jc w:val="center"/>
      </w:pPr>
      <w:r>
        <w:t>ВВЕДЕНИЕ</w:t>
      </w:r>
    </w:p>
    <w:p w:rsidR="002924CB" w:rsidRDefault="002924CB">
      <w:pPr>
        <w:spacing w:line="276" w:lineRule="auto"/>
        <w:ind w:firstLine="0"/>
        <w:jc w:val="center"/>
        <w:rPr>
          <w:b/>
        </w:rPr>
      </w:pPr>
    </w:p>
    <w:p w:rsidR="002924CB" w:rsidRDefault="006B71B1">
      <w:pPr>
        <w:spacing w:line="276" w:lineRule="auto"/>
        <w:ind w:firstLine="709"/>
        <w:rPr>
          <w:rFonts w:eastAsia="Calibri"/>
          <w:color w:val="2D2D2D"/>
          <w:spacing w:val="2"/>
        </w:rPr>
      </w:pPr>
      <w:r>
        <w:rPr>
          <w:rFonts w:eastAsia="Calibri"/>
          <w:color w:val="000000"/>
        </w:rPr>
        <w:t xml:space="preserve">В соответствии со </w:t>
      </w:r>
      <w:r>
        <w:t>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val="clear" w:color="auto" w:fill="FFFFFF"/>
        </w:rPr>
        <w:t>создана и функционирует на постоянной основе государственная система мониторинга наркос</w:t>
      </w:r>
      <w:r>
        <w:rPr>
          <w:color w:val="000000"/>
          <w:spacing w:val="2"/>
          <w:shd w:val="clear" w:color="auto" w:fill="FFFFFF"/>
        </w:rPr>
        <w:t xml:space="preserve">итуации в Российской Федерации. </w:t>
      </w:r>
    </w:p>
    <w:p w:rsidR="002924CB" w:rsidRDefault="006B71B1">
      <w:pPr>
        <w:spacing w:line="276" w:lineRule="auto"/>
        <w:ind w:firstLine="709"/>
        <w:rPr>
          <w:rFonts w:eastAsia="Calibri"/>
          <w:color w:val="000000"/>
        </w:rPr>
      </w:pPr>
      <w:r>
        <w:rPr>
          <w:rFonts w:eastAsia="Calibri"/>
          <w:color w:val="000000"/>
        </w:rPr>
        <w:t>В соответствии с Методикой и порядком осуществления мониторинга, а также критериями оценки развития наркоситуации</w:t>
      </w:r>
      <w:r>
        <w:rPr>
          <w:rFonts w:eastAsia="Calibri"/>
          <w:color w:val="000000"/>
        </w:rPr>
        <w:t xml:space="preserve"> в Российской Федерации и ее субъектах, утвержденной подпунктом 4.3 решения Государственного антинаркотического комитета (протокол от 25 июня </w:t>
      </w:r>
      <w:r>
        <w:rPr>
          <w:rFonts w:eastAsia="Calibri"/>
          <w:color w:val="000000"/>
        </w:rPr>
        <w:br/>
        <w:t>2021 г. № 48, с изменениями и дополнениями от 26 декабря 2022 г. (протокол № 51), в Ханты-Мансийском автономном о</w:t>
      </w:r>
      <w:r>
        <w:rPr>
          <w:rFonts w:eastAsia="Calibri"/>
          <w:color w:val="000000"/>
        </w:rPr>
        <w:t xml:space="preserve">круге – Югре </w:t>
      </w:r>
      <w:r>
        <w:rPr>
          <w:rFonts w:eastAsia="Calibri"/>
        </w:rPr>
        <w:t>(далее также – автономный округ, округ, ХМАО – Югра, Югра)</w:t>
      </w:r>
      <w:r>
        <w:rPr>
          <w:rFonts w:eastAsia="Calibri"/>
          <w:color w:val="000000"/>
        </w:rPr>
        <w:t xml:space="preserve"> проводится мониторинг наркоситуации. </w:t>
      </w:r>
    </w:p>
    <w:p w:rsidR="002924CB" w:rsidRDefault="006B71B1">
      <w:pPr>
        <w:spacing w:line="276" w:lineRule="auto"/>
        <w:ind w:firstLine="709"/>
        <w:rPr>
          <w:rFonts w:eastAsia="Calibri"/>
          <w:color w:val="000000"/>
        </w:rPr>
      </w:pPr>
      <w:r>
        <w:rPr>
          <w:rFonts w:eastAsia="Calibri"/>
          <w:color w:val="000000"/>
        </w:rPr>
        <w:t xml:space="preserve">Мониторинг осуществляется в целях: </w:t>
      </w:r>
    </w:p>
    <w:p w:rsidR="002924CB" w:rsidRDefault="006B71B1">
      <w:pPr>
        <w:spacing w:line="276" w:lineRule="auto"/>
        <w:ind w:firstLine="709"/>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w:t>
      </w:r>
      <w:r>
        <w:rPr>
          <w:rFonts w:eastAsia="Calibri"/>
          <w:color w:val="000000"/>
        </w:rPr>
        <w:t>наркотиков;</w:t>
      </w:r>
    </w:p>
    <w:p w:rsidR="002924CB" w:rsidRDefault="006B71B1">
      <w:pPr>
        <w:spacing w:line="276" w:lineRule="auto"/>
        <w:ind w:firstLine="709"/>
        <w:rPr>
          <w:rFonts w:eastAsia="Calibri"/>
          <w:color w:val="000000"/>
        </w:rPr>
      </w:pPr>
      <w:r>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2924CB" w:rsidRDefault="006B71B1">
      <w:pPr>
        <w:spacing w:line="276" w:lineRule="auto"/>
        <w:ind w:firstLine="709"/>
        <w:rPr>
          <w:rFonts w:eastAsia="Calibri"/>
          <w:color w:val="000000"/>
        </w:rPr>
      </w:pPr>
      <w:r>
        <w:rPr>
          <w:rFonts w:eastAsia="Calibri"/>
          <w:color w:val="000000"/>
        </w:rPr>
        <w:t>оценки эффективности проводимой в автономном округе антинаркотической политики и формирования предложений по ее оп</w:t>
      </w:r>
      <w:r>
        <w:rPr>
          <w:rFonts w:eastAsia="Calibri"/>
          <w:color w:val="000000"/>
        </w:rPr>
        <w:t>тимизации.</w:t>
      </w:r>
    </w:p>
    <w:p w:rsidR="002924CB" w:rsidRDefault="006B71B1">
      <w:pPr>
        <w:spacing w:line="276" w:lineRule="auto"/>
        <w:ind w:firstLine="709"/>
        <w:rPr>
          <w:rFonts w:eastAsia="Calibri"/>
          <w:color w:val="000000"/>
        </w:rPr>
      </w:pPr>
      <w:r>
        <w:rPr>
          <w:rFonts w:eastAsia="Calibri"/>
          <w:color w:val="000000"/>
        </w:rPr>
        <w:t>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противодействия их незаконному обороту, профилактики незаконного потребления наркотиков, лечения,</w:t>
      </w:r>
      <w:r>
        <w:rPr>
          <w:rFonts w:eastAsia="Calibri"/>
          <w:color w:val="000000"/>
        </w:rPr>
        <w:t xml:space="preserve">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w:t>
      </w:r>
      <w:r>
        <w:rPr>
          <w:rFonts w:eastAsia="Calibri"/>
          <w:color w:val="000000"/>
        </w:rPr>
        <w:t xml:space="preserve">ного оборота наркотиков; прогнозировать развития наркоситуации и вырабатывать предложения по ее улучшению. </w:t>
      </w:r>
    </w:p>
    <w:p w:rsidR="002924CB" w:rsidRDefault="002924CB">
      <w:pPr>
        <w:spacing w:line="276" w:lineRule="auto"/>
        <w:ind w:firstLine="709"/>
        <w:rPr>
          <w:rFonts w:eastAsia="Calibri"/>
          <w:b/>
          <w:color w:val="000000"/>
        </w:rPr>
      </w:pPr>
    </w:p>
    <w:p w:rsidR="002924CB" w:rsidRDefault="002924CB">
      <w:pPr>
        <w:spacing w:line="276" w:lineRule="auto"/>
        <w:ind w:firstLine="709"/>
        <w:jc w:val="center"/>
        <w:rPr>
          <w:rFonts w:eastAsia="Calibri"/>
          <w:b/>
          <w:color w:val="000000"/>
        </w:rPr>
      </w:pPr>
    </w:p>
    <w:p w:rsidR="002924CB" w:rsidRDefault="002924CB">
      <w:pPr>
        <w:spacing w:line="276" w:lineRule="auto"/>
        <w:ind w:firstLine="709"/>
        <w:jc w:val="center"/>
        <w:rPr>
          <w:rFonts w:eastAsia="Calibri"/>
          <w:b/>
          <w:color w:val="000000"/>
        </w:rPr>
      </w:pPr>
    </w:p>
    <w:p w:rsidR="002924CB" w:rsidRDefault="002924CB">
      <w:pPr>
        <w:spacing w:line="276" w:lineRule="auto"/>
        <w:ind w:firstLine="709"/>
        <w:jc w:val="center"/>
        <w:rPr>
          <w:rFonts w:eastAsia="Calibri"/>
          <w:color w:val="000000" w:themeColor="text1"/>
        </w:rPr>
      </w:pPr>
    </w:p>
    <w:p w:rsidR="002924CB" w:rsidRDefault="002924CB">
      <w:pPr>
        <w:spacing w:line="276" w:lineRule="auto"/>
        <w:ind w:firstLine="709"/>
        <w:jc w:val="center"/>
        <w:rPr>
          <w:rFonts w:eastAsia="Calibri"/>
          <w:color w:val="000000"/>
        </w:rPr>
        <w:sectPr w:rsidR="002924CB">
          <w:pgSz w:w="11906" w:h="16838"/>
          <w:pgMar w:top="1134" w:right="851" w:bottom="1134" w:left="1701" w:header="709" w:footer="709" w:gutter="0"/>
          <w:cols w:space="708"/>
          <w:docGrid w:linePitch="360"/>
        </w:sectPr>
      </w:pPr>
    </w:p>
    <w:p w:rsidR="002924CB" w:rsidRDefault="006B71B1">
      <w:pPr>
        <w:spacing w:line="276" w:lineRule="auto"/>
        <w:ind w:firstLine="0"/>
        <w:jc w:val="center"/>
        <w:rPr>
          <w:rFonts w:eastAsia="Calibri"/>
          <w:b/>
        </w:rPr>
      </w:pPr>
      <w:r>
        <w:rPr>
          <w:rFonts w:eastAsia="Calibri"/>
          <w:b/>
        </w:rPr>
        <w:lastRenderedPageBreak/>
        <w:t>Доклад</w:t>
      </w:r>
      <w:r>
        <w:rPr>
          <w:rFonts w:eastAsia="Calibri"/>
          <w:b/>
        </w:rPr>
        <w:br/>
        <w:t>о наркоситуации в Ханты-Мансийском</w:t>
      </w:r>
      <w:r>
        <w:rPr>
          <w:rFonts w:eastAsia="Calibri"/>
          <w:b/>
        </w:rPr>
        <w:br/>
        <w:t>автономном округе – Югре в 2024 году</w:t>
      </w:r>
    </w:p>
    <w:p w:rsidR="002924CB" w:rsidRDefault="002924CB">
      <w:pPr>
        <w:spacing w:line="276" w:lineRule="auto"/>
        <w:ind w:firstLine="709"/>
        <w:jc w:val="center"/>
        <w:rPr>
          <w:b/>
        </w:rPr>
      </w:pPr>
    </w:p>
    <w:p w:rsidR="002924CB" w:rsidRDefault="006B7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1. </w:t>
      </w:r>
      <w:r>
        <w:rPr>
          <w:b/>
          <w:bCs/>
        </w:rPr>
        <w:t xml:space="preserve">Характеристика Ханты-Мансийского автономного </w:t>
      </w:r>
      <w:r>
        <w:rPr>
          <w:b/>
          <w:bCs/>
        </w:rPr>
        <w:br/>
        <w:t>округа – Югры</w:t>
      </w:r>
      <w:r>
        <w:rPr>
          <w:b/>
        </w:rPr>
        <w:t>.</w:t>
      </w:r>
    </w:p>
    <w:p w:rsidR="002924CB" w:rsidRDefault="002924CB">
      <w:pPr>
        <w:spacing w:line="276" w:lineRule="auto"/>
        <w:rPr>
          <w:rFonts w:eastAsia="Calibri"/>
        </w:rPr>
      </w:pPr>
    </w:p>
    <w:p w:rsidR="002924CB" w:rsidRDefault="006B71B1">
      <w:pPr>
        <w:spacing w:line="276" w:lineRule="auto"/>
        <w:ind w:firstLine="709"/>
        <w:rPr>
          <w:rFonts w:eastAsia="Calibri"/>
        </w:rPr>
      </w:pPr>
      <w:r>
        <w:rPr>
          <w:rFonts w:eastAsia="Calibri"/>
        </w:rPr>
        <w:t xml:space="preserve">Ханты-Мансийский автономный округ –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 с Республикой Коми, на </w:t>
      </w:r>
      <w:r>
        <w:rPr>
          <w:rFonts w:eastAsia="Calibri"/>
        </w:rPr>
        <w:t>юго-западе со Свердловской областью, на юге – с Тобольским и Уватским районами Тюменской области, на юго-востоке и востоке – с Томской областью и Красноярским краем.</w:t>
      </w:r>
    </w:p>
    <w:p w:rsidR="002924CB" w:rsidRDefault="006B71B1">
      <w:pPr>
        <w:spacing w:line="276" w:lineRule="auto"/>
        <w:ind w:firstLine="709"/>
        <w:rPr>
          <w:rFonts w:eastAsia="Calibri"/>
        </w:rPr>
      </w:pPr>
      <w:r>
        <w:rPr>
          <w:rFonts w:eastAsia="Calibri"/>
        </w:rPr>
        <w:t>Ханты-Мансийский автономный округ – Югра входит в состав Уральского федерального округа. Б</w:t>
      </w:r>
      <w:r>
        <w:rPr>
          <w:rFonts w:eastAsia="Calibri"/>
        </w:rPr>
        <w:t xml:space="preserve">елоярский и Березовский муниципальные районы входят в Арктическую зону Российской Федерации. Административный центр округа – город Ханты-Мансийск. Площадь </w:t>
      </w:r>
      <w:r>
        <w:rPr>
          <w:rFonts w:eastAsia="Calibri"/>
        </w:rPr>
        <w:br/>
        <w:t>Ханты-Мансийского автономного округа – Югры составляет 534,8 тыс. кв. километров (9-е место в России</w:t>
      </w:r>
      <w:r>
        <w:rPr>
          <w:rFonts w:eastAsia="Calibri"/>
        </w:rPr>
        <w:t>). С юга на север он простирается на 900 километров, с запада на восток – на 1400 километров. Из городов самым большим по численности населения по состоянию на начало 2024 года является Сургут – 420,3 тыс. человек, из районов – Сургутский – 130,0 тыс. чело</w:t>
      </w:r>
      <w:r>
        <w:rPr>
          <w:rFonts w:eastAsia="Calibri"/>
        </w:rPr>
        <w:t xml:space="preserve">век. По площади территории первые места занимают Нижневартовский – 21,9 %, Сургутский – 19,7 %, Березовский районы – </w:t>
      </w:r>
      <w:r>
        <w:rPr>
          <w:rFonts w:eastAsia="Calibri"/>
        </w:rPr>
        <w:br/>
        <w:t xml:space="preserve">16,5 %. </w:t>
      </w:r>
    </w:p>
    <w:p w:rsidR="002924CB" w:rsidRDefault="006B71B1">
      <w:pPr>
        <w:spacing w:line="276" w:lineRule="auto"/>
        <w:ind w:firstLine="709"/>
        <w:rPr>
          <w:rFonts w:eastAsia="Calibri"/>
        </w:rPr>
      </w:pPr>
      <w:r>
        <w:rPr>
          <w:rFonts w:eastAsia="Calibri"/>
        </w:rPr>
        <w:t>Количество муниципальных образований – 105, в том числе: 13 городских округов (Когалым, Лангепас, Мегион, Нефтеюганск, Нижневарто</w:t>
      </w:r>
      <w:r>
        <w:rPr>
          <w:rFonts w:eastAsia="Calibri"/>
        </w:rPr>
        <w:t xml:space="preserve">вск, Нягань, Покачи, Пыть-Ях, Радужный, Сургут, Урай, </w:t>
      </w:r>
      <w:r>
        <w:rPr>
          <w:rFonts w:eastAsia="Calibri"/>
        </w:rPr>
        <w:br/>
        <w:t xml:space="preserve">Ханты-Мансийск, Югорск); 9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57 сельских </w:t>
      </w:r>
      <w:r>
        <w:rPr>
          <w:rFonts w:eastAsia="Calibri"/>
        </w:rPr>
        <w:t>поселений.</w:t>
      </w:r>
    </w:p>
    <w:p w:rsidR="002924CB" w:rsidRDefault="006B71B1">
      <w:pPr>
        <w:spacing w:line="276" w:lineRule="auto"/>
        <w:ind w:firstLine="709"/>
        <w:rPr>
          <w:rFonts w:eastAsia="Calibri"/>
        </w:rPr>
      </w:pPr>
      <w:r>
        <w:rPr>
          <w:rFonts w:eastAsia="Calibri"/>
        </w:rPr>
        <w:t>По своим социально-экономическим и демографическим показателям за 2024 год Югра заняла 5-е место в Итоговом рейтинге регионов Российской Федерации</w:t>
      </w:r>
      <w:r>
        <w:rPr>
          <w:rFonts w:eastAsia="Calibri"/>
          <w:highlight w:val="white"/>
        </w:rPr>
        <w:t xml:space="preserve"> (далее также – </w:t>
      </w:r>
      <w:r>
        <w:rPr>
          <w:rFonts w:eastAsia="Calibri"/>
        </w:rPr>
        <w:t>РФ) Рейтингового агентства ООО «РИА Рейтинг».</w:t>
      </w:r>
    </w:p>
    <w:p w:rsidR="002924CB" w:rsidRDefault="006B71B1">
      <w:pPr>
        <w:spacing w:line="276" w:lineRule="auto"/>
        <w:ind w:firstLine="709"/>
        <w:rPr>
          <w:rFonts w:eastAsia="Calibri"/>
        </w:rPr>
      </w:pPr>
      <w:r>
        <w:rPr>
          <w:rFonts w:eastAsia="Calibri"/>
        </w:rPr>
        <w:t xml:space="preserve">По оценке </w:t>
      </w:r>
      <w:r>
        <w:rPr>
          <w:rFonts w:eastAsia="Calibri"/>
          <w:i/>
        </w:rPr>
        <w:t>Федеральной службы государственной статистики,</w:t>
      </w:r>
      <w:r>
        <w:rPr>
          <w:rFonts w:eastAsia="Calibri"/>
        </w:rPr>
        <w:t xml:space="preserve"> </w:t>
      </w:r>
      <w:r>
        <w:rPr>
          <w:rFonts w:eastAsia="Calibri"/>
        </w:rPr>
        <w:br/>
      </w:r>
      <w:r>
        <w:rPr>
          <w:rFonts w:eastAsia="Calibri"/>
          <w:highlight w:val="white"/>
        </w:rPr>
        <w:t>на 1 января 2024 года</w:t>
      </w:r>
      <w:r>
        <w:rPr>
          <w:rFonts w:eastAsia="Calibri"/>
        </w:rPr>
        <w:t xml:space="preserve"> </w:t>
      </w:r>
      <w:r>
        <w:rPr>
          <w:rFonts w:eastAsia="Calibri"/>
          <w:b/>
          <w:i/>
        </w:rPr>
        <w:t>численность постоянного населения</w:t>
      </w:r>
      <w:r>
        <w:rPr>
          <w:rFonts w:eastAsia="Calibri"/>
        </w:rPr>
        <w:t xml:space="preserve"> автономного округа составила 1759,4 тыс. человек и по сравнению с аналогичной датой </w:t>
      </w:r>
      <w:r>
        <w:rPr>
          <w:rFonts w:eastAsia="Calibri"/>
        </w:rPr>
        <w:lastRenderedPageBreak/>
        <w:t>2023 года увеличилась на 29,0 тыс. человек (на 1 января 2023 года чи</w:t>
      </w:r>
      <w:r>
        <w:rPr>
          <w:rFonts w:eastAsia="Calibri"/>
        </w:rPr>
        <w:t xml:space="preserve">сленность составляла 1730,3 тыс. человек, на 1 января 2022 года – 1713,8 тыс. человек). </w:t>
      </w:r>
    </w:p>
    <w:p w:rsidR="002924CB" w:rsidRDefault="006B71B1">
      <w:pPr>
        <w:spacing w:line="276" w:lineRule="auto"/>
        <w:ind w:firstLine="709"/>
        <w:contextualSpacing/>
        <w:rPr>
          <w:rFonts w:eastAsia="Calibri"/>
        </w:rPr>
      </w:pPr>
      <w:r>
        <w:rPr>
          <w:rFonts w:eastAsia="Calibri"/>
        </w:rPr>
        <w:t xml:space="preserve">Естественный прирост населения </w:t>
      </w:r>
      <w:r>
        <w:rPr>
          <w:rFonts w:eastAsia="Calibri"/>
          <w:highlight w:val="white"/>
        </w:rPr>
        <w:t>за 2023 год</w:t>
      </w:r>
      <w:r>
        <w:rPr>
          <w:rFonts w:eastAsia="Calibri"/>
        </w:rPr>
        <w:t xml:space="preserve"> составил </w:t>
      </w:r>
      <w:r>
        <w:t xml:space="preserve">21,0 тыс. человек (за 2022 год – 7,9 тыс. человек, за 2021 год – 5,3 </w:t>
      </w:r>
      <w:r>
        <w:rPr>
          <w:rFonts w:eastAsia="Calibri"/>
        </w:rPr>
        <w:t xml:space="preserve">тыс. человек). </w:t>
      </w:r>
      <w:r>
        <w:rPr>
          <w:rFonts w:eastAsia="Calibri"/>
          <w:highlight w:val="white"/>
        </w:rPr>
        <w:t xml:space="preserve">По итогам 2023 года </w:t>
      </w:r>
      <w:r>
        <w:t>Югра заняла 6-ю позицию среди субъектов Российской Федерации по коэффициенту естественного прироста</w:t>
      </w:r>
      <w:r>
        <w:rPr>
          <w:rFonts w:eastAsia="Calibri"/>
        </w:rPr>
        <w:t xml:space="preserve"> (показатель 4,6 на 1000 человек населения, по РФ – снижение на 3,5 </w:t>
      </w:r>
      <w:r>
        <w:rPr>
          <w:rFonts w:eastAsia="Calibri"/>
          <w:color w:val="000000"/>
        </w:rPr>
        <w:t>промилле</w:t>
      </w:r>
      <w:r>
        <w:rPr>
          <w:rFonts w:eastAsia="Calibri"/>
        </w:rPr>
        <w:t>). По коэффициенту рождаемости округ занял 11-е место – 11,0 на 1000 человек насе</w:t>
      </w:r>
      <w:r>
        <w:rPr>
          <w:rFonts w:eastAsia="Calibri"/>
        </w:rPr>
        <w:t xml:space="preserve">ления (в РФ этот показатель составил 8,6 </w:t>
      </w:r>
      <w:r>
        <w:rPr>
          <w:rFonts w:eastAsia="Calibri"/>
          <w:color w:val="000000"/>
        </w:rPr>
        <w:t>промилле</w:t>
      </w:r>
      <w:r>
        <w:rPr>
          <w:rFonts w:eastAsia="Calibri"/>
        </w:rPr>
        <w:t xml:space="preserve">); 5 место по коэффициенту смертности – 6,2 на 1000 человек населения (РФ – 12,1 </w:t>
      </w:r>
      <w:r>
        <w:rPr>
          <w:rFonts w:eastAsia="Calibri"/>
          <w:color w:val="000000"/>
        </w:rPr>
        <w:t>промилле</w:t>
      </w:r>
      <w:r>
        <w:rPr>
          <w:rFonts w:eastAsia="Calibri"/>
        </w:rPr>
        <w:t>).</w:t>
      </w:r>
    </w:p>
    <w:p w:rsidR="002924CB" w:rsidRDefault="002924CB">
      <w:pPr>
        <w:spacing w:line="276" w:lineRule="auto"/>
        <w:jc w:val="right"/>
        <w:rPr>
          <w:rFonts w:eastAsia="Calibri"/>
          <w:color w:val="000000"/>
        </w:rPr>
      </w:pPr>
    </w:p>
    <w:p w:rsidR="002924CB" w:rsidRDefault="006B71B1">
      <w:pPr>
        <w:spacing w:line="276" w:lineRule="auto"/>
        <w:jc w:val="right"/>
        <w:rPr>
          <w:rFonts w:eastAsia="Calibri"/>
          <w:color w:val="000000"/>
        </w:rPr>
      </w:pPr>
      <w:r>
        <w:rPr>
          <w:rFonts w:eastAsia="Calibri"/>
          <w:color w:val="000000"/>
        </w:rPr>
        <w:t>Таблица 1.1</w:t>
      </w:r>
    </w:p>
    <w:p w:rsidR="002924CB" w:rsidRDefault="006B71B1">
      <w:pPr>
        <w:spacing w:line="276" w:lineRule="auto"/>
        <w:ind w:firstLine="0"/>
        <w:jc w:val="center"/>
        <w:rPr>
          <w:b/>
        </w:rPr>
      </w:pPr>
      <w:r>
        <w:rPr>
          <w:b/>
        </w:rPr>
        <w:t>Численность постоянного населения на 1 января 2023 года,</w:t>
      </w:r>
    </w:p>
    <w:p w:rsidR="002924CB" w:rsidRDefault="006B71B1">
      <w:pPr>
        <w:spacing w:line="276" w:lineRule="auto"/>
        <w:ind w:firstLine="0"/>
        <w:jc w:val="center"/>
        <w:rPr>
          <w:b/>
          <w:bCs/>
        </w:rPr>
      </w:pPr>
      <w:r>
        <w:rPr>
          <w:b/>
        </w:rPr>
        <w:t>а также в среднем за год, предшествующий отче</w:t>
      </w:r>
      <w:r>
        <w:rPr>
          <w:b/>
        </w:rPr>
        <w:t xml:space="preserve">тному </w:t>
      </w:r>
      <w:r>
        <w:rPr>
          <w:b/>
        </w:rPr>
        <w:br/>
        <w:t>(с разбивкой по половозрастным характеристикам)</w:t>
      </w:r>
    </w:p>
    <w:p w:rsidR="002924CB" w:rsidRDefault="002924CB">
      <w:pPr>
        <w:spacing w:line="276" w:lineRule="auto"/>
        <w:ind w:firstLine="0"/>
        <w:jc w:val="center"/>
        <w:rPr>
          <w:b/>
          <w:bCs/>
        </w:rPr>
      </w:pPr>
    </w:p>
    <w:tbl>
      <w:tblPr>
        <w:tblW w:w="9229" w:type="dxa"/>
        <w:tblInd w:w="93" w:type="dxa"/>
        <w:tblLook w:val="04A0" w:firstRow="1" w:lastRow="0" w:firstColumn="1" w:lastColumn="0" w:noHBand="0" w:noVBand="1"/>
      </w:tblPr>
      <w:tblGrid>
        <w:gridCol w:w="3984"/>
        <w:gridCol w:w="1843"/>
        <w:gridCol w:w="1701"/>
        <w:gridCol w:w="1701"/>
      </w:tblGrid>
      <w:tr w:rsidR="002924CB">
        <w:trPr>
          <w:trHeight w:val="227"/>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Все население (чел.)</w:t>
            </w:r>
          </w:p>
        </w:tc>
      </w:tr>
      <w:tr w:rsidR="002924CB">
        <w:trPr>
          <w:trHeight w:val="227"/>
        </w:trPr>
        <w:tc>
          <w:tcPr>
            <w:tcW w:w="3984" w:type="dxa"/>
            <w:vMerge/>
            <w:tcBorders>
              <w:top w:val="single" w:sz="4" w:space="0" w:color="auto"/>
              <w:left w:val="single" w:sz="4" w:space="0" w:color="auto"/>
              <w:bottom w:val="single" w:sz="4" w:space="0" w:color="auto"/>
              <w:right w:val="single" w:sz="4" w:space="0" w:color="auto"/>
            </w:tcBorders>
            <w:vAlign w:val="center"/>
          </w:tcPr>
          <w:p w:rsidR="002924CB" w:rsidRDefault="002924CB">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auto"/>
              <w:right w:val="single" w:sz="4" w:space="0" w:color="auto"/>
            </w:tcBorders>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женщины</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4"/>
                <w:szCs w:val="24"/>
              </w:rPr>
            </w:pPr>
            <w:r>
              <w:rPr>
                <w:b/>
                <w:bCs/>
                <w:color w:val="000000"/>
                <w:sz w:val="24"/>
                <w:szCs w:val="24"/>
              </w:rPr>
              <w:t>1 730 353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4"/>
                <w:szCs w:val="24"/>
              </w:rPr>
            </w:pPr>
            <w:r>
              <w:rPr>
                <w:b/>
                <w:bCs/>
                <w:color w:val="000000"/>
                <w:sz w:val="24"/>
                <w:szCs w:val="24"/>
              </w:rPr>
              <w:t>833 816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4"/>
                <w:szCs w:val="24"/>
              </w:rPr>
            </w:pPr>
            <w:r>
              <w:rPr>
                <w:b/>
                <w:bCs/>
                <w:color w:val="000000"/>
                <w:sz w:val="24"/>
                <w:szCs w:val="24"/>
              </w:rPr>
              <w:t>896 537</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1 136 101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557 247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578 854</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433 003</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222 335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210 668</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344 069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176 525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167 544</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368 056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188 899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179 157</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88 934</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45 810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43 124</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127 170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63 572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63 598</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95 675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49 419</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46 256</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134 938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66 998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67 940</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169 455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83 725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85 730</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150 397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72 421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77 976</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130 210</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61 775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68 435</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489 505</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213 571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275 934</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113 011</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54 516</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58 495</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104 302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49 088</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55 214</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272 192</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109 967</w:t>
            </w:r>
          </w:p>
        </w:tc>
        <w:tc>
          <w:tcPr>
            <w:tcW w:w="1701"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162 225</w:t>
            </w:r>
          </w:p>
        </w:tc>
      </w:tr>
      <w:tr w:rsidR="002924CB">
        <w:trPr>
          <w:trHeight w:val="227"/>
        </w:trPr>
        <w:tc>
          <w:tcPr>
            <w:tcW w:w="398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4"/>
                <w:szCs w:val="24"/>
              </w:rPr>
            </w:pPr>
            <w:r>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4"/>
                <w:szCs w:val="24"/>
              </w:rPr>
            </w:pPr>
            <w:r>
              <w:rPr>
                <w:color w:val="000000"/>
                <w:sz w:val="24"/>
                <w:szCs w:val="24"/>
              </w:rPr>
              <w:t>1 722 058</w:t>
            </w:r>
          </w:p>
        </w:tc>
      </w:tr>
    </w:tbl>
    <w:p w:rsidR="002924CB" w:rsidRDefault="002924CB">
      <w:pPr>
        <w:spacing w:line="276" w:lineRule="auto"/>
        <w:jc w:val="right"/>
        <w:rPr>
          <w:rFonts w:eastAsia="Calibri"/>
          <w:color w:val="000000"/>
          <w:highlight w:val="yellow"/>
        </w:rPr>
      </w:pPr>
    </w:p>
    <w:p w:rsidR="002924CB" w:rsidRDefault="002924CB">
      <w:pPr>
        <w:spacing w:line="276" w:lineRule="auto"/>
        <w:jc w:val="right"/>
        <w:rPr>
          <w:rFonts w:eastAsia="Calibri"/>
          <w:color w:val="000000"/>
        </w:rPr>
      </w:pPr>
    </w:p>
    <w:p w:rsidR="002924CB" w:rsidRDefault="002924CB">
      <w:pPr>
        <w:spacing w:line="276" w:lineRule="auto"/>
        <w:jc w:val="right"/>
        <w:rPr>
          <w:rFonts w:eastAsia="Calibri"/>
          <w:color w:val="000000"/>
        </w:rPr>
      </w:pPr>
    </w:p>
    <w:p w:rsidR="002924CB" w:rsidRDefault="002924CB">
      <w:pPr>
        <w:spacing w:line="276" w:lineRule="auto"/>
        <w:jc w:val="right"/>
        <w:rPr>
          <w:rFonts w:eastAsia="Calibri"/>
          <w:color w:val="000000"/>
        </w:rPr>
      </w:pPr>
    </w:p>
    <w:p w:rsidR="002924CB" w:rsidRDefault="006B71B1">
      <w:pPr>
        <w:spacing w:line="276" w:lineRule="auto"/>
        <w:jc w:val="right"/>
        <w:rPr>
          <w:rFonts w:eastAsia="Calibri"/>
          <w:color w:val="000000"/>
        </w:rPr>
      </w:pPr>
      <w:r>
        <w:rPr>
          <w:rFonts w:eastAsia="Calibri"/>
          <w:color w:val="000000"/>
        </w:rPr>
        <w:lastRenderedPageBreak/>
        <w:t>Таблица 1.2</w:t>
      </w:r>
    </w:p>
    <w:p w:rsidR="002924CB" w:rsidRDefault="006B71B1">
      <w:pPr>
        <w:spacing w:line="276" w:lineRule="auto"/>
        <w:ind w:firstLine="0"/>
        <w:jc w:val="center"/>
        <w:rPr>
          <w:b/>
          <w:bCs/>
        </w:rPr>
      </w:pPr>
      <w:r>
        <w:rPr>
          <w:b/>
        </w:rPr>
        <w:t xml:space="preserve">Численность постоянного населения </w:t>
      </w:r>
      <w:r>
        <w:rPr>
          <w:b/>
        </w:rPr>
        <w:br/>
        <w:t xml:space="preserve">на 1 января 2024 года, а также в среднем за год </w:t>
      </w:r>
      <w:r>
        <w:rPr>
          <w:b/>
        </w:rPr>
        <w:br/>
        <w:t>(с разбивкой по половозрастным характеристикам)</w:t>
      </w:r>
    </w:p>
    <w:p w:rsidR="002924CB" w:rsidRDefault="002924CB">
      <w:pPr>
        <w:spacing w:line="276" w:lineRule="auto"/>
        <w:ind w:firstLine="0"/>
        <w:jc w:val="center"/>
        <w:rPr>
          <w:b/>
          <w:bCs/>
        </w:rPr>
      </w:pPr>
    </w:p>
    <w:tbl>
      <w:tblPr>
        <w:tblW w:w="9229" w:type="dxa"/>
        <w:tblInd w:w="93" w:type="dxa"/>
        <w:tblLook w:val="04A0" w:firstRow="1" w:lastRow="0" w:firstColumn="1" w:lastColumn="0" w:noHBand="0" w:noVBand="1"/>
      </w:tblPr>
      <w:tblGrid>
        <w:gridCol w:w="3984"/>
        <w:gridCol w:w="1843"/>
        <w:gridCol w:w="1701"/>
        <w:gridCol w:w="1701"/>
      </w:tblGrid>
      <w:tr w:rsidR="002924CB">
        <w:trPr>
          <w:trHeight w:val="227"/>
        </w:trPr>
        <w:tc>
          <w:tcPr>
            <w:tcW w:w="398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2924CB" w:rsidRDefault="006B71B1">
            <w:pPr>
              <w:spacing w:line="240" w:lineRule="auto"/>
              <w:ind w:firstLine="0"/>
              <w:jc w:val="center"/>
              <w:rPr>
                <w:color w:val="000000"/>
                <w:sz w:val="24"/>
                <w:szCs w:val="24"/>
              </w:rPr>
            </w:pPr>
            <w:r>
              <w:rPr>
                <w:color w:val="000000"/>
                <w:sz w:val="24"/>
                <w:szCs w:val="24"/>
              </w:rPr>
              <w:t>Возраст (лет)</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noWrap/>
            <w:vAlign w:val="center"/>
          </w:tcPr>
          <w:p w:rsidR="002924CB" w:rsidRDefault="006B71B1">
            <w:pPr>
              <w:spacing w:line="240" w:lineRule="auto"/>
              <w:ind w:firstLine="0"/>
              <w:jc w:val="center"/>
              <w:rPr>
                <w:color w:val="000000"/>
                <w:sz w:val="24"/>
                <w:szCs w:val="24"/>
              </w:rPr>
            </w:pPr>
            <w:r>
              <w:rPr>
                <w:color w:val="000000"/>
                <w:sz w:val="24"/>
                <w:szCs w:val="24"/>
              </w:rPr>
              <w:t>Все население (чел.)</w:t>
            </w:r>
          </w:p>
        </w:tc>
      </w:tr>
      <w:tr w:rsidR="002924CB">
        <w:trPr>
          <w:trHeight w:val="227"/>
        </w:trPr>
        <w:tc>
          <w:tcPr>
            <w:tcW w:w="3984" w:type="dxa"/>
            <w:vMerge/>
            <w:tcBorders>
              <w:top w:val="single" w:sz="4" w:space="0" w:color="000000"/>
              <w:left w:val="single" w:sz="4" w:space="0" w:color="000000"/>
              <w:bottom w:val="single" w:sz="4" w:space="0" w:color="000000"/>
              <w:right w:val="single" w:sz="4" w:space="0" w:color="000000"/>
            </w:tcBorders>
            <w:vAlign w:val="center"/>
          </w:tcPr>
          <w:p w:rsidR="002924CB" w:rsidRDefault="002924CB">
            <w:pPr>
              <w:spacing w:line="240" w:lineRule="auto"/>
              <w:ind w:firstLine="0"/>
              <w:jc w:val="left"/>
              <w:rPr>
                <w:color w:val="000000"/>
                <w:sz w:val="24"/>
                <w:szCs w:val="24"/>
              </w:rPr>
            </w:pP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 xml:space="preserve">мужчины и женщины </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2924CB" w:rsidRDefault="006B71B1">
            <w:pPr>
              <w:spacing w:line="240" w:lineRule="auto"/>
              <w:ind w:firstLine="0"/>
              <w:jc w:val="center"/>
              <w:rPr>
                <w:color w:val="000000"/>
                <w:sz w:val="24"/>
                <w:szCs w:val="24"/>
              </w:rPr>
            </w:pPr>
            <w:r>
              <w:rPr>
                <w:color w:val="000000"/>
                <w:sz w:val="24"/>
                <w:szCs w:val="24"/>
              </w:rPr>
              <w:t>мужчины</w:t>
            </w:r>
          </w:p>
        </w:tc>
        <w:tc>
          <w:tcPr>
            <w:tcW w:w="1701" w:type="dxa"/>
            <w:tcBorders>
              <w:top w:val="none" w:sz="4" w:space="0" w:color="000000"/>
              <w:left w:val="none" w:sz="4" w:space="0" w:color="000000"/>
              <w:bottom w:val="single" w:sz="4" w:space="0" w:color="000000"/>
              <w:right w:val="single" w:sz="4" w:space="0" w:color="000000"/>
            </w:tcBorders>
            <w:shd w:val="clear" w:color="FFFFFF" w:fill="FFFFFF"/>
            <w:noWrap/>
            <w:vAlign w:val="center"/>
          </w:tcPr>
          <w:p w:rsidR="002924CB" w:rsidRDefault="006B71B1">
            <w:pPr>
              <w:spacing w:line="240" w:lineRule="auto"/>
              <w:ind w:firstLine="0"/>
              <w:jc w:val="center"/>
              <w:rPr>
                <w:color w:val="000000"/>
                <w:sz w:val="24"/>
                <w:szCs w:val="24"/>
              </w:rPr>
            </w:pPr>
            <w:r>
              <w:rPr>
                <w:color w:val="000000"/>
                <w:sz w:val="24"/>
                <w:szCs w:val="24"/>
              </w:rPr>
              <w:t>женщины</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b/>
                <w:bCs/>
                <w:color w:val="000000"/>
                <w:sz w:val="24"/>
                <w:szCs w:val="24"/>
              </w:rPr>
            </w:pPr>
            <w:r>
              <w:rPr>
                <w:b/>
                <w:bCs/>
                <w:color w:val="000000"/>
                <w:sz w:val="24"/>
                <w:szCs w:val="24"/>
              </w:rPr>
              <w:t>1 759 386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b/>
                <w:bCs/>
                <w:color w:val="000000"/>
                <w:sz w:val="24"/>
                <w:szCs w:val="24"/>
              </w:rPr>
            </w:pPr>
            <w:r>
              <w:rPr>
                <w:b/>
                <w:bCs/>
                <w:color w:val="000000"/>
                <w:sz w:val="24"/>
                <w:szCs w:val="24"/>
              </w:rPr>
              <w:t>845 480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b/>
                <w:bCs/>
                <w:color w:val="000000"/>
                <w:sz w:val="24"/>
                <w:szCs w:val="24"/>
              </w:rPr>
            </w:pPr>
            <w:r>
              <w:rPr>
                <w:b/>
                <w:bCs/>
                <w:color w:val="000000"/>
                <w:sz w:val="24"/>
                <w:szCs w:val="24"/>
              </w:rPr>
              <w:t>913 906</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14-60</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1 148 398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562 171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586 227</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0-17,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437 518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224 607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212 911</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color w:val="000000"/>
                <w:sz w:val="24"/>
                <w:szCs w:val="24"/>
              </w:rPr>
              <w:t>0-13</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344 025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176 488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167 537</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color w:val="000000"/>
                <w:sz w:val="24"/>
                <w:szCs w:val="24"/>
              </w:rPr>
              <w:t>0-14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369 098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189 279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179 819</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color w:val="000000"/>
                <w:sz w:val="24"/>
                <w:szCs w:val="24"/>
              </w:rPr>
              <w:t>14-17</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93 493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48 119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45 374</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18-24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131 708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65 231</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66 477</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25-29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96 604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49 755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46 849</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30-34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125 394</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62 058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63 336</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35-39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169 430</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83 942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85 488</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40-44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156 129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74 973</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81 156</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45-49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135 397</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64 295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71 102</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50 и старше, из них:</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507 206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220 619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286 587</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color w:val="000000"/>
                <w:sz w:val="24"/>
                <w:szCs w:val="24"/>
              </w:rPr>
              <w:t>50-54</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115 886</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55 565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60 321</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color w:val="000000"/>
                <w:sz w:val="24"/>
                <w:szCs w:val="24"/>
              </w:rPr>
              <w:t>55-59</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102 212</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48 275</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53 937</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720"/>
              <w:jc w:val="left"/>
              <w:rPr>
                <w:color w:val="000000"/>
                <w:sz w:val="24"/>
                <w:szCs w:val="24"/>
              </w:rPr>
            </w:pPr>
            <w:r>
              <w:rPr>
                <w:bCs/>
                <w:color w:val="000000"/>
                <w:sz w:val="24"/>
                <w:szCs w:val="24"/>
              </w:rPr>
              <w:t>60 и старше</w:t>
            </w:r>
          </w:p>
        </w:tc>
        <w:tc>
          <w:tcPr>
            <w:tcW w:w="1843"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289 108</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116 779</w:t>
            </w:r>
          </w:p>
        </w:tc>
        <w:tc>
          <w:tcPr>
            <w:tcW w:w="1701"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172 329</w:t>
            </w:r>
          </w:p>
        </w:tc>
      </w:tr>
      <w:tr w:rsidR="002924CB">
        <w:trPr>
          <w:trHeight w:val="227"/>
        </w:trPr>
        <w:tc>
          <w:tcPr>
            <w:tcW w:w="3984"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 xml:space="preserve">Численность постоянного населения в среднем за год </w:t>
            </w:r>
          </w:p>
        </w:tc>
        <w:tc>
          <w:tcPr>
            <w:tcW w:w="5245"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1 744 869</w:t>
            </w:r>
          </w:p>
        </w:tc>
      </w:tr>
    </w:tbl>
    <w:p w:rsidR="002924CB" w:rsidRDefault="002924CB">
      <w:pPr>
        <w:spacing w:line="240" w:lineRule="auto"/>
        <w:ind w:firstLine="709"/>
      </w:pPr>
    </w:p>
    <w:p w:rsidR="002924CB" w:rsidRDefault="006B71B1">
      <w:pPr>
        <w:spacing w:line="276" w:lineRule="auto"/>
        <w:ind w:firstLine="709"/>
        <w:rPr>
          <w:rFonts w:eastAsia="Calibri"/>
        </w:rPr>
      </w:pPr>
      <w:r>
        <w:rPr>
          <w:rFonts w:eastAsia="Calibri"/>
        </w:rPr>
        <w:t xml:space="preserve">Ханты-Мансийский автономный округ – Югра относится к одному </w:t>
      </w:r>
      <w:r>
        <w:rPr>
          <w:rFonts w:eastAsia="Calibri"/>
        </w:rPr>
        <w:br/>
      </w:r>
      <w:r>
        <w:rPr>
          <w:rFonts w:eastAsia="Calibri"/>
        </w:rPr>
        <w:t>из самых «молодых» регионов Российской Федерации. Средний возраст населения Ханты-Мансийского автономного округа – Югры на 1 января 2024 года составил 36,8 года, увеличившись на 0,35 года в сравнении с 2022 годом (на 1 января 2023 года – 36,45). Средний во</w:t>
      </w:r>
      <w:r>
        <w:rPr>
          <w:rFonts w:eastAsia="Calibri"/>
        </w:rPr>
        <w:t>зраст граждан автономного округа на 4,17 года моложе, чем средний возраст граждан Российской Федерации (40,97 года). На 1 января 2024 года в структуре населения автономного округа:</w:t>
      </w:r>
    </w:p>
    <w:p w:rsidR="002924CB" w:rsidRDefault="006B71B1">
      <w:pPr>
        <w:spacing w:line="276" w:lineRule="auto"/>
        <w:ind w:firstLine="709"/>
        <w:rPr>
          <w:rFonts w:eastAsia="Calibri"/>
        </w:rPr>
      </w:pPr>
      <w:r>
        <w:rPr>
          <w:rFonts w:eastAsia="Calibri"/>
        </w:rPr>
        <w:t>- доля лиц моложе трудоспособного возраста составила 22,4 % (на 1 января 20</w:t>
      </w:r>
      <w:r>
        <w:rPr>
          <w:rFonts w:eastAsia="Calibri"/>
        </w:rPr>
        <w:t>23 года – 22,5 %), что на 4,0 % выше, чем в среднем по России (18,4 %);</w:t>
      </w:r>
    </w:p>
    <w:p w:rsidR="002924CB" w:rsidRDefault="006B71B1">
      <w:pPr>
        <w:spacing w:line="276" w:lineRule="auto"/>
        <w:ind w:firstLine="709"/>
        <w:rPr>
          <w:rFonts w:eastAsia="Calibri"/>
        </w:rPr>
      </w:pPr>
      <w:r>
        <w:rPr>
          <w:rFonts w:eastAsia="Calibri"/>
        </w:rPr>
        <w:t>- доля трудоспособного населения – 61,6 % (на 1 января 2023 года – 61,5%), что на 3,6 % выше, чем по Российской Федерации (58,0 %);</w:t>
      </w:r>
    </w:p>
    <w:p w:rsidR="002924CB" w:rsidRDefault="006B71B1">
      <w:pPr>
        <w:spacing w:line="276" w:lineRule="auto"/>
        <w:ind w:firstLine="709"/>
        <w:rPr>
          <w:rFonts w:eastAsia="Calibri"/>
        </w:rPr>
      </w:pPr>
      <w:r>
        <w:rPr>
          <w:rFonts w:eastAsia="Calibri"/>
        </w:rPr>
        <w:t>- доля граждан старше трудоспособного возраста – 16,</w:t>
      </w:r>
      <w:r>
        <w:rPr>
          <w:rFonts w:eastAsia="Calibri"/>
        </w:rPr>
        <w:t>0 % (на 1 января 2023 года – 16,6 %), что на 7,7 % ниже, чем в среднем по Российской Федерации (23,7 %).</w:t>
      </w:r>
    </w:p>
    <w:p w:rsidR="002924CB" w:rsidRDefault="006B71B1">
      <w:pPr>
        <w:spacing w:line="276" w:lineRule="auto"/>
        <w:ind w:firstLine="709"/>
        <w:rPr>
          <w:rFonts w:eastAsia="Calibri"/>
        </w:rPr>
      </w:pPr>
      <w:r>
        <w:rPr>
          <w:rFonts w:eastAsia="Calibri"/>
        </w:rPr>
        <w:t>По итогам 2023 года в структуре населения Югры в сравнении с 2022 годом наблюдается увеличение числа граждан трудоспособного возраста на 0,1 %, уменьше</w:t>
      </w:r>
      <w:r>
        <w:rPr>
          <w:rFonts w:eastAsia="Calibri"/>
        </w:rPr>
        <w:t>ние лиц моложе трудоспособного возраста на 0,1 % и старше трудоспособного населения на 0,6 %</w:t>
      </w:r>
      <w:r>
        <w:rPr>
          <w:rStyle w:val="af1"/>
          <w:rFonts w:eastAsia="Calibri"/>
        </w:rPr>
        <w:footnoteReference w:id="1"/>
      </w:r>
      <w:r>
        <w:rPr>
          <w:rFonts w:eastAsia="Calibri"/>
        </w:rPr>
        <w:t>.</w:t>
      </w:r>
    </w:p>
    <w:p w:rsidR="002924CB" w:rsidRDefault="006B71B1">
      <w:pPr>
        <w:spacing w:line="276" w:lineRule="auto"/>
        <w:ind w:firstLine="709"/>
      </w:pPr>
      <w:r>
        <w:t xml:space="preserve">Итоги социально-экономического развития Ханты-Мансийского автономного округа – Югры (см. табл. 2) на начало 2024 года характеризуют его устойчивое </w:t>
      </w:r>
      <w:r>
        <w:rPr>
          <w:b/>
          <w:i/>
        </w:rPr>
        <w:t>социально-экон</w:t>
      </w:r>
      <w:r>
        <w:rPr>
          <w:b/>
          <w:i/>
        </w:rPr>
        <w:t>омическое положение</w:t>
      </w:r>
      <w:r>
        <w:t>.</w:t>
      </w:r>
    </w:p>
    <w:p w:rsidR="002924CB" w:rsidRDefault="006B71B1">
      <w:pPr>
        <w:spacing w:line="276" w:lineRule="auto"/>
        <w:ind w:firstLine="709"/>
        <w:jc w:val="right"/>
      </w:pPr>
      <w:r>
        <w:t>Таблица 2</w:t>
      </w:r>
    </w:p>
    <w:p w:rsidR="002924CB" w:rsidRDefault="006B71B1">
      <w:pPr>
        <w:widowControl w:val="0"/>
        <w:spacing w:line="276" w:lineRule="auto"/>
        <w:jc w:val="center"/>
        <w:rPr>
          <w:b/>
        </w:rPr>
      </w:pPr>
      <w:r>
        <w:rPr>
          <w:b/>
        </w:rPr>
        <w:t xml:space="preserve">Динамика социально-экономического развития </w:t>
      </w:r>
    </w:p>
    <w:p w:rsidR="002924CB" w:rsidRDefault="006B71B1">
      <w:pPr>
        <w:widowControl w:val="0"/>
        <w:spacing w:line="276" w:lineRule="auto"/>
        <w:jc w:val="center"/>
        <w:rPr>
          <w:b/>
          <w:bCs/>
        </w:rPr>
      </w:pPr>
      <w:r>
        <w:rPr>
          <w:b/>
        </w:rPr>
        <w:t>Ханты-Мансийского автономного округа – Югры</w:t>
      </w:r>
    </w:p>
    <w:tbl>
      <w:tblPr>
        <w:tblW w:w="9351" w:type="dxa"/>
        <w:tblInd w:w="113" w:type="dxa"/>
        <w:tblLook w:val="04A0" w:firstRow="1" w:lastRow="0" w:firstColumn="1" w:lastColumn="0" w:noHBand="0" w:noVBand="1"/>
      </w:tblPr>
      <w:tblGrid>
        <w:gridCol w:w="4815"/>
        <w:gridCol w:w="1559"/>
        <w:gridCol w:w="1559"/>
        <w:gridCol w:w="1418"/>
      </w:tblGrid>
      <w:tr w:rsidR="002924CB">
        <w:trPr>
          <w:trHeight w:val="330"/>
        </w:trPr>
        <w:tc>
          <w:tcPr>
            <w:tcW w:w="481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Показатели</w:t>
            </w:r>
          </w:p>
        </w:tc>
        <w:tc>
          <w:tcPr>
            <w:tcW w:w="4536" w:type="dxa"/>
            <w:gridSpan w:val="3"/>
            <w:tcBorders>
              <w:top w:val="singl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Январь-декабрь</w:t>
            </w:r>
          </w:p>
        </w:tc>
      </w:tr>
      <w:tr w:rsidR="002924CB">
        <w:trPr>
          <w:trHeight w:val="315"/>
        </w:trPr>
        <w:tc>
          <w:tcPr>
            <w:tcW w:w="4815" w:type="dxa"/>
            <w:vMerge/>
            <w:tcBorders>
              <w:top w:val="single" w:sz="4" w:space="0" w:color="000000"/>
              <w:left w:val="single" w:sz="4" w:space="0" w:color="000000"/>
              <w:bottom w:val="single" w:sz="4" w:space="0" w:color="000000"/>
              <w:right w:val="single" w:sz="4" w:space="0" w:color="000000"/>
            </w:tcBorders>
            <w:vAlign w:val="center"/>
          </w:tcPr>
          <w:p w:rsidR="002924CB" w:rsidRDefault="002924CB">
            <w:pPr>
              <w:spacing w:line="240" w:lineRule="auto"/>
              <w:ind w:firstLine="0"/>
              <w:jc w:val="left"/>
              <w:rPr>
                <w:color w:val="000000"/>
                <w:sz w:val="24"/>
                <w:szCs w:val="24"/>
              </w:rPr>
            </w:pP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2021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2022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2023</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Индекс промышленного производства,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102,0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103,1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98,5</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898,2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877,8</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955,3</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 xml:space="preserve">Среднедушевые доходы населения,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56 643,6</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66 517,0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72 634,0</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Реальные дене</w:t>
            </w:r>
            <w:r>
              <w:rPr>
                <w:color w:val="000000"/>
                <w:sz w:val="24"/>
                <w:szCs w:val="24"/>
              </w:rPr>
              <w:t>жные доходы населения,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100,9</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109,9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107,7</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в месяц </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85 447,0</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97 562,0</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108 148,0</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Реальная заработная плата,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102,3</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105,2</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108,4</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Индекс физического объема оборота розничной торговли,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107,1</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94,7</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109,4</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Индекс физического объема платных услуг населению,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119,2</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103,9</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104,3</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Индекс потребительских цен и тарифов на конец периода,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105,5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107,1</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104,6</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4 096,7</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4 628,3</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3 904,</w:t>
            </w:r>
            <w:r>
              <w:rPr>
                <w:color w:val="000000"/>
                <w:sz w:val="24"/>
                <w:szCs w:val="24"/>
              </w:rPr>
              <w:t>8</w:t>
            </w:r>
          </w:p>
        </w:tc>
      </w:tr>
      <w:tr w:rsidR="002924CB">
        <w:trPr>
          <w:trHeight w:val="283"/>
        </w:trPr>
        <w:tc>
          <w:tcPr>
            <w:tcW w:w="4815" w:type="dxa"/>
            <w:tcBorders>
              <w:top w:val="none" w:sz="4" w:space="0" w:color="000000"/>
              <w:left w:val="singl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left"/>
              <w:rPr>
                <w:color w:val="000000"/>
                <w:sz w:val="24"/>
                <w:szCs w:val="24"/>
              </w:rPr>
            </w:pPr>
            <w:r>
              <w:rPr>
                <w:color w:val="000000"/>
                <w:sz w:val="24"/>
                <w:szCs w:val="24"/>
              </w:rPr>
              <w:t>Уровень зарегистрированной безработицы к экономически активному населению (на конец периода), в % к предыдущему году</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0,5</w:t>
            </w:r>
          </w:p>
        </w:tc>
        <w:tc>
          <w:tcPr>
            <w:tcW w:w="1559"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0,4</w:t>
            </w:r>
          </w:p>
        </w:tc>
        <w:tc>
          <w:tcPr>
            <w:tcW w:w="1418" w:type="dxa"/>
            <w:tcBorders>
              <w:top w:val="none" w:sz="4" w:space="0" w:color="000000"/>
              <w:left w:val="none" w:sz="4" w:space="0" w:color="000000"/>
              <w:bottom w:val="single" w:sz="4" w:space="0" w:color="000000"/>
              <w:right w:val="single" w:sz="4" w:space="0" w:color="000000"/>
            </w:tcBorders>
            <w:shd w:val="clear" w:color="FFFFFF" w:fill="FFFFFF"/>
            <w:vAlign w:val="center"/>
          </w:tcPr>
          <w:p w:rsidR="002924CB" w:rsidRDefault="006B71B1">
            <w:pPr>
              <w:spacing w:line="240" w:lineRule="auto"/>
              <w:ind w:firstLine="0"/>
              <w:jc w:val="center"/>
              <w:rPr>
                <w:color w:val="000000"/>
                <w:sz w:val="24"/>
                <w:szCs w:val="24"/>
              </w:rPr>
            </w:pPr>
            <w:r>
              <w:rPr>
                <w:color w:val="000000"/>
                <w:sz w:val="24"/>
                <w:szCs w:val="24"/>
              </w:rPr>
              <w:t>0,3</w:t>
            </w:r>
          </w:p>
        </w:tc>
      </w:tr>
    </w:tbl>
    <w:p w:rsidR="002924CB" w:rsidRDefault="00292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outlineLvl w:val="1"/>
        <w:rPr>
          <w:b/>
          <w:highlight w:val="yellow"/>
        </w:rPr>
      </w:pP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t>Хозяйствующие субъекты</w:t>
      </w:r>
      <w:r>
        <w:rPr>
          <w:b/>
          <w:sz w:val="28"/>
          <w:szCs w:val="28"/>
          <w:highlight w:val="white"/>
        </w:rPr>
        <w:t>.</w:t>
      </w:r>
      <w:r>
        <w:rPr>
          <w:sz w:val="28"/>
          <w:szCs w:val="28"/>
          <w:highlight w:val="white"/>
        </w:rPr>
        <w:t xml:space="preserve"> На начало 2024 года в автономном округе учтено 28,1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(19,1 %), строительство (13,5 %), транспортировка</w:t>
      </w:r>
      <w:r>
        <w:rPr>
          <w:sz w:val="28"/>
          <w:szCs w:val="28"/>
          <w:highlight w:val="white"/>
        </w:rPr>
        <w:t xml:space="preserve"> и хранение (10,6 %), деятельность профессиональная, научная и техническая (7,4 %), деятельность по операциям с недвижимым имуществом (7,3 %). Основная часть (85,6 %) учтенных юридических лиц имели частную форму собственности. </w:t>
      </w: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Финансово-хозяйственная деят</w:t>
      </w:r>
      <w:r>
        <w:rPr>
          <w:sz w:val="28"/>
          <w:szCs w:val="28"/>
          <w:highlight w:val="white"/>
        </w:rPr>
        <w:t xml:space="preserve">ельность организаций по данным бухгалтерской (финансовой) отчетности за 2023 год характеризовалась положительным сальдированным результатом в размере 2535,8 млрд рублей (за 2022 год – 84,3 млрд). </w:t>
      </w: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Доля прибыльных организаций составила 81,2 % от общего коли</w:t>
      </w:r>
      <w:r>
        <w:rPr>
          <w:sz w:val="28"/>
          <w:szCs w:val="28"/>
          <w:highlight w:val="white"/>
        </w:rPr>
        <w:t>чества с общей суммой прибыли 2646,0 млрд рублей (в 2022 году – соответственно 80,9 % и 672,8 млрд рублей). На долю убыточных организаций пришлось 18,8 % с общей суммой убытка 110,1 млрд рублей (в 2022 году – соответственно 19,1 % и 588,6 млрд рублей)</w:t>
      </w:r>
      <w:r>
        <w:rPr>
          <w:rStyle w:val="af1"/>
          <w:sz w:val="28"/>
          <w:szCs w:val="28"/>
          <w:highlight w:val="white"/>
        </w:rPr>
        <w:footnoteReference w:id="2"/>
      </w:r>
      <w:r>
        <w:rPr>
          <w:sz w:val="28"/>
          <w:szCs w:val="28"/>
          <w:highlight w:val="white"/>
        </w:rPr>
        <w:t>.</w:t>
      </w:r>
    </w:p>
    <w:p w:rsidR="002924CB" w:rsidRDefault="006B71B1">
      <w:pPr>
        <w:shd w:val="clear" w:color="FFFFFF" w:themeColor="background1" w:fill="FFFFFF" w:themeFill="background1"/>
        <w:spacing w:line="276" w:lineRule="auto"/>
        <w:ind w:firstLine="709"/>
        <w:rPr>
          <w:highlight w:val="white"/>
        </w:rPr>
      </w:pPr>
      <w:r>
        <w:rPr>
          <w:b/>
          <w:i/>
          <w:highlight w:val="white"/>
        </w:rPr>
        <w:t>Инвестиции</w:t>
      </w:r>
      <w:r>
        <w:rPr>
          <w:b/>
          <w:highlight w:val="white"/>
        </w:rPr>
        <w:t>.</w:t>
      </w:r>
      <w:r>
        <w:rPr>
          <w:highlight w:val="white"/>
        </w:rPr>
        <w:t xml:space="preserve"> За 2023 год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1482,9 млрд рублей инвестиций в основной капитал, в расчете на душу</w:t>
      </w:r>
      <w:r>
        <w:rPr>
          <w:highlight w:val="white"/>
        </w:rPr>
        <w:t xml:space="preserve"> населения значение показателя составило 849,8 тыс. рублей.</w:t>
      </w:r>
    </w:p>
    <w:p w:rsidR="002924CB" w:rsidRDefault="006B71B1">
      <w:pPr>
        <w:shd w:val="clear" w:color="FFFFFF" w:themeColor="background1" w:fill="FFFFFF" w:themeFill="background1"/>
        <w:spacing w:line="276" w:lineRule="auto"/>
        <w:ind w:firstLine="709"/>
        <w:contextualSpacing/>
        <w:rPr>
          <w:bCs/>
          <w:iCs/>
          <w:highlight w:val="white"/>
        </w:rPr>
      </w:pPr>
      <w:r>
        <w:rPr>
          <w:highlight w:val="white"/>
        </w:rPr>
        <w:t>С</w:t>
      </w:r>
      <w:r>
        <w:rPr>
          <w:bCs/>
          <w:iCs/>
          <w:highlight w:val="white"/>
        </w:rPr>
        <w:t>обственные средства организаций</w:t>
      </w:r>
      <w:r>
        <w:rPr>
          <w:highlight w:val="white"/>
        </w:rPr>
        <w:t xml:space="preserve"> </w:t>
      </w:r>
      <w:r>
        <w:rPr>
          <w:bCs/>
          <w:iCs/>
          <w:highlight w:val="white"/>
        </w:rPr>
        <w:t>(без субъектов малого предпринимательства и объема инвестиций, не наблюдаемых прямыми статистическими методами) составили 87,1 % (в 2022 году – 88,0 %) от их общег</w:t>
      </w:r>
      <w:r>
        <w:rPr>
          <w:bCs/>
          <w:iCs/>
          <w:highlight w:val="white"/>
        </w:rPr>
        <w:t xml:space="preserve">о объема. За счет привлеченных средств осуществлялось 12,9 % инвестиций (против 12,0 % в 2022 году), на долю средств бюджетов всех уровней приходилось 3,8 % (3,0 %). </w:t>
      </w:r>
    </w:p>
    <w:p w:rsidR="002924CB" w:rsidRDefault="006B71B1">
      <w:pPr>
        <w:shd w:val="clear" w:color="FFFFFF" w:themeColor="background1" w:fill="FFFFFF" w:themeFill="background1"/>
        <w:spacing w:line="276" w:lineRule="auto"/>
        <w:ind w:firstLine="709"/>
        <w:rPr>
          <w:highlight w:val="white"/>
        </w:rPr>
      </w:pPr>
      <w:r>
        <w:rPr>
          <w:highlight w:val="white"/>
        </w:rPr>
        <w:t>Наибольшая инвестиционная активность отмечена в организациях добычи полезных ископаемых (</w:t>
      </w:r>
      <w:r>
        <w:rPr>
          <w:highlight w:val="white"/>
        </w:rPr>
        <w:t xml:space="preserve">85,6 % от общего объема инвестиций).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 xml:space="preserve">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оценивался в размере 8230,8 </w:t>
      </w:r>
      <w:r>
        <w:rPr>
          <w:highlight w:val="white"/>
        </w:rPr>
        <w:t>млрд рублей (в 2022 году – 6527,3 млрд). Долгосрочные финансовые вложения составили 2446,4 млрд рублей (29,7 % от общего объема), краткосрочные – 5784,4 млрд (70,3 %)</w:t>
      </w:r>
      <w:r>
        <w:rPr>
          <w:rStyle w:val="af1"/>
          <w:highlight w:val="white"/>
        </w:rPr>
        <w:footnoteReference w:id="3"/>
      </w:r>
      <w:r>
        <w:rPr>
          <w:highlight w:val="white"/>
        </w:rPr>
        <w:t xml:space="preserve">.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За январ</w:t>
      </w:r>
      <w:r>
        <w:rPr>
          <w:highlight w:val="white"/>
        </w:rPr>
        <w:t>ь-сентябрь 2024 года зафиксированы следующие показатели инвестиционной деятельности. Объем инвестиций в основной капитал составил 1 221,6 млрд рублей против 1 089,2 в аналогичном периоде 2023 года, что позволило региону сохранить второе место по этому пока</w:t>
      </w:r>
      <w:r>
        <w:rPr>
          <w:highlight w:val="white"/>
        </w:rPr>
        <w:t>зателю среди субъектов Российской Федерации в 2023 и 2024 годах. Инвестиции на душу населения автономного округа составили 700,1 тыс. рублей против 624,2 – за аналогичный период 2023 года (по РФ в целом 163,9 тыс. рублей и 138,7 тыс. рублей соответственно)</w:t>
      </w:r>
      <w:r>
        <w:rPr>
          <w:rStyle w:val="af1"/>
          <w:highlight w:val="white"/>
        </w:rPr>
        <w:footnoteReference w:id="4"/>
      </w:r>
      <w:r>
        <w:rPr>
          <w:highlight w:val="white"/>
        </w:rPr>
        <w:t>.</w:t>
      </w:r>
    </w:p>
    <w:p w:rsidR="002924CB" w:rsidRDefault="006B71B1">
      <w:pPr>
        <w:shd w:val="clear" w:color="FFFFFF" w:themeColor="background1" w:fill="FFFFFF" w:themeFill="background1"/>
        <w:spacing w:line="276" w:lineRule="auto"/>
        <w:ind w:firstLine="709"/>
        <w:contextualSpacing/>
        <w:rPr>
          <w:highlight w:val="white"/>
        </w:rPr>
      </w:pPr>
      <w:r>
        <w:rPr>
          <w:b/>
          <w:i/>
          <w:highlight w:val="white"/>
        </w:rPr>
        <w:t>Промышленное производство</w:t>
      </w:r>
      <w:r>
        <w:rPr>
          <w:b/>
          <w:highlight w:val="white"/>
        </w:rPr>
        <w:t>.</w:t>
      </w:r>
      <w:r>
        <w:rPr>
          <w:highlight w:val="white"/>
        </w:rPr>
        <w:t xml:space="preserve"> Индекс промышленного производства в 2023 году составил в среднем 98,5 % (в добыче полезных ископаемых – 97,5 %, в обрабатывающем секторе – 103,0 %, в обеспечении электрической энергией, газом и паром, кондиционировании воздуха</w:t>
      </w:r>
      <w:r>
        <w:rPr>
          <w:highlight w:val="white"/>
        </w:rPr>
        <w:t xml:space="preserve"> – 98,8 %, водоснабжении; водоотведении, организации сбора и утилизации отходов, деятельности по ликвидации загрязнений – 104,7 %).</w:t>
      </w:r>
    </w:p>
    <w:p w:rsidR="002924CB" w:rsidRDefault="006B71B1">
      <w:pPr>
        <w:shd w:val="clear" w:color="FFFFFF" w:themeColor="background1" w:fill="FFFFFF" w:themeFill="background1"/>
        <w:spacing w:line="276" w:lineRule="auto"/>
        <w:ind w:firstLine="709"/>
        <w:contextualSpacing/>
        <w:rPr>
          <w:b/>
          <w:i/>
          <w:highlight w:val="white"/>
        </w:rPr>
      </w:pPr>
      <w:r>
        <w:rPr>
          <w:highlight w:val="white"/>
        </w:rPr>
        <w:t>Индекс цен производителей промышленных товаров, реализованных на внутреннем рынке, в декабре 2023 года к декабрю предыдущего</w:t>
      </w:r>
      <w:r>
        <w:rPr>
          <w:highlight w:val="white"/>
        </w:rPr>
        <w:t xml:space="preserve"> года сложился на уровне 147,4 % (</w:t>
      </w:r>
      <w:r>
        <w:rPr>
          <w:iCs/>
          <w:highlight w:val="white"/>
        </w:rPr>
        <w:t xml:space="preserve">в добыче полезных ископаемых – 148,5 %, обрабатывающих производствах – 159,4 %, </w:t>
      </w:r>
      <w:r>
        <w:rPr>
          <w:highlight w:val="white"/>
        </w:rPr>
        <w:t>обеспечении электрической энергией, газом и паром, кондиционировании воздуха – 110,9 %, водоснабжении; водоотведении, организации сбора и утил</w:t>
      </w:r>
      <w:r>
        <w:rPr>
          <w:highlight w:val="white"/>
        </w:rPr>
        <w:t>изации отходов, деятельности по ликвидации загрязнений – 100,4 %)</w:t>
      </w:r>
      <w:r>
        <w:rPr>
          <w:rStyle w:val="af1"/>
          <w:highlight w:val="white"/>
        </w:rPr>
        <w:footnoteReference w:id="5"/>
      </w:r>
      <w:r>
        <w:rPr>
          <w:highlight w:val="white"/>
        </w:rPr>
        <w:t>.</w:t>
      </w:r>
    </w:p>
    <w:p w:rsidR="002924CB" w:rsidRDefault="006B71B1">
      <w:pPr>
        <w:shd w:val="clear" w:color="FFFFFF" w:themeColor="background1" w:fill="FFFFFF" w:themeFill="background1"/>
        <w:spacing w:line="276" w:lineRule="auto"/>
        <w:ind w:firstLine="709"/>
        <w:rPr>
          <w:highlight w:val="white"/>
        </w:rPr>
      </w:pPr>
      <w:r>
        <w:rPr>
          <w:highlight w:val="white"/>
        </w:rPr>
        <w:t>В январе-ноябре 2024 года индекс промышленного производства в Ханты-Мансийском автономном округе – Югре составил 96,3 % к соответствующему периоду 2023 года</w:t>
      </w:r>
      <w:r>
        <w:rPr>
          <w:rStyle w:val="af1"/>
          <w:highlight w:val="white"/>
        </w:rPr>
        <w:footnoteReference w:id="6"/>
      </w:r>
      <w:r>
        <w:rPr>
          <w:highlight w:val="white"/>
        </w:rPr>
        <w:t>.</w:t>
      </w:r>
    </w:p>
    <w:p w:rsidR="002924CB" w:rsidRDefault="006B71B1">
      <w:pPr>
        <w:shd w:val="clear" w:color="FFFFFF" w:themeColor="background1" w:fill="FFFFFF" w:themeFill="background1"/>
        <w:spacing w:line="276" w:lineRule="auto"/>
        <w:ind w:firstLine="709"/>
        <w:rPr>
          <w:highlight w:val="white"/>
        </w:rPr>
      </w:pPr>
      <w:r>
        <w:rPr>
          <w:highlight w:val="white"/>
        </w:rPr>
        <w:t>За первые 3 квартала 2024 год</w:t>
      </w:r>
      <w:r>
        <w:rPr>
          <w:highlight w:val="white"/>
        </w:rPr>
        <w:t>а объем отгруженных товаров обрабатывающих производств составил 815,0 млрд рублей (индекс производства 115,2 % к соответствующему периоду 2023 года). Отмечается существенный рост промышленного производства к январю – сентябрю 2023 года по следующим видам э</w:t>
      </w:r>
      <w:r>
        <w:rPr>
          <w:highlight w:val="white"/>
        </w:rPr>
        <w:t>кономической деятельности: производство мебели (в 8,2 раза); производство одежды (в 3,7 раза); производство текстильных изделий (в 2,6 раза); производство бумаги и бумажных изделий (188,0 %); производство химических веществ и химических продуктов (131,8 %)</w:t>
      </w:r>
      <w:r>
        <w:rPr>
          <w:highlight w:val="white"/>
        </w:rPr>
        <w:t>; производство автотранспортных средств, прицепов и полуприцепов (130,7 %); производство резиновых и пластмассовых изделий (124,2 %); деятельность полиграфическая и копирование носителей информации (119,5 %); производство пищевых продуктов (119,4 %)</w:t>
      </w:r>
      <w:r>
        <w:rPr>
          <w:rStyle w:val="af1"/>
          <w:highlight w:val="white"/>
        </w:rPr>
        <w:footnoteReference w:id="7"/>
      </w:r>
      <w:r>
        <w:rPr>
          <w:highlight w:val="white"/>
        </w:rPr>
        <w:t>.</w:t>
      </w:r>
    </w:p>
    <w:p w:rsidR="002924CB" w:rsidRDefault="006B71B1">
      <w:pPr>
        <w:shd w:val="clear" w:color="FFFFFF" w:themeColor="background1" w:fill="FFFFFF" w:themeFill="background1"/>
        <w:spacing w:line="276" w:lineRule="auto"/>
        <w:ind w:firstLine="709"/>
        <w:rPr>
          <w:color w:val="000000"/>
          <w:highlight w:val="white"/>
        </w:rPr>
      </w:pPr>
      <w:r>
        <w:rPr>
          <w:b/>
          <w:i/>
          <w:highlight w:val="white"/>
        </w:rPr>
        <w:t>Сель</w:t>
      </w:r>
      <w:r>
        <w:rPr>
          <w:b/>
          <w:i/>
          <w:highlight w:val="white"/>
        </w:rPr>
        <w:t>ское хозяйство</w:t>
      </w:r>
      <w:r>
        <w:rPr>
          <w:b/>
          <w:highlight w:val="white"/>
        </w:rPr>
        <w:t>.</w:t>
      </w:r>
      <w:r>
        <w:rPr>
          <w:highlight w:val="white"/>
        </w:rPr>
        <w:t xml:space="preserve"> </w:t>
      </w:r>
      <w:r>
        <w:rPr>
          <w:color w:val="000000"/>
          <w:highlight w:val="white"/>
        </w:rPr>
        <w:t>Индекс производства продукции сельского хозяйства в хозяйствах всех категорий в 2023 году составил 98,4 % к уровню предыдущего года (по сельскохозяйственным организациям – 101,7 %, хозяйствам населения – 99,9 %, крестьянским (фермерским) хо</w:t>
      </w:r>
      <w:r>
        <w:rPr>
          <w:color w:val="000000"/>
          <w:highlight w:val="white"/>
        </w:rPr>
        <w:t xml:space="preserve">зяйствам, индивидуальным предпринимателям – 90,0 %). Объем продукции растениеводства снизился на 0,1 %, животноводства – на 4,0 %.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 xml:space="preserve">В расчете на душу населения производство картофеля составило 31 кг, овощей – 12 кг, молока – 13 кг, мяса (в убойном весе) – </w:t>
      </w:r>
      <w:r>
        <w:rPr>
          <w:highlight w:val="white"/>
        </w:rPr>
        <w:t xml:space="preserve">6 кг, яиц – 33 штуки.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Индекс цен производителей сельскохозяйственной продукции, реализованной сельскохозяйственными организациями, в декабре 2023 года к декабрю предыдущего года составил 103,2 %</w:t>
      </w:r>
      <w:r>
        <w:rPr>
          <w:rStyle w:val="af1"/>
          <w:highlight w:val="white"/>
        </w:rPr>
        <w:footnoteReference w:id="8"/>
      </w:r>
      <w:r>
        <w:rPr>
          <w:highlight w:val="white"/>
        </w:rPr>
        <w:t xml:space="preserve">.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 xml:space="preserve">В 2024 году в сфере производства и переработки продукции </w:t>
      </w:r>
      <w:r>
        <w:rPr>
          <w:highlight w:val="white"/>
        </w:rPr>
        <w:t xml:space="preserve">сельского хозяйства действовали 679 предприятий пищевой и перерабатывающей промышленности, в том числе 502 индивидуальных предпринимателя и 177 юридических лиц, с общей численностью работающих в них более 4 000 человек.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В отрасли рыбного хозяйства деятель</w:t>
      </w:r>
      <w:r>
        <w:rPr>
          <w:highlight w:val="white"/>
        </w:rPr>
        <w:t>ность осуществляли 225 предприятий различных форм собственности, в том числе порядка 116 предприятий вели промышленное рыболовство на водных объектах общего пользования без предоставления рыболовных (рыбопромысловых) участков. По данным Нижнеобского террит</w:t>
      </w:r>
      <w:r>
        <w:rPr>
          <w:highlight w:val="white"/>
        </w:rPr>
        <w:t>ориального управления Росрыболовства, в январе-сентябре 2024 года промышленная добыча (вылов) водных биологических ресурсов составила 4,9 тыс. тонн, что составляет 88,9 % по отношению к аналогичному периоду 2023 года (январь-сентябрь 2023 года – 5,5 тыс. т</w:t>
      </w:r>
      <w:r>
        <w:rPr>
          <w:highlight w:val="white"/>
        </w:rPr>
        <w:t xml:space="preserve">онн).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В сферах растениеводства, животноводства и рыбной отрасли предпринимательскую деятельность осуществляли 1 114 субъектов, из них 387 индивидуальных предпринимателей, 725 юридических лиц, 72 субъекта малого и среднего предпринимательства вовлечены в д</w:t>
      </w:r>
      <w:r>
        <w:rPr>
          <w:highlight w:val="white"/>
        </w:rPr>
        <w:t>еятельность в январе-сентябре 2024 года</w:t>
      </w:r>
      <w:r>
        <w:rPr>
          <w:rStyle w:val="af1"/>
          <w:highlight w:val="white"/>
        </w:rPr>
        <w:footnoteReference w:id="9"/>
      </w:r>
      <w:r>
        <w:rPr>
          <w:highlight w:val="white"/>
        </w:rPr>
        <w:t>.</w:t>
      </w: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b/>
          <w:i/>
          <w:sz w:val="28"/>
          <w:szCs w:val="28"/>
          <w:highlight w:val="white"/>
        </w:rPr>
        <w:t>Строительство.</w:t>
      </w:r>
      <w:r>
        <w:rPr>
          <w:sz w:val="28"/>
          <w:szCs w:val="28"/>
          <w:highlight w:val="white"/>
        </w:rPr>
        <w:t xml:space="preserve"> В 2023 году строительными организациями выполнено работ собственными силами на сумму 477,5 млрд рублей (105,9 % к предыдущему году). За год введено в действие 4,5 тыс. зданий жилого (с учетом жилых д</w:t>
      </w:r>
      <w:r>
        <w:rPr>
          <w:sz w:val="28"/>
          <w:szCs w:val="28"/>
          <w:highlight w:val="white"/>
        </w:rPr>
        <w:t>омов, построенных на земельных участках, предназначенных для ведения гражданами садоводства) и нежилого назначения общей площадью 1399,2 тыс. кв. метров (97,8 % к уровню 2022 года).</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Организациями всех форм собственности и населением построено 13,9 тыс. ква</w:t>
      </w:r>
      <w:r>
        <w:rPr>
          <w:highlight w:val="white"/>
        </w:rPr>
        <w:t xml:space="preserve">ртир общей площадью жилых помещений 955,3 тыс. кв. метров. В расчете на 1000 населения ввод жилых домов составил 548 кв. метров. Ввод жилья населением за счет собственных и привлеченных средств (с учетом </w:t>
      </w:r>
      <w:r>
        <w:rPr>
          <w:rFonts w:eastAsia="Tahoma"/>
          <w:highlight w:val="white"/>
        </w:rPr>
        <w:t>жилых домов, построенных на земельных участках, пред</w:t>
      </w:r>
      <w:r>
        <w:rPr>
          <w:rFonts w:eastAsia="Tahoma"/>
          <w:highlight w:val="white"/>
        </w:rPr>
        <w:t>назначенных для ведения садоводства)</w:t>
      </w:r>
      <w:r>
        <w:rPr>
          <w:highlight w:val="white"/>
        </w:rPr>
        <w:t xml:space="preserve"> равнялся 408,1 тыс. кв. метров. Доля индивидуального домостроения в общем вводе жилых домов составила 42,7 %</w:t>
      </w:r>
      <w:r>
        <w:rPr>
          <w:rStyle w:val="af1"/>
          <w:highlight w:val="white"/>
        </w:rPr>
        <w:footnoteReference w:id="10"/>
      </w:r>
      <w:r>
        <w:rPr>
          <w:highlight w:val="white"/>
        </w:rPr>
        <w:t>.</w:t>
      </w:r>
    </w:p>
    <w:p w:rsidR="002924CB" w:rsidRDefault="006B71B1">
      <w:pPr>
        <w:shd w:val="clear" w:color="FFFFFF" w:themeColor="background1" w:fill="FFFFFF" w:themeFill="background1"/>
        <w:spacing w:line="276" w:lineRule="auto"/>
        <w:ind w:firstLine="709"/>
        <w:rPr>
          <w:highlight w:val="white"/>
        </w:rPr>
      </w:pPr>
      <w:r>
        <w:rPr>
          <w:highlight w:val="white"/>
        </w:rPr>
        <w:t>В январе-ноябре 2024 года организациями всех форм собственности и индивидуальными застройщиками введено в де</w:t>
      </w:r>
      <w:r>
        <w:rPr>
          <w:highlight w:val="white"/>
        </w:rPr>
        <w:t>йствие (с учетом жилых домов, построенных на земельных участках, предназначенных для ведения гражданами садоводства) 684,7 тыс. кв. метров общей площади жилых помещений, что составило 97,1 % к январю-ноябрю 2023 года</w:t>
      </w:r>
      <w:r>
        <w:rPr>
          <w:rStyle w:val="af1"/>
          <w:highlight w:val="white"/>
        </w:rPr>
        <w:footnoteReference w:id="11"/>
      </w:r>
      <w:r>
        <w:rPr>
          <w:highlight w:val="white"/>
        </w:rPr>
        <w:t>.</w:t>
      </w:r>
    </w:p>
    <w:p w:rsidR="002924CB" w:rsidRDefault="006B71B1">
      <w:pPr>
        <w:shd w:val="clear" w:color="FFFFFF" w:themeColor="background1" w:fill="FFFFFF" w:themeFill="background1"/>
        <w:spacing w:line="276" w:lineRule="auto"/>
        <w:ind w:firstLine="709"/>
        <w:contextualSpacing/>
        <w:rPr>
          <w:highlight w:val="white"/>
        </w:rPr>
      </w:pPr>
      <w:r>
        <w:rPr>
          <w:b/>
          <w:i/>
          <w:highlight w:val="white"/>
        </w:rPr>
        <w:t>Торговля и услуги населению.</w:t>
      </w:r>
      <w:r>
        <w:rPr>
          <w:b/>
          <w:highlight w:val="white"/>
        </w:rPr>
        <w:t xml:space="preserve"> </w:t>
      </w:r>
      <w:r>
        <w:rPr>
          <w:highlight w:val="white"/>
        </w:rPr>
        <w:t>Оборот р</w:t>
      </w:r>
      <w:r>
        <w:rPr>
          <w:highlight w:val="white"/>
        </w:rPr>
        <w:t>озничной торговли в 2023 году составил 557,6 млрд рублей (109,4 % к 2022 году). Оборот розничной торговли в расчете на одного жителя округа сложился в размере 319,6 тыс. рублей против 295,7 тыс. в 2022 году.</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За год населению продано пищевых продуктов, вклю</w:t>
      </w:r>
      <w:r>
        <w:rPr>
          <w:highlight w:val="white"/>
        </w:rPr>
        <w:t xml:space="preserve">чая напитки, и табачных изделий на сумму 266,5 млрд рублей (на 6,2 % больше, чем в 2022 году), непродовольственных товаров – на 291,1 млрд рублей (на 12,4 %). Удельный вес пищевых продуктов, включая напитки, и табачных изделий в обороте розничной торговли </w:t>
      </w:r>
      <w:r>
        <w:rPr>
          <w:highlight w:val="white"/>
        </w:rPr>
        <w:t xml:space="preserve">составил 47,8 %, непродовольственных товаров – 52,2 %.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Оборот общественного питания оценивался в 43,8 млрд рублей, увеличившись по сравнению с предыдущим годом на 12,2 %. В расчете на душу населения сумма оборота ресторанов, баров, кафе, столовых составил</w:t>
      </w:r>
      <w:r>
        <w:rPr>
          <w:highlight w:val="white"/>
        </w:rPr>
        <w:t xml:space="preserve">а 25,1 тыс. рублей (в 2022 году – 21,9 тыс.). </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Рыночных услуг населению оказано на 166,9 млрд рублей, что выше уровня 2022 года на 4,3 %. Наиболее востребованными были транспортные услуги (19,9 % от общего объема услуг), коммунальные (19,8 %), телекоммуник</w:t>
      </w:r>
      <w:r>
        <w:rPr>
          <w:highlight w:val="white"/>
        </w:rPr>
        <w:t xml:space="preserve">ационные (18,3 %), жилищные (11,1 %), бытовые (8,3 %), медицинские (6,1 %), системы образования (6,0 %). В расчете на каждого жителя Югры предоставлено услуг в среднем на сумму 95,7 тыс. рублей </w:t>
      </w:r>
      <w:r>
        <w:rPr>
          <w:highlight w:val="white"/>
        </w:rPr>
        <w:br/>
        <w:t>(в 2022 году – 85,6 тыс.).</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 xml:space="preserve">Индекс потребительских цен в декабре 2023 года к декабрю предыдущего года составил 104,6 % (на продовольственные товары – 106,6 %, непродовольственные – 100,8 %, услуги – 107,4 %). </w:t>
      </w:r>
    </w:p>
    <w:p w:rsidR="002924CB" w:rsidRDefault="006B71B1">
      <w:pPr>
        <w:shd w:val="clear" w:color="FFFFFF" w:themeColor="background1" w:fill="FFFFFF" w:themeFill="background1"/>
        <w:spacing w:line="276" w:lineRule="auto"/>
        <w:ind w:firstLine="709"/>
        <w:rPr>
          <w:bCs/>
          <w:highlight w:val="white"/>
        </w:rPr>
      </w:pPr>
      <w:r>
        <w:rPr>
          <w:bCs/>
          <w:highlight w:val="white"/>
        </w:rPr>
        <w:t>В январе-ноябре 2024 года оборот розничной торговли в автономном округе составил 580,3 млрд рублей и увеличился на 10,8 % (в сопоставимых ценах) в сравнении с соответствующим периодом 2023 года; населению округа оказано платных услуг во всех секторах реали</w:t>
      </w:r>
      <w:r>
        <w:rPr>
          <w:bCs/>
          <w:highlight w:val="white"/>
        </w:rPr>
        <w:t>зации, по оценке, на 176,7 млрд рублей, что составило 107,0 % к соответствующему периоду предыдущего года</w:t>
      </w:r>
      <w:r>
        <w:rPr>
          <w:rStyle w:val="af1"/>
          <w:bCs/>
          <w:highlight w:val="white"/>
        </w:rPr>
        <w:footnoteReference w:id="12"/>
      </w:r>
      <w:r>
        <w:rPr>
          <w:bCs/>
          <w:highlight w:val="white"/>
        </w:rPr>
        <w:t>.</w:t>
      </w:r>
    </w:p>
    <w:p w:rsidR="002924CB" w:rsidRDefault="006B71B1">
      <w:pPr>
        <w:shd w:val="clear" w:color="FFFFFF" w:themeColor="background1" w:fill="FFFFFF" w:themeFill="background1"/>
        <w:spacing w:line="276" w:lineRule="auto"/>
        <w:ind w:firstLine="709"/>
        <w:rPr>
          <w:highlight w:val="white"/>
        </w:rPr>
      </w:pPr>
      <w:r>
        <w:rPr>
          <w:b/>
          <w:i/>
          <w:highlight w:val="white"/>
        </w:rPr>
        <w:t>Автомобильный транспорт.</w:t>
      </w:r>
      <w:r>
        <w:rPr>
          <w:highlight w:val="white"/>
        </w:rPr>
        <w:t xml:space="preserve"> По итогам 2023 года грузооборот автомобильного транспорта организаций (без субъектов малого предпринимательства, с учетом ф</w:t>
      </w:r>
      <w:r>
        <w:rPr>
          <w:highlight w:val="white"/>
        </w:rPr>
        <w:t>изических лиц, осуществляющих перевозки грузов на коммерческой основе) составил 4,1 млрд тонно-километров (95,5 % к уровню 2022 года). Пассажирооборот автомобильного транспорта общего пользования по всему кругу автоперевозчиков равнялся 1275,3 млн пассажир</w:t>
      </w:r>
      <w:r>
        <w:rPr>
          <w:highlight w:val="white"/>
        </w:rPr>
        <w:t xml:space="preserve">о-километров (больше на 5,8 %). </w:t>
      </w:r>
    </w:p>
    <w:p w:rsidR="002924CB" w:rsidRDefault="006B71B1">
      <w:pPr>
        <w:shd w:val="clear" w:color="FFFFFF" w:themeColor="background1" w:fill="FFFFFF" w:themeFill="background1"/>
        <w:spacing w:line="276" w:lineRule="auto"/>
        <w:ind w:firstLine="709"/>
        <w:rPr>
          <w:highlight w:val="white"/>
        </w:rPr>
      </w:pPr>
      <w:r>
        <w:rPr>
          <w:highlight w:val="white"/>
        </w:rPr>
        <w:t>Индекс тарифов на грузовые перевозки автомобильным транспортом в 2023 году к предыдущему году составил 103,7 %, на пассажирские перевозки – 108,3 %</w:t>
      </w:r>
      <w:r>
        <w:rPr>
          <w:rStyle w:val="af1"/>
          <w:rFonts w:eastAsiaTheme="minorHAnsi"/>
          <w:highlight w:val="white"/>
          <w:lang w:eastAsia="en-US"/>
        </w:rPr>
        <w:footnoteReference w:id="13"/>
      </w:r>
      <w:r>
        <w:rPr>
          <w:highlight w:val="white"/>
        </w:rPr>
        <w:t xml:space="preserve">. </w:t>
      </w:r>
    </w:p>
    <w:p w:rsidR="002924CB" w:rsidRDefault="006B71B1">
      <w:pPr>
        <w:shd w:val="clear" w:color="FFFFFF" w:themeColor="background1" w:fill="FFFFFF" w:themeFill="background1"/>
        <w:spacing w:line="276" w:lineRule="auto"/>
        <w:ind w:firstLine="709"/>
        <w:rPr>
          <w:highlight w:val="white"/>
        </w:rPr>
      </w:pPr>
      <w:r>
        <w:rPr>
          <w:highlight w:val="white"/>
        </w:rPr>
        <w:t>За первые 3 квартала 2024 года грузооборот автомобильного транспорта орг</w:t>
      </w:r>
      <w:r>
        <w:rPr>
          <w:highlight w:val="white"/>
        </w:rPr>
        <w:t>анизаций (без субъектов малого предпринимательства) составил 1996,1 млн тонно-километров, или 98,1 % к соответствующему периоду предыдущего года</w:t>
      </w:r>
      <w:r>
        <w:rPr>
          <w:rStyle w:val="af1"/>
          <w:highlight w:val="white"/>
        </w:rPr>
        <w:footnoteReference w:id="14"/>
      </w:r>
      <w:r>
        <w:rPr>
          <w:highlight w:val="white"/>
        </w:rPr>
        <w:t>.</w:t>
      </w:r>
    </w:p>
    <w:p w:rsidR="002924CB" w:rsidRDefault="006B71B1">
      <w:pPr>
        <w:shd w:val="clear" w:color="FFFFFF" w:themeColor="background1" w:fill="FFFFFF" w:themeFill="background1"/>
        <w:spacing w:line="276" w:lineRule="auto"/>
        <w:ind w:firstLine="709"/>
        <w:rPr>
          <w:rFonts w:eastAsiaTheme="minorHAnsi"/>
          <w:highlight w:val="white"/>
        </w:rPr>
      </w:pPr>
      <w:r>
        <w:rPr>
          <w:rFonts w:eastAsiaTheme="minorHAnsi"/>
          <w:b/>
          <w:i/>
          <w:highlight w:val="white"/>
          <w:lang w:eastAsia="en-US"/>
        </w:rPr>
        <w:t>Дорожное хозяйство.</w:t>
      </w:r>
      <w:r>
        <w:rPr>
          <w:rFonts w:eastAsiaTheme="minorHAnsi"/>
          <w:highlight w:val="white"/>
          <w:lang w:eastAsia="en-US"/>
        </w:rPr>
        <w:t xml:space="preserve"> На 1 января 2024 года протяженность автомобильных дорог общего пользования федерального, </w:t>
      </w:r>
      <w:r>
        <w:rPr>
          <w:rFonts w:eastAsiaTheme="minorHAnsi"/>
          <w:highlight w:val="white"/>
          <w:lang w:eastAsia="en-US"/>
        </w:rPr>
        <w:t>регионального, межмуниципального и местного значения составляла 7 469,4 км, в том числе:</w:t>
      </w:r>
    </w:p>
    <w:p w:rsidR="002924CB" w:rsidRDefault="006B71B1">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местного значения – 4 168,8 км;</w:t>
      </w:r>
    </w:p>
    <w:p w:rsidR="002924CB" w:rsidRDefault="006B71B1">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регионального значения – 2 866,7 км;</w:t>
      </w:r>
    </w:p>
    <w:p w:rsidR="002924CB" w:rsidRDefault="006B71B1">
      <w:pPr>
        <w:shd w:val="clear" w:color="FFFFFF" w:themeColor="background1" w:fill="FFFFFF" w:themeFill="background1"/>
        <w:spacing w:line="276" w:lineRule="auto"/>
        <w:ind w:firstLine="709"/>
        <w:rPr>
          <w:rFonts w:eastAsiaTheme="minorHAnsi"/>
          <w:highlight w:val="white"/>
        </w:rPr>
      </w:pPr>
      <w:r>
        <w:rPr>
          <w:rFonts w:eastAsiaTheme="minorHAnsi"/>
          <w:highlight w:val="white"/>
          <w:lang w:eastAsia="en-US"/>
        </w:rPr>
        <w:t>- федерального значения – 433,9 км.</w:t>
      </w:r>
    </w:p>
    <w:p w:rsidR="002924CB" w:rsidRDefault="006B71B1">
      <w:pPr>
        <w:shd w:val="clear" w:color="FFFFFF" w:themeColor="background1" w:fill="FFFFFF" w:themeFill="background1"/>
        <w:spacing w:line="276" w:lineRule="auto"/>
        <w:ind w:firstLine="709"/>
        <w:rPr>
          <w:highlight w:val="white"/>
        </w:rPr>
      </w:pPr>
      <w:r>
        <w:rPr>
          <w:rFonts w:eastAsiaTheme="minorHAnsi"/>
          <w:highlight w:val="white"/>
          <w:lang w:eastAsia="en-US"/>
        </w:rPr>
        <w:t>Для обеспечения транспортной доступности поселений, не име</w:t>
      </w:r>
      <w:r>
        <w:rPr>
          <w:rFonts w:eastAsiaTheme="minorHAnsi"/>
          <w:highlight w:val="white"/>
          <w:lang w:eastAsia="en-US"/>
        </w:rPr>
        <w:t>ющих круглогодичной связи по автомобильным дорогам в зимний период, с ноября 2024 года по апрель 2025 года введены 2 504,9 км зимних дорог и ледовых переправ</w:t>
      </w:r>
      <w:r>
        <w:rPr>
          <w:rStyle w:val="af1"/>
          <w:rFonts w:eastAsiaTheme="minorHAnsi"/>
          <w:highlight w:val="white"/>
          <w:lang w:eastAsia="en-US"/>
        </w:rPr>
        <w:footnoteReference w:id="15"/>
      </w:r>
      <w:r>
        <w:rPr>
          <w:highlight w:val="white"/>
        </w:rPr>
        <w:t>.</w:t>
      </w:r>
    </w:p>
    <w:p w:rsidR="002924CB" w:rsidRDefault="006B71B1">
      <w:pPr>
        <w:shd w:val="clear" w:color="FFFFFF" w:themeColor="background1" w:fill="FFFFFF" w:themeFill="background1"/>
        <w:spacing w:line="276" w:lineRule="auto"/>
        <w:ind w:firstLine="709"/>
        <w:rPr>
          <w:highlight w:val="white"/>
        </w:rPr>
      </w:pPr>
      <w:r>
        <w:rPr>
          <w:b/>
          <w:i/>
          <w:highlight w:val="white"/>
        </w:rPr>
        <w:t>Наука и инновации.</w:t>
      </w:r>
      <w:r>
        <w:rPr>
          <w:highlight w:val="white"/>
        </w:rPr>
        <w:t xml:space="preserve"> На конец 2023 года научными исследованиями и разработками занимались 22 орган</w:t>
      </w:r>
      <w:r>
        <w:rPr>
          <w:highlight w:val="white"/>
        </w:rPr>
        <w:t xml:space="preserve">изации (без субъектов малого предпринимательства) с численностью персонала 1248 человек. </w:t>
      </w:r>
      <w:r>
        <w:rPr>
          <w:color w:val="000000"/>
          <w:highlight w:val="white"/>
        </w:rPr>
        <w:t xml:space="preserve">По сравнению с предыдущим годом число организаций увеличилось на 22,2 %, численность персонала – на 28,4 %. </w:t>
      </w:r>
      <w:r>
        <w:rPr>
          <w:highlight w:val="white"/>
        </w:rPr>
        <w:t>Общие затраты на исследования и разработки за год составили</w:t>
      </w:r>
      <w:r>
        <w:rPr>
          <w:highlight w:val="white"/>
        </w:rPr>
        <w:t xml:space="preserve"> 5,0 млрд рублей, что в фактически действовавших ценах на 33,5 % выше уровня предыдущего года.</w:t>
      </w:r>
    </w:p>
    <w:p w:rsidR="002924CB" w:rsidRDefault="006B71B1">
      <w:pPr>
        <w:shd w:val="clear" w:color="FFFFFF" w:themeColor="background1" w:fill="FFFFFF" w:themeFill="background1"/>
        <w:spacing w:line="276" w:lineRule="auto"/>
        <w:ind w:firstLine="709"/>
        <w:contextualSpacing/>
        <w:rPr>
          <w:bCs/>
          <w:iCs/>
          <w:color w:val="000000"/>
          <w:highlight w:val="white"/>
        </w:rPr>
      </w:pPr>
      <w:r>
        <w:rPr>
          <w:highlight w:val="white"/>
        </w:rPr>
        <w:t xml:space="preserve">В 2023 году уровень инновационной активности организаций (без субъектов малого предпринимательства) составил 5,7 % от общего числа обследованных организаций. За </w:t>
      </w:r>
      <w:r>
        <w:rPr>
          <w:highlight w:val="white"/>
        </w:rPr>
        <w:t xml:space="preserve">год на инновационную деятельность организациями израсходовано 133,0 млрд рублей, что в фактически действовавших ценах на 52,2 % выше уровня 2022 года. </w:t>
      </w:r>
    </w:p>
    <w:p w:rsidR="002924CB" w:rsidRDefault="006B71B1">
      <w:pPr>
        <w:shd w:val="clear" w:color="FFFFFF" w:themeColor="background1" w:fill="FFFFFF" w:themeFill="background1"/>
        <w:spacing w:line="276" w:lineRule="auto"/>
        <w:ind w:firstLine="709"/>
        <w:rPr>
          <w:highlight w:val="white"/>
        </w:rPr>
      </w:pPr>
      <w:r>
        <w:rPr>
          <w:highlight w:val="white"/>
        </w:rPr>
        <w:t>Объем отгруженных инновационных товаров, выполненных работ, оказанных услуг инновационно-активными орган</w:t>
      </w:r>
      <w:r>
        <w:rPr>
          <w:highlight w:val="white"/>
        </w:rPr>
        <w:t>изациями вырос в 2,6 раза и составил 67,7 млрд рублей</w:t>
      </w:r>
      <w:r>
        <w:rPr>
          <w:rStyle w:val="af1"/>
          <w:highlight w:val="white"/>
        </w:rPr>
        <w:footnoteReference w:id="16"/>
      </w:r>
      <w:r>
        <w:rPr>
          <w:highlight w:val="white"/>
        </w:rPr>
        <w:t>.</w:t>
      </w:r>
    </w:p>
    <w:p w:rsidR="002924CB" w:rsidRDefault="006B71B1">
      <w:pPr>
        <w:shd w:val="clear" w:color="FFFFFF" w:themeColor="background1" w:fill="FFFFFF" w:themeFill="background1"/>
        <w:spacing w:line="276" w:lineRule="auto"/>
        <w:ind w:firstLine="709"/>
        <w:contextualSpacing/>
        <w:rPr>
          <w:highlight w:val="white"/>
        </w:rPr>
      </w:pPr>
      <w:r>
        <w:rPr>
          <w:b/>
          <w:i/>
          <w:highlight w:val="white"/>
        </w:rPr>
        <w:t>Туризм и отдых</w:t>
      </w:r>
      <w:r>
        <w:rPr>
          <w:b/>
          <w:highlight w:val="white"/>
        </w:rPr>
        <w:t>.</w:t>
      </w:r>
      <w:r>
        <w:rPr>
          <w:highlight w:val="white"/>
        </w:rPr>
        <w:t xml:space="preserve"> Для лечения и отдыха жителей автономного округа на начало 2024 года действовали 32 санаторно-курортные организации и организации отдыха (на конец 2022 года – 31), из них 2 санатория (4</w:t>
      </w:r>
      <w:r>
        <w:rPr>
          <w:highlight w:val="white"/>
        </w:rPr>
        <w:t>). Число обслуженных лиц в них составило 104,9 тыс. человек (в 2022 году – 109,3). Гостиничные услуги оказывали 210 гостиниц и аналогичных средств размещения общей вместимостью 12,3 тыс. мест. За год ими предоставлено 1324,0 тыс. ночевок (в 2022 году – 106</w:t>
      </w:r>
      <w:r>
        <w:rPr>
          <w:highlight w:val="white"/>
        </w:rPr>
        <w:t>1,9 тыс.).</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Туристскими фирмами округа в 2023 году реализовано 34,5 тыс. турпакетов (в 2022 году – 28,9 тыс.), обслужено 66,7 тыс. человек (57,4 тыс.). Доля реализованных турпакетов по территории России составила 42,2 %, по другим странам – 57,8 %. Стоимост</w:t>
      </w:r>
      <w:r>
        <w:rPr>
          <w:highlight w:val="white"/>
        </w:rPr>
        <w:t>ь реализованных турпакетов за год увеличилась с 3636,3 млн рублей до 5309,8 млн.</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В 2023 году численность отдохнувших детей за лето в организациях, предоставляющих услуги по организации отдыха и оздоровления детей, составила 49,0 тыс. человек (в 2022 году –</w:t>
      </w:r>
      <w:r>
        <w:rPr>
          <w:highlight w:val="white"/>
        </w:rPr>
        <w:t xml:space="preserve"> 49,8 тыс.)</w:t>
      </w:r>
      <w:r>
        <w:rPr>
          <w:rStyle w:val="af1"/>
          <w:highlight w:val="white"/>
        </w:rPr>
        <w:footnoteReference w:id="17"/>
      </w:r>
      <w:r>
        <w:rPr>
          <w:highlight w:val="white"/>
        </w:rPr>
        <w:t>.</w:t>
      </w:r>
    </w:p>
    <w:p w:rsidR="002924CB" w:rsidRDefault="006B71B1">
      <w:pPr>
        <w:shd w:val="clear" w:color="FFFFFF" w:themeColor="background1" w:fill="FFFFFF" w:themeFill="background1"/>
        <w:spacing w:line="276" w:lineRule="auto"/>
        <w:ind w:firstLine="709"/>
        <w:contextualSpacing/>
        <w:rPr>
          <w:highlight w:val="white"/>
        </w:rPr>
      </w:pPr>
      <w:r>
        <w:rPr>
          <w:b/>
          <w:i/>
          <w:highlight w:val="white"/>
        </w:rPr>
        <w:t xml:space="preserve">Уровень жизни населения. </w:t>
      </w:r>
      <w:r>
        <w:rPr>
          <w:highlight w:val="white"/>
        </w:rPr>
        <w:t xml:space="preserve">В 2023 году денежные доходы в расчете на душу населения составили 72,6 тыс. рублей в месяц (в 2022 году – 66,5 тыс. рублей). </w:t>
      </w: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Среднемесячная</w:t>
      </w:r>
      <w:r>
        <w:rPr>
          <w:spacing w:val="-20"/>
          <w:sz w:val="28"/>
          <w:szCs w:val="28"/>
          <w:highlight w:val="white"/>
        </w:rPr>
        <w:t xml:space="preserve"> </w:t>
      </w:r>
      <w:r>
        <w:rPr>
          <w:sz w:val="28"/>
          <w:szCs w:val="28"/>
          <w:highlight w:val="white"/>
        </w:rPr>
        <w:t>номинальная начисленная заработная плата одного работника равнялась 108,1 ты</w:t>
      </w:r>
      <w:r>
        <w:rPr>
          <w:sz w:val="28"/>
          <w:szCs w:val="28"/>
          <w:highlight w:val="white"/>
        </w:rPr>
        <w:t xml:space="preserve">с. рублей. Размер реальной заработной платы к уровню предыдущего года вырос на 8,4 %. На начало 2024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w:t>
      </w:r>
      <w:r>
        <w:rPr>
          <w:sz w:val="28"/>
          <w:szCs w:val="28"/>
          <w:highlight w:val="white"/>
        </w:rPr>
        <w:t>отсутствовала.</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По данным Фонда пенсионного и социального страхования Российской Федерации, средний размер назначенных пенсий в округе на конец 2023 года составил 30,1 тыс. рублей. Реальный размер пенсий к уровню 2022 года повысился на 1,9 %.</w:t>
      </w:r>
    </w:p>
    <w:p w:rsidR="002924CB" w:rsidRDefault="006B71B1">
      <w:pPr>
        <w:pStyle w:val="af3"/>
        <w:shd w:val="clear" w:color="FFFFFF" w:themeColor="background1" w:fill="FFFFFF" w:themeFill="background1"/>
        <w:spacing w:after="0" w:line="276" w:lineRule="auto"/>
        <w:ind w:firstLine="709"/>
        <w:contextualSpacing/>
        <w:jc w:val="both"/>
        <w:rPr>
          <w:sz w:val="28"/>
          <w:szCs w:val="28"/>
          <w:highlight w:val="white"/>
        </w:rPr>
      </w:pPr>
      <w:r>
        <w:rPr>
          <w:sz w:val="28"/>
          <w:szCs w:val="28"/>
          <w:highlight w:val="white"/>
        </w:rPr>
        <w:t xml:space="preserve">По данным Банка России, общий объем средств (вкладов) в кредитных организациях (с учетом данных по ПАО «Сбербанк России») увеличился на 25,1 % и в 2023 году составил 406,0 тыс. рублей на одного жителя. В учреждениях ПАО «Сбербанк России» средства (вклады) </w:t>
      </w:r>
      <w:r>
        <w:rPr>
          <w:sz w:val="28"/>
          <w:szCs w:val="28"/>
          <w:highlight w:val="white"/>
        </w:rPr>
        <w:t xml:space="preserve">населения по сравнению с предыдущим годом выросли на 31,0 % и равнялись 256,0 тыс. рублей в расчете на душу населения. </w:t>
      </w:r>
    </w:p>
    <w:p w:rsidR="002924CB" w:rsidRDefault="006B71B1">
      <w:pPr>
        <w:pStyle w:val="af3"/>
        <w:shd w:val="clear" w:color="FFFFFF" w:themeColor="background1" w:fill="FFFFFF" w:themeFill="background1"/>
        <w:spacing w:after="0" w:line="276" w:lineRule="auto"/>
        <w:ind w:firstLine="709"/>
        <w:contextualSpacing/>
        <w:jc w:val="both"/>
        <w:rPr>
          <w:color w:val="000000"/>
          <w:sz w:val="28"/>
          <w:szCs w:val="28"/>
          <w:highlight w:val="white"/>
        </w:rPr>
      </w:pPr>
      <w:r>
        <w:rPr>
          <w:sz w:val="28"/>
          <w:szCs w:val="28"/>
          <w:highlight w:val="white"/>
        </w:rPr>
        <w:t>Общий жилищный фонд в округе на конец года насчитывал 38,1 млн кв. метров общей площади жилых помещений, что на 1,9% больше, чем в преды</w:t>
      </w:r>
      <w:r>
        <w:rPr>
          <w:sz w:val="28"/>
          <w:szCs w:val="28"/>
          <w:highlight w:val="white"/>
        </w:rPr>
        <w:t xml:space="preserve">дущем году. В среднем на одного жителя приходилось 21,6 кв. метра жилья, что соответствовало значению предыдущего года. </w:t>
      </w:r>
      <w:r>
        <w:rPr>
          <w:color w:val="000000"/>
          <w:sz w:val="28"/>
          <w:szCs w:val="28"/>
          <w:highlight w:val="white"/>
        </w:rPr>
        <w:t>Средняя цена 1 кв. метра проданных квартир на конец 2023 года на первичном рынке жилья составила 109,6 тыс. рублей, на вторичном – 103,5</w:t>
      </w:r>
      <w:r>
        <w:rPr>
          <w:color w:val="000000"/>
          <w:sz w:val="28"/>
          <w:szCs w:val="28"/>
          <w:highlight w:val="white"/>
        </w:rPr>
        <w:t xml:space="preserve"> тыс. рублей.</w:t>
      </w:r>
    </w:p>
    <w:p w:rsidR="002924CB" w:rsidRDefault="006B71B1">
      <w:pPr>
        <w:shd w:val="clear" w:color="FFFFFF" w:themeColor="background1" w:fill="FFFFFF" w:themeFill="background1"/>
        <w:spacing w:line="276" w:lineRule="auto"/>
        <w:ind w:firstLine="709"/>
        <w:contextualSpacing/>
        <w:rPr>
          <w:highlight w:val="white"/>
        </w:rPr>
      </w:pPr>
      <w:r>
        <w:rPr>
          <w:highlight w:val="white"/>
        </w:rPr>
        <w:t>Обеспеченность жителей Югры в 2023 году личными легковыми автомобилями (по данным МВД России) в расчете на 1000 населения составила 387 штук (в 2022 году – 379)</w:t>
      </w:r>
      <w:r>
        <w:rPr>
          <w:rStyle w:val="af1"/>
          <w:highlight w:val="white"/>
        </w:rPr>
        <w:footnoteReference w:id="18"/>
      </w:r>
      <w:r>
        <w:rPr>
          <w:highlight w:val="white"/>
        </w:rPr>
        <w:t>.</w:t>
      </w:r>
    </w:p>
    <w:p w:rsidR="002924CB" w:rsidRDefault="006B71B1">
      <w:pPr>
        <w:pStyle w:val="af3"/>
        <w:shd w:val="clear" w:color="FFFFFF" w:themeColor="background1" w:fill="FFFFFF" w:themeFill="background1"/>
        <w:spacing w:after="0" w:line="276" w:lineRule="auto"/>
        <w:ind w:firstLine="709"/>
        <w:jc w:val="both"/>
        <w:rPr>
          <w:b/>
          <w:i/>
          <w:sz w:val="28"/>
          <w:szCs w:val="28"/>
          <w:highlight w:val="white"/>
        </w:rPr>
      </w:pPr>
      <w:r>
        <w:rPr>
          <w:b/>
          <w:i/>
          <w:sz w:val="28"/>
          <w:szCs w:val="28"/>
          <w:highlight w:val="white"/>
        </w:rPr>
        <w:t xml:space="preserve">Социальная сфера. </w:t>
      </w:r>
    </w:p>
    <w:p w:rsidR="002924CB" w:rsidRDefault="006B71B1">
      <w:pPr>
        <w:shd w:val="clear" w:color="FFFFFF" w:themeColor="background1" w:fill="FFFFFF" w:themeFill="background1"/>
        <w:spacing w:line="274" w:lineRule="auto"/>
        <w:ind w:firstLine="709"/>
        <w:contextualSpacing/>
        <w:rPr>
          <w:highlight w:val="white"/>
        </w:rPr>
      </w:pPr>
      <w:r>
        <w:rPr>
          <w:i/>
          <w:highlight w:val="white"/>
        </w:rPr>
        <w:t>Здравоохранение.</w:t>
      </w:r>
      <w:r>
        <w:rPr>
          <w:b/>
          <w:highlight w:val="white"/>
        </w:rPr>
        <w:t xml:space="preserve"> </w:t>
      </w:r>
      <w:r>
        <w:rPr>
          <w:highlight w:val="white"/>
        </w:rPr>
        <w:t>На конец 2023 года медицинскую помощь населению оказывали в 223 амбулаторно-поликлинических и 54 больничных организациях, 188 женских консультациях, детских поликлиниках, отделениях (кабинетах), 66 фельдшерско-акушерских пунктах. Кроме того, действовало 39</w:t>
      </w:r>
      <w:r>
        <w:rPr>
          <w:highlight w:val="white"/>
        </w:rPr>
        <w:t xml:space="preserve"> станций (отделений) скорой медицинской помощи. </w:t>
      </w:r>
    </w:p>
    <w:p w:rsidR="002924CB" w:rsidRDefault="006B71B1">
      <w:pPr>
        <w:shd w:val="clear" w:color="FFFFFF" w:themeColor="background1" w:fill="FFFFFF" w:themeFill="background1"/>
        <w:spacing w:line="274" w:lineRule="auto"/>
        <w:ind w:firstLine="709"/>
        <w:contextualSpacing/>
        <w:rPr>
          <w:highlight w:val="white"/>
        </w:rPr>
      </w:pPr>
      <w:r>
        <w:rPr>
          <w:highlight w:val="white"/>
        </w:rPr>
        <w:t xml:space="preserve">Зарегистрировано 12,5 тыс. больничных коек. Показатель обеспеченности населения больничными койками в расчете на 10000 жителей за год изменился с 72,6 до 71,3.  </w:t>
      </w:r>
    </w:p>
    <w:p w:rsidR="002924CB" w:rsidRDefault="006B71B1">
      <w:pPr>
        <w:shd w:val="clear" w:color="FFFFFF" w:themeColor="background1" w:fill="FFFFFF" w:themeFill="background1"/>
        <w:spacing w:line="274" w:lineRule="auto"/>
        <w:ind w:firstLine="709"/>
        <w:contextualSpacing/>
        <w:rPr>
          <w:highlight w:val="white"/>
        </w:rPr>
      </w:pPr>
      <w:r>
        <w:rPr>
          <w:highlight w:val="white"/>
        </w:rPr>
        <w:t>Мощность амбулаторно-поликлинических организа</w:t>
      </w:r>
      <w:r>
        <w:rPr>
          <w:highlight w:val="white"/>
        </w:rPr>
        <w:t xml:space="preserve">ций составила 46,6 тыс. посещений в смену. Обеспеченность на 10000 населения такими учреждениями в 2023 году равнялась 265,0 посещений (в 2022 году – 269,2). </w:t>
      </w:r>
    </w:p>
    <w:p w:rsidR="002924CB" w:rsidRDefault="006B71B1">
      <w:pPr>
        <w:shd w:val="clear" w:color="FFFFFF" w:themeColor="background1" w:fill="FFFFFF" w:themeFill="background1"/>
        <w:spacing w:line="274" w:lineRule="auto"/>
        <w:ind w:firstLine="709"/>
        <w:contextualSpacing/>
        <w:rPr>
          <w:highlight w:val="white"/>
        </w:rPr>
      </w:pPr>
      <w:r>
        <w:rPr>
          <w:highlight w:val="white"/>
        </w:rPr>
        <w:t>Численность врачей и среднего медицинского персонала составила соответственно 10,2 тыс. и 24,2 ты</w:t>
      </w:r>
      <w:r>
        <w:rPr>
          <w:highlight w:val="white"/>
        </w:rPr>
        <w:t>с. человек. В расчете на 10000 населения показатель обеспеченности жителей региона врачами в сравнении с 2022 годом изменился незначительно и составил 58,2, средним медицинским персоналом – с 139,9 в 2022 году до 137,4 в 2023 году</w:t>
      </w:r>
      <w:r>
        <w:rPr>
          <w:rStyle w:val="af1"/>
          <w:highlight w:val="white"/>
        </w:rPr>
        <w:footnoteReference w:id="19"/>
      </w:r>
      <w:r>
        <w:rPr>
          <w:highlight w:val="white"/>
        </w:rPr>
        <w:t xml:space="preserve">. </w:t>
      </w:r>
    </w:p>
    <w:p w:rsidR="002924CB" w:rsidRDefault="006B71B1">
      <w:pPr>
        <w:shd w:val="clear" w:color="FFFFFF" w:themeColor="background1" w:fill="FFFFFF" w:themeFill="background1"/>
        <w:spacing w:line="274" w:lineRule="auto"/>
        <w:ind w:firstLine="709"/>
        <w:contextualSpacing/>
        <w:rPr>
          <w:highlight w:val="white"/>
        </w:rPr>
      </w:pPr>
      <w:r>
        <w:rPr>
          <w:highlight w:val="white"/>
        </w:rPr>
        <w:t xml:space="preserve">В течение первых трех </w:t>
      </w:r>
      <w:r>
        <w:rPr>
          <w:highlight w:val="white"/>
        </w:rPr>
        <w:t>кварталов 2024 года в Югре действовала 91 государственная организация, подведомственная Департаменту здравоохранения автономного округа (в аналогичный период 2023 года – 92). При этом численность работающих в сфере «Здравоохранение» составила 49 214 челове</w:t>
      </w:r>
      <w:r>
        <w:rPr>
          <w:highlight w:val="white"/>
        </w:rPr>
        <w:t>к против 49 089 в аналогичном периоде 2023 года, 95 8611 человек прошли профилактические медицинские осмотры (против 48 912 человек в январе-сентябре 2023 года)</w:t>
      </w:r>
      <w:r>
        <w:rPr>
          <w:rStyle w:val="af1"/>
          <w:highlight w:val="white"/>
        </w:rPr>
        <w:footnoteReference w:id="20"/>
      </w:r>
      <w:r>
        <w:rPr>
          <w:highlight w:val="white"/>
        </w:rPr>
        <w:t>.</w:t>
      </w:r>
    </w:p>
    <w:p w:rsidR="002924CB" w:rsidRDefault="006B71B1">
      <w:pPr>
        <w:shd w:val="clear" w:color="FFFFFF" w:themeColor="background1" w:fill="FFFFFF" w:themeFill="background1"/>
        <w:spacing w:line="274" w:lineRule="auto"/>
        <w:ind w:firstLine="709"/>
        <w:rPr>
          <w:highlight w:val="white"/>
        </w:rPr>
      </w:pPr>
      <w:r>
        <w:rPr>
          <w:rFonts w:eastAsiaTheme="minorHAnsi"/>
          <w:highlight w:val="white"/>
          <w:lang w:eastAsia="en-US"/>
        </w:rPr>
        <w:t>К 2024 году</w:t>
      </w:r>
      <w:r>
        <w:rPr>
          <w:rFonts w:eastAsiaTheme="minorHAnsi"/>
          <w:i/>
          <w:highlight w:val="white"/>
          <w:lang w:eastAsia="en-US"/>
        </w:rPr>
        <w:t xml:space="preserve"> физкультурно-оздоровительную деятельность</w:t>
      </w:r>
      <w:r>
        <w:rPr>
          <w:rFonts w:eastAsiaTheme="minorHAnsi"/>
          <w:highlight w:val="white"/>
          <w:lang w:eastAsia="en-US"/>
        </w:rPr>
        <w:t xml:space="preserve"> на территории автономного округа </w:t>
      </w:r>
      <w:r>
        <w:rPr>
          <w:highlight w:val="white"/>
        </w:rPr>
        <w:t>осущес</w:t>
      </w:r>
      <w:r>
        <w:rPr>
          <w:highlight w:val="white"/>
        </w:rPr>
        <w:t>твляли 4 003 спортивных сооружений с единовременной пропускной способностью 139 045 157 чел./час. С целью привлечения жителей к занятиям спортом работали 4 стадиона (в 2022 году – 4), 1002 спортивных зала (998), 149 плавательных бассейнов (148) и другие сп</w:t>
      </w:r>
      <w:r>
        <w:rPr>
          <w:highlight w:val="white"/>
        </w:rPr>
        <w:t>ортивные сооружения. Из общего количества спортивных сооружений 568 расположены в сельской местности</w:t>
      </w:r>
      <w:r>
        <w:rPr>
          <w:rStyle w:val="af1"/>
          <w:highlight w:val="white"/>
        </w:rPr>
        <w:footnoteReference w:id="21"/>
      </w:r>
      <w:r>
        <w:rPr>
          <w:highlight w:val="white"/>
        </w:rPr>
        <w:t xml:space="preserve">. </w:t>
      </w:r>
    </w:p>
    <w:p w:rsidR="002924CB" w:rsidRDefault="006B71B1">
      <w:pPr>
        <w:shd w:val="clear" w:color="FFFFFF" w:themeColor="background1" w:fill="FFFFFF" w:themeFill="background1"/>
        <w:spacing w:line="274" w:lineRule="auto"/>
        <w:ind w:firstLine="709"/>
        <w:contextualSpacing/>
        <w:rPr>
          <w:highlight w:val="white"/>
        </w:rPr>
      </w:pPr>
      <w:r>
        <w:rPr>
          <w:highlight w:val="white"/>
        </w:rPr>
        <w:t>В рамках развития материально-технической базы учреждений спорта 2024 году с целью развития сети спортивных объектов шаговой доступности заключены 22 со</w:t>
      </w:r>
      <w:r>
        <w:rPr>
          <w:highlight w:val="white"/>
        </w:rPr>
        <w:t xml:space="preserve">глашения с муниципальными образованиями автономного округа на предоставление субсидии. </w:t>
      </w:r>
    </w:p>
    <w:p w:rsidR="002924CB" w:rsidRDefault="006B71B1">
      <w:pPr>
        <w:pStyle w:val="aff5"/>
        <w:shd w:val="clear" w:color="FFFFFF" w:themeColor="background1" w:fill="FFFFFF" w:themeFill="background1"/>
        <w:spacing w:line="274"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рамках федерального проекта «Бизнес-спринт (Я выбираю спорт)» введен в эксплуатацию 1 объект спорта: «Модульное спортивное сооружение», Советский район, г. Советский.</w:t>
      </w:r>
    </w:p>
    <w:p w:rsidR="002924CB" w:rsidRDefault="006B71B1">
      <w:pPr>
        <w:shd w:val="clear" w:color="FFFFFF" w:themeColor="background1" w:fill="FFFFFF" w:themeFill="background1"/>
        <w:spacing w:line="274" w:lineRule="auto"/>
        <w:ind w:firstLine="709"/>
        <w:rPr>
          <w:highlight w:val="white"/>
        </w:rPr>
      </w:pPr>
      <w:r>
        <w:rPr>
          <w:highlight w:val="white"/>
        </w:rPr>
        <w:t>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здоровья и малобильных групп.</w:t>
      </w:r>
    </w:p>
    <w:p w:rsidR="002924CB" w:rsidRDefault="006B71B1">
      <w:pPr>
        <w:shd w:val="clear" w:color="FFFFFF" w:themeColor="background1" w:fill="FFFFFF" w:themeFill="background1"/>
        <w:spacing w:line="274" w:lineRule="auto"/>
        <w:ind w:firstLine="709"/>
        <w:rPr>
          <w:highlight w:val="white"/>
        </w:rPr>
      </w:pPr>
      <w:r>
        <w:rPr>
          <w:rFonts w:eastAsiaTheme="minorHAnsi"/>
          <w:i/>
          <w:highlight w:val="white"/>
          <w:lang w:eastAsia="en-US"/>
        </w:rPr>
        <w:t>Сеть учреждений социальной поддержки населения</w:t>
      </w:r>
      <w:r>
        <w:rPr>
          <w:rFonts w:eastAsiaTheme="minorHAnsi"/>
          <w:highlight w:val="white"/>
          <w:lang w:eastAsia="en-US"/>
        </w:rPr>
        <w:t xml:space="preserve"> </w:t>
      </w:r>
      <w:r>
        <w:rPr>
          <w:rFonts w:eastAsiaTheme="minorHAnsi"/>
          <w:highlight w:val="white"/>
          <w:lang w:eastAsia="en-US"/>
        </w:rPr>
        <w:t>в автономном округе по итогам третьего квартала 2024 года включала в себя 43 учреждения системы социальных служб автономного округа и 161 негосударственную организацию, оказывающую социальные услуги. О</w:t>
      </w:r>
      <w:r>
        <w:rPr>
          <w:highlight w:val="white"/>
        </w:rPr>
        <w:t>беспечено оказание 92 мер социальной поддержки, объем р</w:t>
      </w:r>
      <w:r>
        <w:rPr>
          <w:highlight w:val="white"/>
        </w:rPr>
        <w:t>асходов на их предоставление составил 40 366,4 млн рублей, что в 1,5 раза больше, чем за аналогичный период 2023 года (27 027,4 млн рублей)</w:t>
      </w:r>
      <w:r>
        <w:rPr>
          <w:rStyle w:val="af1"/>
          <w:highlight w:val="white"/>
        </w:rPr>
        <w:footnoteReference w:id="22"/>
      </w:r>
      <w:r>
        <w:rPr>
          <w:highlight w:val="white"/>
        </w:rPr>
        <w:t>.</w:t>
      </w:r>
    </w:p>
    <w:p w:rsidR="002924CB" w:rsidRDefault="006B71B1">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Сеть образовательных организаций</w:t>
      </w:r>
      <w:r>
        <w:rPr>
          <w:rFonts w:eastAsiaTheme="minorHAnsi"/>
          <w:highlight w:val="white"/>
          <w:lang w:eastAsia="en-US"/>
        </w:rPr>
        <w:t xml:space="preserve"> представлена в Югре 772 организациями (354 организации дошкольной образовательной сети, включая общеобразовательные организации с дошкольными группами и филиалы, 323 общеобразовательных организации, 26 организаций среднего профессионального образования) с</w:t>
      </w:r>
      <w:r>
        <w:rPr>
          <w:rFonts w:eastAsiaTheme="minorHAnsi"/>
          <w:highlight w:val="white"/>
          <w:lang w:eastAsia="en-US"/>
        </w:rPr>
        <w:t xml:space="preserve"> общим количеством обучающихся (воспитанников) 400,3 тыс. человек. Численность работников списочного состава образовательных организаций составила 57,8 тыс. человек, из них 29,7 тыс. педагогических и научных работников</w:t>
      </w:r>
      <w:r>
        <w:rPr>
          <w:rStyle w:val="af1"/>
          <w:rFonts w:eastAsiaTheme="minorHAnsi"/>
          <w:highlight w:val="white"/>
          <w:lang w:eastAsia="en-US"/>
        </w:rPr>
        <w:footnoteReference w:id="23"/>
      </w:r>
      <w:r>
        <w:rPr>
          <w:rFonts w:eastAsiaTheme="minorHAnsi"/>
          <w:highlight w:val="white"/>
          <w:lang w:eastAsia="en-US"/>
        </w:rPr>
        <w:t xml:space="preserve">. </w:t>
      </w:r>
    </w:p>
    <w:p w:rsidR="002924CB" w:rsidRDefault="006B71B1">
      <w:pPr>
        <w:shd w:val="clear" w:color="FFFFFF" w:themeColor="background1" w:fill="FFFFFF" w:themeFill="background1"/>
        <w:spacing w:line="274" w:lineRule="auto"/>
        <w:ind w:firstLine="709"/>
        <w:rPr>
          <w:rFonts w:eastAsiaTheme="minorHAnsi"/>
          <w:highlight w:val="white"/>
        </w:rPr>
      </w:pPr>
      <w:r>
        <w:rPr>
          <w:rFonts w:eastAsiaTheme="minorHAnsi"/>
          <w:i/>
          <w:highlight w:val="white"/>
          <w:lang w:eastAsia="en-US"/>
        </w:rPr>
        <w:t>В сеть учреждений культуры автоном</w:t>
      </w:r>
      <w:r>
        <w:rPr>
          <w:rFonts w:eastAsiaTheme="minorHAnsi"/>
          <w:i/>
          <w:highlight w:val="white"/>
          <w:lang w:eastAsia="en-US"/>
        </w:rPr>
        <w:t>ного округа</w:t>
      </w:r>
      <w:r>
        <w:rPr>
          <w:rFonts w:eastAsiaTheme="minorHAnsi"/>
          <w:highlight w:val="white"/>
          <w:lang w:eastAsia="en-US"/>
        </w:rPr>
        <w:t xml:space="preserve"> входят 529 организаций, в их числе 218 общедоступных (публичных) библиотек, 202 организации культурно-досугового типа, 42 музея, 10 театров. </w:t>
      </w:r>
    </w:p>
    <w:p w:rsidR="002924CB" w:rsidRDefault="006B71B1">
      <w:pPr>
        <w:shd w:val="clear" w:color="FFFFFF" w:themeColor="background1" w:fill="FFFFFF" w:themeFill="background1"/>
        <w:spacing w:line="274" w:lineRule="auto"/>
        <w:ind w:firstLine="709"/>
        <w:rPr>
          <w:rFonts w:eastAsiaTheme="minorHAnsi"/>
          <w:highlight w:val="white"/>
        </w:rPr>
      </w:pPr>
      <w:r>
        <w:rPr>
          <w:rFonts w:eastAsiaTheme="minorHAnsi"/>
          <w:highlight w:val="white"/>
          <w:lang w:eastAsia="en-US"/>
        </w:rPr>
        <w:t>В январе-сентябре 2024 года в целях обеспечения прав граждан на доступ к культурным ценностям, сохране</w:t>
      </w:r>
      <w:r>
        <w:rPr>
          <w:rFonts w:eastAsiaTheme="minorHAnsi"/>
          <w:highlight w:val="white"/>
          <w:lang w:eastAsia="en-US"/>
        </w:rPr>
        <w:t xml:space="preserve">ния исторического и культурного наследия учреждениями клубного типа реализовано более 40,0 тыс. мероприятий различных направлений и форм с общим охватом зрительской аудитории 4,7 млн человек. </w:t>
      </w:r>
    </w:p>
    <w:p w:rsidR="002924CB" w:rsidRDefault="006B71B1">
      <w:pPr>
        <w:shd w:val="clear" w:color="FFFFFF" w:themeColor="background1" w:fill="FFFFFF" w:themeFill="background1"/>
        <w:spacing w:line="274" w:lineRule="auto"/>
        <w:ind w:firstLine="709"/>
        <w:rPr>
          <w:rFonts w:eastAsiaTheme="minorHAnsi"/>
          <w:highlight w:val="white"/>
        </w:rPr>
      </w:pPr>
      <w:r>
        <w:rPr>
          <w:rFonts w:eastAsiaTheme="minorHAnsi"/>
          <w:highlight w:val="white"/>
          <w:lang w:eastAsia="en-US"/>
        </w:rPr>
        <w:t>Переоснащены и дооборудованы 12 музеев в городах: Мегион, Югорс</w:t>
      </w:r>
      <w:r>
        <w:rPr>
          <w:rFonts w:eastAsiaTheme="minorHAnsi"/>
          <w:highlight w:val="white"/>
          <w:lang w:eastAsia="en-US"/>
        </w:rPr>
        <w:t>к, Нягань, Ханты-Мансийск и районах: Березовский, Нижневартовский, Сургутский. Открыто 12 модельных библиотек в городах: Мегион, Югорск, Нижневартовск, Покачи, Сургут и районах: Кондинский, Советский, Нефтеюганский, Белоярский</w:t>
      </w:r>
      <w:r>
        <w:rPr>
          <w:rStyle w:val="af1"/>
          <w:rFonts w:eastAsiaTheme="minorHAnsi"/>
          <w:highlight w:val="white"/>
          <w:lang w:eastAsia="en-US"/>
        </w:rPr>
        <w:footnoteReference w:id="24"/>
      </w:r>
      <w:r>
        <w:rPr>
          <w:rFonts w:eastAsiaTheme="minorHAnsi"/>
          <w:highlight w:val="white"/>
          <w:lang w:eastAsia="en-US"/>
        </w:rPr>
        <w:t>.</w:t>
      </w:r>
    </w:p>
    <w:p w:rsidR="002924CB" w:rsidRDefault="006B71B1">
      <w:pPr>
        <w:shd w:val="clear" w:color="FFFFFF" w:themeColor="background1" w:fill="FFFFFF" w:themeFill="background1"/>
        <w:spacing w:line="276" w:lineRule="auto"/>
        <w:ind w:firstLine="709"/>
        <w:contextualSpacing/>
        <w:rPr>
          <w:highlight w:val="white"/>
        </w:rPr>
      </w:pPr>
      <w:r>
        <w:rPr>
          <w:b/>
          <w:i/>
          <w:highlight w:val="white"/>
        </w:rPr>
        <w:t>Занятость и безработица.</w:t>
      </w:r>
      <w:r>
        <w:rPr>
          <w:b/>
          <w:highlight w:val="white"/>
        </w:rPr>
        <w:t xml:space="preserve"> </w:t>
      </w:r>
      <w:r>
        <w:rPr>
          <w:highlight w:val="white"/>
        </w:rPr>
        <w:t>Чи</w:t>
      </w:r>
      <w:r>
        <w:rPr>
          <w:highlight w:val="white"/>
        </w:rPr>
        <w:t>сленность рабочей силы, по данным выборочного обследования рабочей силы Росстата, в среднем за третий квартал 2024 года составила в Югре 940,2 тыс. человек, из которых 98,8 % были заняты в экономике (928,5 тыс. человек), остальные не имели занятия, но акти</w:t>
      </w:r>
      <w:r>
        <w:rPr>
          <w:highlight w:val="white"/>
        </w:rPr>
        <w:t>вно его искали и в соответствии с методологией Международной Организации Труда классифицировались как безработные.</w:t>
      </w:r>
    </w:p>
    <w:p w:rsidR="002924CB" w:rsidRDefault="006B71B1">
      <w:pPr>
        <w:shd w:val="clear" w:color="FFFFFF" w:themeColor="background1" w:fill="FFFFFF" w:themeFill="background1"/>
        <w:spacing w:line="276" w:lineRule="auto"/>
        <w:ind w:firstLine="709"/>
        <w:rPr>
          <w:highlight w:val="white"/>
        </w:rPr>
      </w:pPr>
      <w:r>
        <w:rPr>
          <w:highlight w:val="white"/>
        </w:rPr>
        <w:t>В 2024 году ситуация на рынке труда Югры характеризуется снижением показателей, отражающих общую безработицу. По данным обследования рабочей силы по методологии Международной организации труда, уровень безработицы в автономном округе по состоянию на 1 янва</w:t>
      </w:r>
      <w:r>
        <w:rPr>
          <w:highlight w:val="white"/>
        </w:rPr>
        <w:t>ря 2025 года составил 1,1 %, что на 0,6 процентных пункта меньше, чем в аналогичном периоде 2024 года (1,7 %), при этом показатель ниже, чем в целом по Российской Федерации (2,3 %) и Уральскому федеральному округу (1,6 %). Югра входит в 10 субъектов Россий</w:t>
      </w:r>
      <w:r>
        <w:rPr>
          <w:highlight w:val="white"/>
        </w:rPr>
        <w:t xml:space="preserve">ской Федерации с наилучшим показателем наряду с Ямало-Ненецким автономным округом, Республикой Удмуртией, Новгородской, Свердловской, Амурской, Нижегородской и Калужской областями, Хабаровским краем, городом Москвой. </w:t>
      </w:r>
    </w:p>
    <w:p w:rsidR="002924CB" w:rsidRDefault="006B71B1">
      <w:pPr>
        <w:shd w:val="clear" w:color="FFFFFF" w:themeColor="background1" w:fill="FFFFFF" w:themeFill="background1"/>
        <w:spacing w:line="276" w:lineRule="auto"/>
        <w:ind w:firstLine="709"/>
        <w:rPr>
          <w:highlight w:val="white"/>
        </w:rPr>
      </w:pPr>
      <w:r>
        <w:rPr>
          <w:highlight w:val="white"/>
        </w:rPr>
        <w:t>На регистрируемом рынке труда также на</w:t>
      </w:r>
      <w:r>
        <w:rPr>
          <w:highlight w:val="white"/>
        </w:rPr>
        <w:t>блюдается положительная динамика показателей. По итогам 2024 года численность безработных граждан, зарегистрированных в органах службы занятости населения автономного округа, составила 2 026 человек на 1 января 2025 года, что на 27,2 % меньше, чем годом ра</w:t>
      </w:r>
      <w:r>
        <w:rPr>
          <w:highlight w:val="white"/>
        </w:rPr>
        <w:t>нее – 2 784 человека на 1 января 2024 года.</w:t>
      </w:r>
    </w:p>
    <w:p w:rsidR="002924CB" w:rsidRDefault="006B71B1">
      <w:pPr>
        <w:shd w:val="clear" w:color="FFFFFF" w:themeColor="background1" w:fill="FFFFFF" w:themeFill="background1"/>
        <w:spacing w:line="276" w:lineRule="auto"/>
        <w:ind w:firstLine="709"/>
        <w:rPr>
          <w:highlight w:val="white"/>
        </w:rPr>
      </w:pPr>
      <w:r>
        <w:rPr>
          <w:highlight w:val="white"/>
        </w:rPr>
        <w:t xml:space="preserve">Уровень регистрируемой безработицы составил 0,22 % на 1 января 2025 года против 0,31 % на 1 января 2024 года. </w:t>
      </w:r>
    </w:p>
    <w:p w:rsidR="002924CB" w:rsidRDefault="006B71B1">
      <w:pPr>
        <w:shd w:val="clear" w:color="FFFFFF" w:themeColor="background1" w:fill="FFFFFF" w:themeFill="background1"/>
        <w:spacing w:line="276" w:lineRule="auto"/>
        <w:ind w:firstLine="709"/>
        <w:rPr>
          <w:highlight w:val="white"/>
        </w:rPr>
      </w:pPr>
      <w:r>
        <w:rPr>
          <w:highlight w:val="white"/>
        </w:rPr>
        <w:t>Заявленная работодателями потребность в работниках составила 16 640 свободных рабочих мест (вакантных</w:t>
      </w:r>
      <w:r>
        <w:rPr>
          <w:highlight w:val="white"/>
        </w:rPr>
        <w:t xml:space="preserve"> должностей), по сравнению с аналогичной датой прошлого года количество вакансий уменьшилось на 5 259 единиц или 24,0% (на 1 января 2024 года – 21 899 единиц).</w:t>
      </w:r>
    </w:p>
    <w:p w:rsidR="002924CB" w:rsidRDefault="006B71B1">
      <w:pPr>
        <w:shd w:val="clear" w:color="FFFFFF" w:themeColor="background1" w:fill="FFFFFF" w:themeFill="background1"/>
        <w:spacing w:line="276" w:lineRule="auto"/>
        <w:ind w:firstLine="708"/>
        <w:rPr>
          <w:highlight w:val="white"/>
        </w:rPr>
      </w:pPr>
      <w:r>
        <w:rPr>
          <w:highlight w:val="white"/>
        </w:rPr>
        <w:t>Коэффициент напряженности по округу на 1 января 2025 года составил 0,2 незанятых гражданина на 1</w:t>
      </w:r>
      <w:r>
        <w:rPr>
          <w:highlight w:val="white"/>
        </w:rPr>
        <w:t xml:space="preserve"> свободное рабочее место (на 1 января 2024 года – аналогичное значение).</w:t>
      </w:r>
    </w:p>
    <w:p w:rsidR="002924CB" w:rsidRDefault="006B71B1">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В течение 2024 года за содействием в поиске подходящей работы в органы службы занятости населения автономного округа обратились 18 860 человек, что на 42,3 % меньше, чем годом ранее (</w:t>
      </w:r>
      <w:r>
        <w:rPr>
          <w:rFonts w:eastAsia="Microsoft Sans Serif" w:cs="Microsoft Sans Serif"/>
          <w:color w:val="000000"/>
          <w:highlight w:val="white"/>
        </w:rPr>
        <w:t xml:space="preserve">в 2023 году – 32 693 человека). </w:t>
      </w:r>
    </w:p>
    <w:p w:rsidR="002924CB" w:rsidRDefault="006B71B1">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Численность граждан, признанных безработными в 2024 году, составила 6 463 человека и в сравнении с прошлым годом их численность снизилась на 23,1 % (в 2023 году – 8 405 человек). </w:t>
      </w:r>
    </w:p>
    <w:p w:rsidR="002924CB" w:rsidRDefault="006B71B1">
      <w:pPr>
        <w:shd w:val="clear" w:color="FFFFFF" w:themeColor="background1" w:fill="FFFFFF" w:themeFill="background1"/>
        <w:spacing w:line="276" w:lineRule="auto"/>
        <w:ind w:firstLine="709"/>
        <w:rPr>
          <w:highlight w:val="white"/>
        </w:rPr>
      </w:pPr>
      <w:r>
        <w:rPr>
          <w:highlight w:val="white"/>
        </w:rPr>
        <w:t>Из числа обратившихся в органы службы занят</w:t>
      </w:r>
      <w:r>
        <w:rPr>
          <w:highlight w:val="white"/>
        </w:rPr>
        <w:t>ости населения автономного округа за содействием в поиске подходящей работы трудоустроен 9 961 человек, или 47,2 % (в 2023 году – 21 784 человека и 66,6 % соответственно).</w:t>
      </w:r>
    </w:p>
    <w:p w:rsidR="002924CB" w:rsidRDefault="006B71B1">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На начало 2025 года в органах службы занятости населения Югры зарегистрировано 2 026</w:t>
      </w:r>
      <w:r>
        <w:rPr>
          <w:rFonts w:eastAsia="Microsoft Sans Serif" w:cs="Microsoft Sans Serif"/>
          <w:color w:val="000000"/>
          <w:highlight w:val="white"/>
        </w:rPr>
        <w:t xml:space="preserve"> безработных граждан. </w:t>
      </w:r>
      <w:r>
        <w:rPr>
          <w:rFonts w:eastAsia="Microsoft Sans Serif" w:cs="Microsoft Sans Serif"/>
          <w:bCs/>
          <w:color w:val="000000"/>
          <w:highlight w:val="white"/>
        </w:rPr>
        <w:t xml:space="preserve">В их структуре женщины составляют 63,1 %; среди представителей различных возрастных групп, как и прежде, преобладают граждане в возрасте 30-49 лет (64,8 %). </w:t>
      </w:r>
    </w:p>
    <w:p w:rsidR="002924CB" w:rsidRDefault="006B71B1">
      <w:pPr>
        <w:shd w:val="clear" w:color="FFFFFF" w:themeColor="background1" w:fill="FFFFFF" w:themeFill="background1"/>
        <w:spacing w:line="276" w:lineRule="auto"/>
        <w:ind w:firstLine="709"/>
        <w:rPr>
          <w:highlight w:val="white"/>
        </w:rPr>
      </w:pPr>
      <w:r>
        <w:rPr>
          <w:rFonts w:eastAsia="Microsoft Sans Serif" w:cs="Microsoft Sans Serif"/>
          <w:color w:val="000000"/>
          <w:highlight w:val="white"/>
        </w:rPr>
        <w:t xml:space="preserve">Средняя продолжительность периода безработицы по округу на начало 2025 года </w:t>
      </w:r>
      <w:r>
        <w:rPr>
          <w:rFonts w:eastAsia="Microsoft Sans Serif" w:cs="Microsoft Sans Serif"/>
          <w:color w:val="000000"/>
          <w:highlight w:val="white"/>
        </w:rPr>
        <w:t>составила 3,6 месяца, что соответствует уровню показателя на начало 2024 года</w:t>
      </w:r>
      <w:r>
        <w:rPr>
          <w:rStyle w:val="af1"/>
          <w:highlight w:val="white"/>
        </w:rPr>
        <w:footnoteReference w:id="25"/>
      </w:r>
      <w:r>
        <w:rPr>
          <w:rFonts w:eastAsia="Microsoft Sans Serif" w:cs="Microsoft Sans Serif"/>
          <w:color w:val="000000"/>
          <w:highlight w:val="white"/>
        </w:rPr>
        <w:t>.</w:t>
      </w:r>
    </w:p>
    <w:p w:rsidR="002924CB" w:rsidRDefault="006B71B1">
      <w:pPr>
        <w:shd w:val="clear" w:color="FFFFFF" w:themeColor="background1" w:fill="FFFFFF" w:themeFill="background1"/>
        <w:spacing w:line="276" w:lineRule="auto"/>
        <w:ind w:firstLine="709"/>
        <w:rPr>
          <w:highlight w:val="white"/>
        </w:rPr>
      </w:pPr>
      <w:r>
        <w:rPr>
          <w:b/>
          <w:i/>
          <w:highlight w:val="white"/>
        </w:rPr>
        <w:t xml:space="preserve">Миграция населения. </w:t>
      </w:r>
      <w:r>
        <w:rPr>
          <w:highlight w:val="white"/>
        </w:rPr>
        <w:t>По итогам 2023 года миграционный прирост населения Югры составил 21,0 тыс. человек (в 2022 году – 8,7 тыс. человек, в 2021 году – 9,3 тыс. человек, в 2020 г</w:t>
      </w:r>
      <w:r>
        <w:rPr>
          <w:highlight w:val="white"/>
        </w:rPr>
        <w:t>оду – 5,5 тыс. человек), в основном за счет передвижений</w:t>
      </w:r>
      <w:r>
        <w:rPr>
          <w:rStyle w:val="af1"/>
          <w:highlight w:val="white"/>
          <w:vertAlign w:val="baseline"/>
        </w:rPr>
        <w:t xml:space="preserve"> </w:t>
      </w:r>
      <w:r>
        <w:rPr>
          <w:highlight w:val="white"/>
        </w:rPr>
        <w:t>граждан из государств-участников СНГ (14 239 человек) и в пределах России (6775</w:t>
      </w:r>
      <w:r>
        <w:rPr>
          <w:rStyle w:val="af1"/>
          <w:highlight w:val="white"/>
          <w:vertAlign w:val="baseline"/>
        </w:rPr>
        <w:t xml:space="preserve"> </w:t>
      </w:r>
      <w:r>
        <w:rPr>
          <w:highlight w:val="white"/>
        </w:rPr>
        <w:t>человек)</w:t>
      </w:r>
      <w:r>
        <w:rPr>
          <w:rStyle w:val="af1"/>
          <w:highlight w:val="white"/>
        </w:rPr>
        <w:footnoteReference w:id="26"/>
      </w:r>
      <w:r>
        <w:rPr>
          <w:highlight w:val="white"/>
        </w:rPr>
        <w:t>. Регион привлекателен для переезда, что подтверждается миграцией трудоспособного населения. В структуре мигра</w:t>
      </w:r>
      <w:r>
        <w:rPr>
          <w:highlight w:val="white"/>
        </w:rPr>
        <w:t>ционного прироста по итогам 2023 года основная доля (60,1 %) приходится на население трудоспособного возраста, доля лиц младше трудоспособного населения составила 32,1 %, на миграцию населения старше трудоспособного возраста приходится 7,8 %. Миграционному</w:t>
      </w:r>
      <w:r>
        <w:rPr>
          <w:highlight w:val="white"/>
        </w:rPr>
        <w:t xml:space="preserve">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p>
    <w:p w:rsidR="002924CB" w:rsidRDefault="006B71B1">
      <w:pPr>
        <w:shd w:val="clear" w:color="FFFFFF" w:themeColor="background1" w:fill="FFFFFF" w:themeFill="background1"/>
        <w:spacing w:line="276" w:lineRule="auto"/>
        <w:ind w:firstLine="709"/>
        <w:rPr>
          <w:highlight w:val="white"/>
        </w:rPr>
      </w:pPr>
      <w:r>
        <w:rPr>
          <w:highlight w:val="white"/>
        </w:rPr>
        <w:t xml:space="preserve">Коэффициент миграционной прибыли на 10 000 населения в </w:t>
      </w:r>
      <w:r>
        <w:rPr>
          <w:highlight w:val="white"/>
        </w:rPr>
        <w:t xml:space="preserve">2023 году составил 120,6 (в 2022 году коэффициент миграционной прибыли составил 50,4). </w:t>
      </w:r>
    </w:p>
    <w:p w:rsidR="002924CB" w:rsidRDefault="006B71B1">
      <w:pPr>
        <w:shd w:val="clear" w:color="FFFFFF" w:themeColor="background1" w:fill="FFFFFF" w:themeFill="background1"/>
        <w:spacing w:line="276" w:lineRule="auto"/>
        <w:ind w:firstLine="709"/>
        <w:rPr>
          <w:highlight w:val="white"/>
        </w:rPr>
      </w:pPr>
      <w:r>
        <w:rPr>
          <w:highlight w:val="white"/>
        </w:rPr>
        <w:t>По состоянию на 1 января 2024 года в автономном округе фактически значились состоящими на миграционном учете 40 870 иностранных граждан (2022 год – 54 258; -25 %). Осно</w:t>
      </w:r>
      <w:r>
        <w:rPr>
          <w:highlight w:val="white"/>
        </w:rPr>
        <w:t xml:space="preserve">вной миграционный поток приходился на граждан стран СНГ, что в количественном выражении составляет 98,3 % </w:t>
      </w:r>
      <w:r>
        <w:rPr>
          <w:highlight w:val="white"/>
        </w:rPr>
        <w:br/>
        <w:t>(68 222) от общего числа иностранных граждан, поставленных на миграционный учет первично (69 669). Подавляющее большинство лиц, прибывших на территор</w:t>
      </w:r>
      <w:r>
        <w:rPr>
          <w:highlight w:val="white"/>
        </w:rPr>
        <w:t>ию автономного округа, составляют выходцы из Республик Таджикистан – 44 % (29 805) и Узбекистан – 27 % (18 209). Среди иностранных граждан, въехавших на основании визы, преобладают прибывшие из Китая (489), Индии (109), Грузии (87), Турции (77), Германии (</w:t>
      </w:r>
      <w:r>
        <w:rPr>
          <w:highlight w:val="white"/>
        </w:rPr>
        <w:t xml:space="preserve">60) и Сербии (59). По результатам 2023 года имела место тенденция увеличения числа иностранных граждан и лиц без гражданства, оформивших визы на въезд в Российскую Федерацию (2022 год – 203; 2023 год – 280; +37,9 %) и приглашения (2022 год – 152; 2023 год </w:t>
      </w:r>
      <w:r>
        <w:rPr>
          <w:highlight w:val="white"/>
        </w:rPr>
        <w:t>– 186; +22,4 %). Сократилось количество лиц, приобретших гражданство Российской Федерации (2022 год – 17 153 человека; 2023 год – 16 280; -5,1 %), в том числе в упрощенном порядке – 16 202 (2022 год – 17 064; -5 %). Удостоверено наличие гражданства Российс</w:t>
      </w:r>
      <w:r>
        <w:rPr>
          <w:highlight w:val="white"/>
        </w:rPr>
        <w:t xml:space="preserve">кой Федерации у 4 563 детей (2022 год – 6 211; -26 %). В рамках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 принято к рассмотрению 763 заявления об </w:t>
      </w:r>
      <w:r>
        <w:rPr>
          <w:highlight w:val="white"/>
        </w:rPr>
        <w:t>участии в Государственной программе (2022 год – 795; -4 %), оформлено 446 свидетельств участника Программы (2022 год – 575; -22 %). В течение 2023 года на территорию автономного округа переселилось 1 038 соотечественников и членов их семей (2022 год – 1 28</w:t>
      </w:r>
      <w:r>
        <w:rPr>
          <w:highlight w:val="white"/>
        </w:rPr>
        <w:t xml:space="preserve">7; </w:t>
      </w:r>
      <w:r>
        <w:rPr>
          <w:highlight w:val="white"/>
        </w:rPr>
        <w:br/>
        <w:t>-19,3 %)</w:t>
      </w:r>
      <w:r>
        <w:rPr>
          <w:rStyle w:val="af1"/>
          <w:highlight w:val="white"/>
        </w:rPr>
        <w:footnoteReference w:id="27"/>
      </w:r>
      <w:r>
        <w:rPr>
          <w:highlight w:val="white"/>
        </w:rPr>
        <w:t>.</w:t>
      </w:r>
    </w:p>
    <w:p w:rsidR="002924CB" w:rsidRDefault="002924CB">
      <w:pPr>
        <w:shd w:val="clear" w:color="FFFFFF" w:themeColor="background1" w:fill="FFFFFF" w:themeFill="background1"/>
        <w:spacing w:line="276" w:lineRule="auto"/>
        <w:ind w:firstLine="709"/>
        <w:rPr>
          <w:highlight w:val="white"/>
        </w:rPr>
      </w:pPr>
    </w:p>
    <w:p w:rsidR="002924CB" w:rsidRDefault="002924CB">
      <w:pPr>
        <w:shd w:val="clear" w:color="FFFFFF" w:themeColor="background1" w:fill="FFFFFF" w:themeFill="background1"/>
        <w:tabs>
          <w:tab w:val="left" w:pos="9540"/>
        </w:tabs>
        <w:spacing w:line="276" w:lineRule="auto"/>
        <w:ind w:firstLine="709"/>
        <w:rPr>
          <w:highlight w:val="white"/>
        </w:rPr>
      </w:pPr>
    </w:p>
    <w:p w:rsidR="002924CB" w:rsidRDefault="00292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left"/>
        <w:outlineLvl w:val="1"/>
        <w:rPr>
          <w:b/>
          <w:color w:val="FF0000"/>
          <w:highlight w:val="yellow"/>
        </w:rPr>
        <w:sectPr w:rsidR="002924CB">
          <w:headerReference w:type="default" r:id="rId9"/>
          <w:headerReference w:type="first" r:id="rId10"/>
          <w:footerReference w:type="first" r:id="rId11"/>
          <w:pgSz w:w="11906" w:h="16838"/>
          <w:pgMar w:top="1134" w:right="851" w:bottom="1134" w:left="1701" w:header="709" w:footer="709" w:gutter="0"/>
          <w:cols w:space="708"/>
          <w:docGrid w:linePitch="360"/>
        </w:sectPr>
      </w:pPr>
    </w:p>
    <w:p w:rsidR="002924CB" w:rsidRDefault="006B7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outlineLvl w:val="1"/>
        <w:rPr>
          <w:b/>
        </w:rPr>
      </w:pPr>
      <w:r>
        <w:rPr>
          <w:b/>
        </w:rP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2924CB" w:rsidRDefault="002924CB">
      <w:pPr>
        <w:pStyle w:val="af5"/>
        <w:spacing w:after="0" w:line="276" w:lineRule="auto"/>
        <w:ind w:firstLine="709"/>
        <w:jc w:val="both"/>
        <w:rPr>
          <w:b/>
          <w:sz w:val="28"/>
          <w:szCs w:val="28"/>
        </w:rPr>
      </w:pPr>
    </w:p>
    <w:p w:rsidR="002924CB" w:rsidRDefault="006B71B1">
      <w:pPr>
        <w:pStyle w:val="af5"/>
        <w:spacing w:after="0" w:line="276" w:lineRule="auto"/>
        <w:ind w:firstLine="709"/>
        <w:rPr>
          <w:b/>
          <w:i/>
          <w:sz w:val="28"/>
          <w:szCs w:val="28"/>
        </w:rPr>
      </w:pPr>
      <w:r>
        <w:rPr>
          <w:b/>
          <w:i/>
          <w:sz w:val="28"/>
          <w:szCs w:val="28"/>
        </w:rPr>
        <w:t>Анализ динамики болезненности наркоманией</w:t>
      </w:r>
    </w:p>
    <w:p w:rsidR="002924CB" w:rsidRDefault="006B71B1">
      <w:pPr>
        <w:pStyle w:val="af5"/>
        <w:spacing w:after="0" w:line="276" w:lineRule="auto"/>
        <w:ind w:firstLine="709"/>
        <w:jc w:val="both"/>
        <w:rPr>
          <w:sz w:val="28"/>
          <w:szCs w:val="28"/>
        </w:rPr>
      </w:pPr>
      <w:r>
        <w:rPr>
          <w:sz w:val="28"/>
          <w:szCs w:val="28"/>
        </w:rPr>
        <w:t xml:space="preserve">Мероприятия по противодействию незаконному обороту наркотиков и распространению наркомании, проводимые на территории </w:t>
      </w:r>
      <w:r>
        <w:rPr>
          <w:sz w:val="28"/>
          <w:szCs w:val="28"/>
        </w:rPr>
        <w:br/>
        <w:t>Ханты-Мансийского автономного округа – Югры субъектами антинаркотической деятельности, оказывают положительное влияние на динамику наркоси</w:t>
      </w:r>
      <w:r>
        <w:rPr>
          <w:sz w:val="28"/>
          <w:szCs w:val="28"/>
        </w:rPr>
        <w:t>туации:</w:t>
      </w:r>
    </w:p>
    <w:p w:rsidR="002924CB" w:rsidRDefault="006B71B1">
      <w:pPr>
        <w:pStyle w:val="af5"/>
        <w:tabs>
          <w:tab w:val="left" w:pos="993"/>
        </w:tabs>
        <w:spacing w:after="0" w:line="276" w:lineRule="auto"/>
        <w:ind w:firstLine="709"/>
        <w:jc w:val="both"/>
        <w:rPr>
          <w:sz w:val="28"/>
          <w:szCs w:val="28"/>
        </w:rPr>
      </w:pPr>
      <w:r>
        <w:rPr>
          <w:sz w:val="28"/>
          <w:szCs w:val="28"/>
        </w:rPr>
        <w:t>сократилась общая численность 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p>
    <w:p w:rsidR="002924CB" w:rsidRDefault="006B71B1">
      <w:pPr>
        <w:pStyle w:val="af5"/>
        <w:tabs>
          <w:tab w:val="left" w:pos="993"/>
        </w:tabs>
        <w:spacing w:after="0" w:line="276" w:lineRule="auto"/>
        <w:ind w:firstLine="709"/>
        <w:jc w:val="both"/>
        <w:rPr>
          <w:sz w:val="28"/>
          <w:szCs w:val="28"/>
        </w:rPr>
      </w:pPr>
      <w:r>
        <w:rPr>
          <w:sz w:val="28"/>
          <w:szCs w:val="28"/>
        </w:rPr>
        <w:t>сократилась общая численность состоящих под</w:t>
      </w:r>
      <w:r>
        <w:rPr>
          <w:sz w:val="28"/>
          <w:szCs w:val="28"/>
        </w:rPr>
        <w:t xml:space="preserve"> наблюдением врача-психиатра-нарколога потребителей наркотиков как с синдромом зависимости, так и с пагубным употреблением наркотиков.</w:t>
      </w:r>
    </w:p>
    <w:p w:rsidR="002924CB" w:rsidRDefault="006B71B1">
      <w:pPr>
        <w:pStyle w:val="af5"/>
        <w:tabs>
          <w:tab w:val="left" w:pos="993"/>
        </w:tabs>
        <w:spacing w:after="0" w:line="276" w:lineRule="auto"/>
        <w:ind w:firstLine="709"/>
        <w:jc w:val="both"/>
        <w:rPr>
          <w:sz w:val="28"/>
          <w:szCs w:val="28"/>
        </w:rPr>
      </w:pPr>
      <w:r>
        <w:rPr>
          <w:sz w:val="28"/>
          <w:szCs w:val="28"/>
        </w:rPr>
        <w:t xml:space="preserve">Распространенность наркомании (общее количество зарегистрированных больных с наркоманией) в Югре снизилась (см. рис. 1), </w:t>
      </w:r>
      <w:r>
        <w:rPr>
          <w:sz w:val="28"/>
          <w:szCs w:val="28"/>
        </w:rPr>
        <w:t xml:space="preserve">в 2024 году показатель составил 92,9 на 100 тыс. населения (абс. 1634), в 2023 году 96,6 на 100 тыс. населения (абс. 1686), снижение составило 3,7 %. </w:t>
      </w:r>
    </w:p>
    <w:p w:rsidR="002924CB" w:rsidRDefault="006B71B1">
      <w:pPr>
        <w:pStyle w:val="af5"/>
        <w:spacing w:after="0"/>
        <w:ind w:firstLine="0"/>
        <w:jc w:val="center"/>
        <w:rPr>
          <w:sz w:val="28"/>
          <w:szCs w:val="28"/>
        </w:rPr>
      </w:pPr>
      <w:r>
        <w:rPr>
          <w:noProof/>
          <w:sz w:val="28"/>
          <w:szCs w:val="28"/>
        </w:rPr>
        <w:drawing>
          <wp:inline distT="0" distB="0" distL="0" distR="0">
            <wp:extent cx="5470185" cy="2174519"/>
            <wp:effectExtent l="6350" t="6350" r="635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5470184" cy="2174519"/>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 xml:space="preserve">Рис.1. Динамика показателя болезненности наркоманией в 2020-2024 гг. </w:t>
      </w:r>
    </w:p>
    <w:p w:rsidR="002924CB" w:rsidRDefault="006B71B1">
      <w:pPr>
        <w:pStyle w:val="af5"/>
        <w:spacing w:after="0"/>
        <w:ind w:firstLine="0"/>
        <w:jc w:val="center"/>
        <w:rPr>
          <w:sz w:val="28"/>
          <w:szCs w:val="28"/>
        </w:rPr>
      </w:pPr>
      <w:r>
        <w:rPr>
          <w:sz w:val="28"/>
          <w:szCs w:val="28"/>
        </w:rPr>
        <w:t>(на 100 тыс. населения)</w:t>
      </w:r>
    </w:p>
    <w:p w:rsidR="002924CB" w:rsidRDefault="002924CB">
      <w:pPr>
        <w:pStyle w:val="af"/>
        <w:jc w:val="both"/>
        <w:rPr>
          <w:rFonts w:ascii="Times New Roman" w:hAnsi="Times New Roman"/>
        </w:rPr>
      </w:pPr>
    </w:p>
    <w:p w:rsidR="002924CB" w:rsidRDefault="002924CB">
      <w:pPr>
        <w:pStyle w:val="af5"/>
        <w:spacing w:after="0" w:line="276" w:lineRule="auto"/>
        <w:ind w:firstLine="709"/>
        <w:jc w:val="both"/>
        <w:rPr>
          <w:sz w:val="28"/>
          <w:szCs w:val="28"/>
        </w:rPr>
      </w:pPr>
    </w:p>
    <w:p w:rsidR="002924CB" w:rsidRDefault="006B71B1">
      <w:pPr>
        <w:pStyle w:val="af5"/>
        <w:spacing w:after="0" w:line="276" w:lineRule="auto"/>
        <w:ind w:firstLine="709"/>
        <w:jc w:val="both"/>
        <w:rPr>
          <w:sz w:val="28"/>
          <w:szCs w:val="28"/>
        </w:rPr>
      </w:pPr>
      <w:r>
        <w:rPr>
          <w:sz w:val="28"/>
          <w:szCs w:val="28"/>
        </w:rPr>
        <w:t>Для сравнения, показатель болезненности наркоманией в Российской Федерации за 2022 год</w:t>
      </w:r>
      <w:bookmarkStart w:id="1" w:name="_Ref189598293"/>
      <w:r>
        <w:rPr>
          <w:rStyle w:val="af1"/>
          <w:sz w:val="28"/>
          <w:szCs w:val="28"/>
        </w:rPr>
        <w:footnoteReference w:id="28"/>
      </w:r>
      <w:bookmarkEnd w:id="1"/>
      <w:r>
        <w:rPr>
          <w:sz w:val="28"/>
          <w:szCs w:val="28"/>
        </w:rPr>
        <w:t xml:space="preserve"> составляет 157,8 на 100 тыс. населения, по Уральскому Федеральному округу в 2022 году – 168,0 на 100 тыс. населения. </w:t>
      </w:r>
    </w:p>
    <w:p w:rsidR="002924CB" w:rsidRDefault="006B71B1">
      <w:pPr>
        <w:pStyle w:val="af5"/>
        <w:spacing w:after="0" w:line="276" w:lineRule="auto"/>
        <w:ind w:firstLine="709"/>
        <w:jc w:val="both"/>
        <w:rPr>
          <w:sz w:val="28"/>
          <w:szCs w:val="28"/>
        </w:rPr>
      </w:pPr>
      <w:r>
        <w:rPr>
          <w:sz w:val="28"/>
          <w:szCs w:val="28"/>
        </w:rPr>
        <w:t>В разрезе муниципальных образований (см. рис. 2) у</w:t>
      </w:r>
      <w:r>
        <w:rPr>
          <w:sz w:val="28"/>
          <w:szCs w:val="28"/>
        </w:rPr>
        <w:t>ровень болезненности наркоманией в 2024 году имеет тенденцию к увеличению на территории г. Ханты-Мансийска на 17,2 %, что составило 173,6 на 100 тыс. населения (абс. 194; в 2023 г. – 148,1 на 100 тыс. населения, абс. 164); на территории г. Сургута – на 3,4</w:t>
      </w:r>
      <w:r>
        <w:rPr>
          <w:sz w:val="28"/>
          <w:szCs w:val="28"/>
        </w:rPr>
        <w:t xml:space="preserve"> %, что составило 78,0 на 100 тыс. населения (абс. 328; в 2023 г. – 75,4 на 100 тыс. населения, абс. 311); на территории Сургутского района – на 8,5 %, что составило 89,3 на 100 тыс. населения (абс. 115; в 2023 г. – 82,3 на 100 тыс. населения, абс. 105) и </w:t>
      </w:r>
      <w:r>
        <w:rPr>
          <w:sz w:val="28"/>
          <w:szCs w:val="28"/>
        </w:rPr>
        <w:t>на территории Ханты-Мансийского района – на 21,7 %, что составило 57,8 на 100 тыс. населения (абс. 11; в 2023 г. – 47,5 на 100 тыс. населения, абс. 9). В городах Когалым и Покачи и в Октябрьском районе в связи с увеличением численности населения при сохран</w:t>
      </w:r>
      <w:r>
        <w:rPr>
          <w:sz w:val="28"/>
          <w:szCs w:val="28"/>
        </w:rPr>
        <w:t>ении числа зарегистрированных лиц с наркоманией на уровне 2023 года отмечается снижение болезненности наркоманией соответственно на 0,9 % (в 2024 г. – 31,3 на 100 тыс. населения, в 2023 г. – 31,6 на 100 тыс. населения), на 1,6 % (в 2024 г. – 6,0 на 100 тыс</w:t>
      </w:r>
      <w:r>
        <w:rPr>
          <w:sz w:val="28"/>
          <w:szCs w:val="28"/>
        </w:rPr>
        <w:t>. населения, в 2023 г. – 6,1 на 100 тыс. населения) и на 1,4 % (в 2024 г. – 7,2 на 100 тыс. населения, в 2023 г. – 7,3 на 100 тыс. населения). В Белоярском и Кондинском районах сохраняется болезненность наркоманией на уровне 2023 года (7,0 на 100 тыс. насе</w:t>
      </w:r>
      <w:r>
        <w:rPr>
          <w:sz w:val="28"/>
          <w:szCs w:val="28"/>
        </w:rPr>
        <w:t>ления, абс. 2 для Белоярского района и 9,9 на 100 тыс. населения, абс. 2 для Кондинского района). В других муниципальных образованиях автономного округа отмечается снижение уровня болезненности наркоманией.</w:t>
      </w:r>
    </w:p>
    <w:p w:rsidR="002924CB" w:rsidRDefault="006B71B1">
      <w:pPr>
        <w:pStyle w:val="af5"/>
        <w:spacing w:after="0" w:line="276" w:lineRule="auto"/>
        <w:ind w:firstLine="709"/>
        <w:jc w:val="both"/>
        <w:rPr>
          <w:sz w:val="28"/>
          <w:szCs w:val="28"/>
        </w:rPr>
      </w:pPr>
      <w:r>
        <w:rPr>
          <w:sz w:val="28"/>
          <w:szCs w:val="28"/>
        </w:rPr>
        <w:t>В то же время отмечается превышение уровня окружн</w:t>
      </w:r>
      <w:r>
        <w:rPr>
          <w:sz w:val="28"/>
          <w:szCs w:val="28"/>
        </w:rPr>
        <w:t>ого показателя болезненности наркоманией в г. Югорске и в Советском районе в 2,3 раза, который составляет 211,6 и 212,9 на 100 тыс. населения соответственно (в абсолютных значениях – 83 и 99 случаев); в г. Ханты-Мансийске в 1,9 раза и составляет 173,6 на 1</w:t>
      </w:r>
      <w:r>
        <w:rPr>
          <w:sz w:val="28"/>
          <w:szCs w:val="28"/>
        </w:rPr>
        <w:t>00 тыс. населения (абс. 194); в г. Пыть-Яхе в 1,7 раза и составляет 155,4 на 100 тыс. населения (абс. 63), а также в городах Нижневартовск (на 50,1 %), Мегион (на 15,4 %) и Нягань (на 6,9 %).</w:t>
      </w:r>
    </w:p>
    <w:p w:rsidR="002924CB" w:rsidRDefault="006B71B1">
      <w:pPr>
        <w:pStyle w:val="af5"/>
        <w:spacing w:after="0"/>
        <w:ind w:firstLine="0"/>
        <w:jc w:val="center"/>
        <w:rPr>
          <w:sz w:val="28"/>
          <w:szCs w:val="28"/>
        </w:rPr>
      </w:pPr>
      <w:r>
        <w:rPr>
          <w:noProof/>
          <w:sz w:val="28"/>
          <w:szCs w:val="28"/>
        </w:rPr>
        <w:drawing>
          <wp:inline distT="0" distB="0" distL="0" distR="0">
            <wp:extent cx="5911899" cy="309562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pic:blipFill>
                  <pic:spPr bwMode="auto">
                    <a:xfrm>
                      <a:off x="0" y="0"/>
                      <a:ext cx="6054563" cy="3170328"/>
                    </a:xfrm>
                    <a:prstGeom prst="rect">
                      <a:avLst/>
                    </a:prstGeom>
                    <a:noFill/>
                    <a:ln>
                      <a:noFill/>
                    </a:ln>
                  </pic:spPr>
                </pic:pic>
              </a:graphicData>
            </a:graphic>
          </wp:inline>
        </w:drawing>
      </w:r>
    </w:p>
    <w:p w:rsidR="002924CB" w:rsidRDefault="006B71B1">
      <w:pPr>
        <w:spacing w:line="240" w:lineRule="auto"/>
        <w:jc w:val="center"/>
      </w:pPr>
      <w:r>
        <w:t>Рис. 2. Болезненность наркоманией в 2023-2024 гг. в разрезе му</w:t>
      </w:r>
      <w:r>
        <w:t>ниципальных территорий (на 100 тыс. населения)</w:t>
      </w:r>
    </w:p>
    <w:p w:rsidR="002924CB" w:rsidRDefault="002924CB">
      <w:pPr>
        <w:spacing w:line="276" w:lineRule="auto"/>
        <w:ind w:firstLine="709"/>
      </w:pPr>
    </w:p>
    <w:p w:rsidR="002924CB" w:rsidRDefault="006B71B1">
      <w:pPr>
        <w:pStyle w:val="af5"/>
        <w:spacing w:after="0" w:line="276" w:lineRule="auto"/>
        <w:ind w:firstLine="709"/>
        <w:jc w:val="both"/>
        <w:rPr>
          <w:sz w:val="28"/>
          <w:szCs w:val="28"/>
        </w:rPr>
      </w:pPr>
      <w:r>
        <w:rPr>
          <w:sz w:val="28"/>
          <w:szCs w:val="28"/>
        </w:rPr>
        <w:t>В структуре болезненности (см. рис. 3) 58,0 % наркозависимых лиц имеют диагноз полинаркомании (потребление других наркотиков и их сочетаний) (2023 г. – 55,2 %), 25,5 % – зависимость от употребления опиоидов (</w:t>
      </w:r>
      <w:r>
        <w:rPr>
          <w:sz w:val="28"/>
          <w:szCs w:val="28"/>
        </w:rPr>
        <w:t xml:space="preserve">2023 г. – 28,5 %), 10,1 % – с зависимостью от других психостимуляторов и 6,5 % – с зависимостью от каннабиноидов (в 2023 г. – 9,6 % и 6,7 % соответственно). </w:t>
      </w:r>
    </w:p>
    <w:p w:rsidR="002924CB" w:rsidRDefault="006B71B1">
      <w:pPr>
        <w:pStyle w:val="af5"/>
        <w:spacing w:after="0"/>
        <w:ind w:firstLine="0"/>
        <w:jc w:val="both"/>
        <w:rPr>
          <w:sz w:val="28"/>
          <w:szCs w:val="28"/>
        </w:rPr>
      </w:pPr>
      <w:r>
        <w:rPr>
          <w:noProof/>
          <w:sz w:val="28"/>
          <w:szCs w:val="28"/>
        </w:rPr>
        <w:drawing>
          <wp:inline distT="0" distB="0" distL="0" distR="0">
            <wp:extent cx="5943600" cy="320040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4"/>
                    <a:stretch/>
                  </pic:blipFill>
                  <pic:spPr bwMode="auto">
                    <a:xfrm>
                      <a:off x="0" y="0"/>
                      <a:ext cx="5943600" cy="3200400"/>
                    </a:xfrm>
                    <a:prstGeom prst="rect">
                      <a:avLst/>
                    </a:prstGeom>
                    <a:noFill/>
                    <a:ln>
                      <a:noFill/>
                    </a:ln>
                  </pic:spPr>
                </pic:pic>
              </a:graphicData>
            </a:graphic>
          </wp:inline>
        </w:drawing>
      </w:r>
    </w:p>
    <w:p w:rsidR="002924CB" w:rsidRDefault="002924CB">
      <w:pPr>
        <w:pStyle w:val="af3"/>
        <w:widowControl w:val="0"/>
        <w:spacing w:after="0"/>
        <w:rPr>
          <w:sz w:val="28"/>
          <w:szCs w:val="28"/>
        </w:rPr>
      </w:pPr>
    </w:p>
    <w:p w:rsidR="002924CB" w:rsidRDefault="006B71B1">
      <w:pPr>
        <w:pStyle w:val="af3"/>
        <w:widowControl w:val="0"/>
        <w:spacing w:after="0"/>
        <w:jc w:val="center"/>
        <w:rPr>
          <w:sz w:val="28"/>
          <w:szCs w:val="28"/>
        </w:rPr>
      </w:pPr>
      <w:r>
        <w:rPr>
          <w:sz w:val="28"/>
          <w:szCs w:val="28"/>
        </w:rPr>
        <w:t>Рис. 3. Структура наркопотребления по болезненности в 2023-2024 гг.</w:t>
      </w:r>
    </w:p>
    <w:p w:rsidR="002924CB" w:rsidRDefault="006B71B1">
      <w:pPr>
        <w:pStyle w:val="af3"/>
        <w:widowControl w:val="0"/>
        <w:spacing w:after="0"/>
        <w:jc w:val="center"/>
        <w:rPr>
          <w:sz w:val="28"/>
          <w:szCs w:val="28"/>
        </w:rPr>
      </w:pPr>
      <w:r>
        <w:rPr>
          <w:sz w:val="28"/>
          <w:szCs w:val="28"/>
        </w:rPr>
        <w:t>(в % от общего числа зареги</w:t>
      </w:r>
      <w:r>
        <w:rPr>
          <w:sz w:val="28"/>
          <w:szCs w:val="28"/>
        </w:rPr>
        <w:t>стрированных наркозависимых; абс.)</w:t>
      </w:r>
    </w:p>
    <w:p w:rsidR="002924CB" w:rsidRDefault="002924CB">
      <w:pPr>
        <w:pStyle w:val="af5"/>
        <w:spacing w:after="0" w:line="276" w:lineRule="auto"/>
        <w:ind w:firstLine="0"/>
        <w:jc w:val="center"/>
        <w:rPr>
          <w:sz w:val="28"/>
          <w:szCs w:val="28"/>
        </w:rPr>
      </w:pPr>
    </w:p>
    <w:p w:rsidR="002924CB" w:rsidRDefault="006B71B1">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2024 году М : Ж = 4,9 : 1, в процентном соотношении 83,0 % – мужчин и 17,0 % – женщин, аналогично 2023 году. Данная динамик</w:t>
      </w:r>
      <w:r>
        <w:rPr>
          <w:sz w:val="28"/>
          <w:szCs w:val="28"/>
        </w:rPr>
        <w:t>а показывает сохранение доли женщин, зарегистрированных с наркоманией, на фоне общего снижения числа зарегистрированных лиц с наркоманией (см. рис. 4).</w:t>
      </w:r>
    </w:p>
    <w:p w:rsidR="002924CB" w:rsidRDefault="006B71B1">
      <w:pPr>
        <w:pStyle w:val="af5"/>
        <w:spacing w:after="0"/>
        <w:ind w:firstLine="0"/>
        <w:jc w:val="center"/>
        <w:rPr>
          <w:sz w:val="28"/>
          <w:szCs w:val="28"/>
        </w:rPr>
      </w:pPr>
      <w:r>
        <w:rPr>
          <w:noProof/>
          <w:sz w:val="28"/>
          <w:szCs w:val="28"/>
        </w:rPr>
        <w:drawing>
          <wp:inline distT="0" distB="0" distL="0" distR="0">
            <wp:extent cx="5895975" cy="2990274"/>
            <wp:effectExtent l="0" t="0" r="0" b="635"/>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5"/>
                    <a:stretch/>
                  </pic:blipFill>
                  <pic:spPr bwMode="auto">
                    <a:xfrm>
                      <a:off x="0" y="0"/>
                      <a:ext cx="5913673" cy="2999250"/>
                    </a:xfrm>
                    <a:prstGeom prst="rect">
                      <a:avLst/>
                    </a:prstGeom>
                    <a:noFill/>
                    <a:ln>
                      <a:noFill/>
                    </a:ln>
                  </pic:spPr>
                </pic:pic>
              </a:graphicData>
            </a:graphic>
          </wp:inline>
        </w:drawing>
      </w:r>
    </w:p>
    <w:p w:rsidR="002924CB" w:rsidRDefault="006B71B1">
      <w:pPr>
        <w:pStyle w:val="af3"/>
        <w:widowControl w:val="0"/>
        <w:spacing w:after="0"/>
        <w:jc w:val="center"/>
        <w:rPr>
          <w:sz w:val="28"/>
          <w:szCs w:val="28"/>
        </w:rPr>
      </w:pPr>
      <w:r>
        <w:rPr>
          <w:sz w:val="28"/>
          <w:szCs w:val="28"/>
        </w:rPr>
        <w:t xml:space="preserve">Рис. 4. Соотношение зарегистрированных наркозависимых по полу </w:t>
      </w:r>
    </w:p>
    <w:p w:rsidR="002924CB" w:rsidRDefault="006B71B1">
      <w:pPr>
        <w:pStyle w:val="af3"/>
        <w:widowControl w:val="0"/>
        <w:spacing w:after="0"/>
        <w:jc w:val="center"/>
        <w:rPr>
          <w:sz w:val="28"/>
          <w:szCs w:val="28"/>
        </w:rPr>
      </w:pPr>
      <w:r>
        <w:rPr>
          <w:sz w:val="28"/>
          <w:szCs w:val="28"/>
        </w:rPr>
        <w:t>в 2023-2024 гг. (в % от общего числа за</w:t>
      </w:r>
      <w:r>
        <w:rPr>
          <w:sz w:val="28"/>
          <w:szCs w:val="28"/>
        </w:rPr>
        <w:t xml:space="preserve">регистрированных </w:t>
      </w:r>
      <w:r>
        <w:rPr>
          <w:sz w:val="28"/>
          <w:szCs w:val="28"/>
        </w:rPr>
        <w:br/>
        <w:t>наркозависимых; абс.)</w:t>
      </w:r>
    </w:p>
    <w:p w:rsidR="002924CB" w:rsidRDefault="002924CB">
      <w:pPr>
        <w:pStyle w:val="af5"/>
        <w:spacing w:after="0" w:line="276" w:lineRule="auto"/>
        <w:ind w:firstLine="0"/>
        <w:jc w:val="center"/>
        <w:rPr>
          <w:sz w:val="28"/>
          <w:szCs w:val="28"/>
        </w:rPr>
      </w:pPr>
    </w:p>
    <w:p w:rsidR="002924CB" w:rsidRDefault="006B71B1">
      <w:pPr>
        <w:pStyle w:val="af5"/>
        <w:spacing w:after="0" w:line="276" w:lineRule="auto"/>
        <w:ind w:firstLine="709"/>
        <w:jc w:val="both"/>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p>
    <w:p w:rsidR="002924CB" w:rsidRDefault="006B71B1">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наркозависимых лиц – 20-39 лет – 67,6 % (в 2023 году – 69</w:t>
      </w:r>
      <w:r>
        <w:rPr>
          <w:sz w:val="28"/>
          <w:szCs w:val="28"/>
        </w:rPr>
        <w:t>,2 %, см. рис. 5), однако наблюдается тренд на «старение» зарегистрированных потребителей наркотиков с синдром зависимости.</w:t>
      </w:r>
    </w:p>
    <w:p w:rsidR="002924CB" w:rsidRDefault="006B71B1">
      <w:pPr>
        <w:pStyle w:val="af5"/>
        <w:spacing w:after="0"/>
        <w:ind w:firstLine="0"/>
        <w:jc w:val="center"/>
        <w:rPr>
          <w:sz w:val="28"/>
          <w:szCs w:val="28"/>
        </w:rPr>
      </w:pPr>
      <w:r>
        <w:rPr>
          <w:noProof/>
          <w:sz w:val="28"/>
          <w:szCs w:val="28"/>
        </w:rPr>
        <w:drawing>
          <wp:inline distT="0" distB="0" distL="0" distR="0">
            <wp:extent cx="5932170" cy="3032125"/>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6"/>
                    <a:stretch/>
                  </pic:blipFill>
                  <pic:spPr bwMode="auto">
                    <a:xfrm>
                      <a:off x="0" y="0"/>
                      <a:ext cx="5932170" cy="3032125"/>
                    </a:xfrm>
                    <a:prstGeom prst="rect">
                      <a:avLst/>
                    </a:prstGeom>
                    <a:noFill/>
                    <a:ln>
                      <a:noFill/>
                    </a:ln>
                  </pic:spPr>
                </pic:pic>
              </a:graphicData>
            </a:graphic>
          </wp:inline>
        </w:drawing>
      </w:r>
    </w:p>
    <w:p w:rsidR="002924CB" w:rsidRDefault="006B71B1">
      <w:pPr>
        <w:pStyle w:val="af3"/>
        <w:widowControl w:val="0"/>
        <w:spacing w:after="0"/>
        <w:jc w:val="center"/>
        <w:rPr>
          <w:sz w:val="28"/>
          <w:szCs w:val="28"/>
        </w:rPr>
      </w:pPr>
      <w:r>
        <w:rPr>
          <w:sz w:val="28"/>
          <w:szCs w:val="28"/>
        </w:rPr>
        <w:t>Рис. 5. Соотношение зарегистрированных наркозависимых по возрасту</w:t>
      </w:r>
    </w:p>
    <w:p w:rsidR="002924CB" w:rsidRDefault="006B71B1">
      <w:pPr>
        <w:pStyle w:val="af3"/>
        <w:widowControl w:val="0"/>
        <w:spacing w:after="0"/>
        <w:jc w:val="center"/>
        <w:rPr>
          <w:sz w:val="28"/>
          <w:szCs w:val="28"/>
        </w:rPr>
      </w:pPr>
      <w:r>
        <w:rPr>
          <w:sz w:val="28"/>
          <w:szCs w:val="28"/>
        </w:rPr>
        <w:t xml:space="preserve">в 2023-2024 гг. (в % от общего числа зарегистрированных наркозависимых </w:t>
      </w:r>
      <w:r>
        <w:rPr>
          <w:sz w:val="28"/>
          <w:szCs w:val="28"/>
        </w:rPr>
        <w:br/>
        <w:t>в соответствующем году)</w:t>
      </w:r>
    </w:p>
    <w:p w:rsidR="002924CB" w:rsidRDefault="002924CB">
      <w:pPr>
        <w:spacing w:line="276" w:lineRule="auto"/>
        <w:ind w:firstLine="709"/>
        <w:outlineLvl w:val="1"/>
        <w:rPr>
          <w:b/>
          <w:i/>
        </w:rPr>
      </w:pPr>
    </w:p>
    <w:p w:rsidR="002924CB" w:rsidRDefault="006B71B1">
      <w:pPr>
        <w:spacing w:line="276" w:lineRule="auto"/>
        <w:ind w:firstLine="709"/>
        <w:outlineLvl w:val="1"/>
        <w:rPr>
          <w:b/>
          <w:i/>
        </w:rPr>
      </w:pPr>
      <w:r>
        <w:rPr>
          <w:b/>
          <w:i/>
        </w:rPr>
        <w:t>Анализ динамики первичной заболеваемости наркоманией</w:t>
      </w:r>
    </w:p>
    <w:p w:rsidR="002924CB" w:rsidRDefault="006B71B1">
      <w:pPr>
        <w:pStyle w:val="af5"/>
        <w:spacing w:after="0" w:line="276" w:lineRule="auto"/>
        <w:ind w:firstLine="709"/>
        <w:jc w:val="both"/>
        <w:rPr>
          <w:sz w:val="28"/>
          <w:szCs w:val="28"/>
        </w:rPr>
      </w:pPr>
      <w:r>
        <w:rPr>
          <w:sz w:val="28"/>
          <w:szCs w:val="28"/>
        </w:rPr>
        <w:t>Уровень первичной заболеваемости наркоманией (т.е. количества впервые обратившихся за медицинской нарколог</w:t>
      </w:r>
      <w:r>
        <w:rPr>
          <w:sz w:val="28"/>
          <w:szCs w:val="28"/>
        </w:rPr>
        <w:t>ической помощью в текущем году) в автономном округе в 2015 году составлял 20,9 случаев на 100 тыс. населения (абс. 338). Ежегодно данный показатель снижался и в 2022 году достиг минимума – 3,7 на 100 тыс. населения (абс. 64). С 2023 года зарегистрированный</w:t>
      </w:r>
      <w:r>
        <w:rPr>
          <w:sz w:val="28"/>
          <w:szCs w:val="28"/>
        </w:rPr>
        <w:t xml:space="preserve"> уровень первичной заболеваемости наркоманией (4,5 на 100 тыс. населения, абс. 78) сменил тренд на прирост и в 2024 году составил 5,2 на 100 тыс. населения (абс. 91, см. рис. 6). </w:t>
      </w:r>
    </w:p>
    <w:p w:rsidR="002924CB" w:rsidRDefault="006B71B1">
      <w:pPr>
        <w:pStyle w:val="af5"/>
        <w:spacing w:after="0" w:line="276" w:lineRule="auto"/>
        <w:ind w:firstLine="709"/>
        <w:jc w:val="both"/>
        <w:rPr>
          <w:sz w:val="28"/>
          <w:szCs w:val="28"/>
        </w:rPr>
      </w:pPr>
      <w:r>
        <w:rPr>
          <w:sz w:val="28"/>
          <w:szCs w:val="28"/>
        </w:rPr>
        <w:t xml:space="preserve">В целом уровень первичной заболеваемости наркоманией </w:t>
      </w:r>
      <w:r>
        <w:rPr>
          <w:sz w:val="28"/>
          <w:szCs w:val="28"/>
        </w:rPr>
        <w:br/>
        <w:t>в Ханты-Мансийском авт</w:t>
      </w:r>
      <w:r>
        <w:rPr>
          <w:sz w:val="28"/>
          <w:szCs w:val="28"/>
        </w:rPr>
        <w:t xml:space="preserve">ономном округе – Югре в 2,7 раза ниже, чем в Уральском Федеральном округе (в 2022 г. – 13,9 на 100 тыс. населения) и в 1,8 раза ниже среднего уровня по Российской Федерации (в 2022 г. – 9,6 на 100 тыс. населения). </w:t>
      </w:r>
    </w:p>
    <w:p w:rsidR="002924CB" w:rsidRDefault="006B71B1">
      <w:pPr>
        <w:pStyle w:val="af5"/>
        <w:spacing w:after="0"/>
        <w:ind w:firstLine="0"/>
        <w:jc w:val="center"/>
        <w:rPr>
          <w:sz w:val="28"/>
          <w:szCs w:val="28"/>
        </w:rPr>
      </w:pPr>
      <w:r>
        <w:rPr>
          <w:noProof/>
          <w:sz w:val="28"/>
          <w:szCs w:val="28"/>
        </w:rPr>
        <w:drawing>
          <wp:inline distT="0" distB="0" distL="0" distR="0">
            <wp:extent cx="5943600" cy="2926080"/>
            <wp:effectExtent l="0" t="0" r="0" b="762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7"/>
                    <a:stretch/>
                  </pic:blipFill>
                  <pic:spPr bwMode="auto">
                    <a:xfrm>
                      <a:off x="0" y="0"/>
                      <a:ext cx="5943600" cy="2926080"/>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 xml:space="preserve">Рис. 6. Динамика первичной заболеваемости наркоманией в 2020-2024 гг. </w:t>
      </w:r>
    </w:p>
    <w:p w:rsidR="002924CB" w:rsidRDefault="006B71B1">
      <w:pPr>
        <w:pStyle w:val="af5"/>
        <w:spacing w:after="0"/>
        <w:ind w:firstLine="0"/>
        <w:jc w:val="center"/>
        <w:rPr>
          <w:sz w:val="28"/>
          <w:szCs w:val="28"/>
        </w:rPr>
      </w:pPr>
      <w:r>
        <w:rPr>
          <w:sz w:val="28"/>
          <w:szCs w:val="28"/>
        </w:rPr>
        <w:t>(на 100 тыс. населения)</w:t>
      </w:r>
    </w:p>
    <w:p w:rsidR="002924CB" w:rsidRDefault="002924CB">
      <w:pPr>
        <w:pStyle w:val="af5"/>
        <w:spacing w:after="0" w:line="276" w:lineRule="auto"/>
        <w:ind w:firstLine="709"/>
        <w:jc w:val="both"/>
        <w:rPr>
          <w:sz w:val="28"/>
          <w:szCs w:val="28"/>
        </w:rPr>
      </w:pPr>
    </w:p>
    <w:p w:rsidR="002924CB" w:rsidRDefault="006B71B1">
      <w:pPr>
        <w:spacing w:line="276" w:lineRule="auto"/>
        <w:ind w:firstLine="709"/>
      </w:pPr>
      <w:r>
        <w:t>Увеличение первичной заболеваемости наркоманией зафиксировано в следующих муниципальных образованиях Югры (см. рис. 7): в городах Сургут – с 6-ти случаев в 2023</w:t>
      </w:r>
      <w:r>
        <w:t xml:space="preserve"> году до 25-ти новых случаев в 2024 году; Ханты-Мансийск – с 4-х до 14-ти случаев; Нижневартовск – с 11-ти до 17-ти случаев; Нефтеюганск – с 3-х до 5-ти случаев и Ханты-Мансийском районе – с 0 до 1-го случая.</w:t>
      </w:r>
    </w:p>
    <w:p w:rsidR="002924CB" w:rsidRDefault="006B71B1">
      <w:pPr>
        <w:spacing w:line="276" w:lineRule="auto"/>
        <w:ind w:firstLine="709"/>
      </w:pPr>
      <w:r>
        <w:t>В г. Нягань в связи с увеличением численности н</w:t>
      </w:r>
      <w:r>
        <w:t>аселения, при сохранении числа впервые в жизни зарегистрированных лиц с наркоманией на уровне 2023 года, отмечается снижение первичной заболеваемости наркоманией на 2,2% (в 2024 г. – 4,4 на 100 тыс. населения, в 2023 г. – 4,5 на 100 тыс. населения, абс. 3)</w:t>
      </w:r>
      <w:r>
        <w:t>.</w:t>
      </w:r>
    </w:p>
    <w:p w:rsidR="002924CB" w:rsidRDefault="006B71B1">
      <w:pPr>
        <w:spacing w:line="276" w:lineRule="auto"/>
        <w:ind w:firstLine="709"/>
      </w:pPr>
      <w:r>
        <w:t>В г. Радужный, в Белоярском, Кондинском, Нефтеюганском и Октябрьском районах первичная заболеваемость наркоманией в 2024 и 2023 годах не зарегистрирована. В других муниципальных образованиях – снижение первичной заболеваемости наркоманией.</w:t>
      </w:r>
    </w:p>
    <w:p w:rsidR="002924CB" w:rsidRDefault="006B71B1">
      <w:pPr>
        <w:pStyle w:val="af5"/>
        <w:spacing w:after="0" w:line="276" w:lineRule="auto"/>
        <w:ind w:firstLine="709"/>
        <w:jc w:val="both"/>
        <w:rPr>
          <w:sz w:val="28"/>
          <w:szCs w:val="28"/>
        </w:rPr>
      </w:pPr>
      <w:r>
        <w:rPr>
          <w:sz w:val="28"/>
          <w:szCs w:val="28"/>
        </w:rPr>
        <w:t>Наиболее значи</w:t>
      </w:r>
      <w:r>
        <w:rPr>
          <w:sz w:val="28"/>
          <w:szCs w:val="28"/>
        </w:rPr>
        <w:t>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инфраструктуре автономного округа, и обусловлен реализацией мер, направленных на выявление и побуждение п</w:t>
      </w:r>
      <w:r>
        <w:rPr>
          <w:sz w:val="28"/>
          <w:szCs w:val="28"/>
        </w:rPr>
        <w:t xml:space="preserve">отребителей наркотических средств обратиться в медицинские организации. </w:t>
      </w:r>
    </w:p>
    <w:p w:rsidR="002924CB" w:rsidRDefault="006B71B1">
      <w:pPr>
        <w:spacing w:line="276" w:lineRule="auto"/>
        <w:ind w:firstLine="709"/>
      </w:pPr>
      <w:r>
        <w:t xml:space="preserve">В то же время отмечается превышение уровня окружного показателя первичной заболеваемости наркоманией в Ханты-Мансийске в 2,4 раза и составляет 12,5 на 100 тыс. населения (абс. 14); в </w:t>
      </w:r>
      <w:r>
        <w:t xml:space="preserve">Сургутском районе в 1,6 раза и составляет 8,5 на 100 тыс. населения (абс. 11); а также в Урае (на 40,4 %), Мегионе (на 28,8 %), в Советском районе (на 25,0 %), в городах Нижневартовск и Сургут (на 13,5 % соответственно) и в Ханты-Мансийском районе (на 1,9 </w:t>
      </w:r>
      <w:r>
        <w:t>%).</w:t>
      </w:r>
    </w:p>
    <w:p w:rsidR="002924CB" w:rsidRDefault="002924CB">
      <w:pPr>
        <w:spacing w:line="276" w:lineRule="auto"/>
        <w:ind w:firstLine="709"/>
      </w:pPr>
    </w:p>
    <w:p w:rsidR="002924CB" w:rsidRDefault="006B71B1">
      <w:pPr>
        <w:spacing w:line="240" w:lineRule="auto"/>
        <w:ind w:firstLine="0"/>
        <w:jc w:val="center"/>
        <w:rPr>
          <w:lang w:val="en-US"/>
        </w:rPr>
      </w:pPr>
      <w:r>
        <w:rPr>
          <w:noProof/>
        </w:rPr>
        <w:drawing>
          <wp:inline distT="0" distB="0" distL="0" distR="0">
            <wp:extent cx="6094697" cy="3087094"/>
            <wp:effectExtent l="0" t="0" r="1905"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8"/>
                    <a:stretch/>
                  </pic:blipFill>
                  <pic:spPr bwMode="auto">
                    <a:xfrm>
                      <a:off x="0" y="0"/>
                      <a:ext cx="6092125" cy="3085791"/>
                    </a:xfrm>
                    <a:prstGeom prst="rect">
                      <a:avLst/>
                    </a:prstGeom>
                    <a:noFill/>
                    <a:ln>
                      <a:noFill/>
                    </a:ln>
                  </pic:spPr>
                </pic:pic>
              </a:graphicData>
            </a:graphic>
          </wp:inline>
        </w:drawing>
      </w:r>
    </w:p>
    <w:p w:rsidR="002924CB" w:rsidRDefault="006B71B1">
      <w:pPr>
        <w:spacing w:line="240" w:lineRule="auto"/>
        <w:ind w:firstLine="0"/>
        <w:jc w:val="center"/>
      </w:pPr>
      <w:r>
        <w:t xml:space="preserve">Рис. 7. Первичная заболеваемость наркоманией в 2023-2024 гг. </w:t>
      </w:r>
    </w:p>
    <w:p w:rsidR="002924CB" w:rsidRDefault="006B71B1">
      <w:pPr>
        <w:spacing w:line="240" w:lineRule="auto"/>
        <w:ind w:firstLine="0"/>
        <w:jc w:val="center"/>
      </w:pPr>
      <w:r>
        <w:t>(на 100 тыс. населения)</w:t>
      </w:r>
    </w:p>
    <w:p w:rsidR="002924CB" w:rsidRDefault="002924CB">
      <w:pPr>
        <w:pStyle w:val="af5"/>
        <w:spacing w:after="0" w:line="276" w:lineRule="auto"/>
        <w:ind w:firstLine="709"/>
        <w:jc w:val="both"/>
        <w:rPr>
          <w:sz w:val="28"/>
          <w:szCs w:val="28"/>
        </w:rPr>
      </w:pPr>
    </w:p>
    <w:p w:rsidR="002924CB" w:rsidRDefault="006B71B1">
      <w:pPr>
        <w:spacing w:line="276" w:lineRule="auto"/>
        <w:ind w:firstLine="709"/>
      </w:pPr>
      <w:r>
        <w:t>Стоит отметить, что в 2024 году доля взятых под диспансерное наблюдение впервые в жизни по ХМАО – Югре от общего числа взятых под наблюдение за 2024 год составила</w:t>
      </w:r>
      <w:r>
        <w:t xml:space="preserve"> 43,5 % (в 2023 г. – 43,8 %).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p>
    <w:p w:rsidR="002924CB" w:rsidRDefault="006B71B1">
      <w:pPr>
        <w:spacing w:line="276" w:lineRule="auto"/>
        <w:ind w:firstLine="709"/>
      </w:pPr>
      <w:r>
        <w:t>Количество лиц, зарегистрированных впервые в жизни с диагнозом наркома</w:t>
      </w:r>
      <w:r>
        <w:t xml:space="preserve">ния, в 2024 году в абсолютных показателях составляет: Сургут – 25 человек; Нижневартовск – 17 человек; Ханты-Мансийск – 14 человек; Сургутский район – 11 человек; Нефтеюганск – 5 человек; Мегион – 4 человека. В других муниципальных образованиях количество </w:t>
      </w:r>
      <w:r>
        <w:t xml:space="preserve">впервые выявленных случаев наркомании, зарегистрированных медицинскими организациями, не превышает 3-х человек. </w:t>
      </w:r>
    </w:p>
    <w:p w:rsidR="002924CB" w:rsidRDefault="006B71B1">
      <w:pPr>
        <w:spacing w:line="276" w:lineRule="auto"/>
        <w:ind w:firstLine="709"/>
      </w:pPr>
      <w:r>
        <w:t>Как видно из приведенных данных, сохранявшийся на протяжении 8-ми лет тренд на снижение уровня первичной заболева</w:t>
      </w:r>
      <w:r>
        <w:t xml:space="preserve">емости наркоманией среди населения в 2023 году сменил вектор. Доля впервые в жизни взятых под наблюдение из общего числа взятых соответствует уровню 2023 года на фоне увеличения числа последних (в 2024 г. – 209 человек, в 2023 г. – 178 человек, + 17,4 %). </w:t>
      </w:r>
    </w:p>
    <w:p w:rsidR="002924CB" w:rsidRDefault="006B71B1">
      <w:pPr>
        <w:spacing w:line="276" w:lineRule="auto"/>
        <w:ind w:firstLine="709"/>
      </w:pPr>
      <w:r>
        <w:t xml:space="preserve">Снижение первичной заболеваемости наркоманией зафиксировано в 12-ти из 22 муниципальных образований: </w:t>
      </w:r>
    </w:p>
    <w:p w:rsidR="002924CB" w:rsidRDefault="006B71B1">
      <w:pPr>
        <w:spacing w:line="276" w:lineRule="auto"/>
        <w:ind w:firstLine="709"/>
        <w:rPr>
          <w:color w:val="000000"/>
        </w:rPr>
      </w:pPr>
      <w:r>
        <w:rPr>
          <w:color w:val="000000"/>
        </w:rPr>
        <w:t xml:space="preserve">- г. Лангепас </w:t>
      </w:r>
      <w:r>
        <w:t>– на 70,9 %, с 7-ми до 2-х новых случаев,</w:t>
      </w:r>
      <w:r>
        <w:rPr>
          <w:color w:val="000000"/>
        </w:rPr>
        <w:t xml:space="preserve"> при перерасчете на 100 тыс. населения: 2024 г. – 4,4 и 2023 г. – 15,1;</w:t>
      </w:r>
    </w:p>
    <w:p w:rsidR="002924CB" w:rsidRDefault="006B71B1">
      <w:pPr>
        <w:spacing w:line="276" w:lineRule="auto"/>
        <w:ind w:firstLine="709"/>
        <w:rPr>
          <w:color w:val="000000"/>
        </w:rPr>
      </w:pPr>
      <w:r>
        <w:rPr>
          <w:color w:val="000000"/>
        </w:rPr>
        <w:t xml:space="preserve">- г. Когалым </w:t>
      </w:r>
      <w:r>
        <w:t xml:space="preserve">– на 66,0 %, </w:t>
      </w:r>
      <w:r>
        <w:t>с 3-х до 1-го нового случая,</w:t>
      </w:r>
      <w:r>
        <w:rPr>
          <w:color w:val="000000"/>
        </w:rPr>
        <w:t xml:space="preserve"> при перерасчете на 100 тыс. населения: 2024 г. – 1,6 и 2023 г. – 4,6;</w:t>
      </w:r>
    </w:p>
    <w:p w:rsidR="002924CB" w:rsidRDefault="006B71B1">
      <w:pPr>
        <w:spacing w:line="276" w:lineRule="auto"/>
        <w:ind w:firstLine="709"/>
        <w:rPr>
          <w:color w:val="000000"/>
        </w:rPr>
      </w:pPr>
      <w:r>
        <w:rPr>
          <w:color w:val="000000"/>
        </w:rPr>
        <w:t xml:space="preserve">- г. Урай </w:t>
      </w:r>
      <w:r>
        <w:t>– на 57,1 %, с 7-ми до 3-х новых случаев,</w:t>
      </w:r>
      <w:r>
        <w:rPr>
          <w:color w:val="000000"/>
        </w:rPr>
        <w:t xml:space="preserve"> при перерасчете на 100 тыс. населения: 2024 г. – 7,3 и 2023 г. – 17,0;</w:t>
      </w:r>
    </w:p>
    <w:p w:rsidR="002924CB" w:rsidRDefault="006B71B1">
      <w:pPr>
        <w:spacing w:line="276" w:lineRule="auto"/>
        <w:ind w:firstLine="709"/>
        <w:rPr>
          <w:color w:val="000000"/>
        </w:rPr>
      </w:pPr>
      <w:r>
        <w:rPr>
          <w:color w:val="000000"/>
        </w:rPr>
        <w:t xml:space="preserve">- Нижневартовский район </w:t>
      </w:r>
      <w:r>
        <w:t>– на 33,3 </w:t>
      </w:r>
      <w:r>
        <w:t>%, с 3-х до 2-х новых случаев,</w:t>
      </w:r>
      <w:r>
        <w:rPr>
          <w:color w:val="000000"/>
        </w:rPr>
        <w:t xml:space="preserve"> при перерасчете на 100 тыс. населения: 2024 г. – 5,2 и 2023 г. – 7,8;</w:t>
      </w:r>
    </w:p>
    <w:p w:rsidR="002924CB" w:rsidRDefault="006B71B1">
      <w:pPr>
        <w:spacing w:line="276" w:lineRule="auto"/>
        <w:ind w:firstLine="709"/>
        <w:rPr>
          <w:color w:val="000000"/>
        </w:rPr>
      </w:pPr>
      <w:r>
        <w:rPr>
          <w:color w:val="000000"/>
        </w:rPr>
        <w:t xml:space="preserve">- Советский район </w:t>
      </w:r>
      <w:r>
        <w:t>– на 24,4 %, с 4-х до 3-х новых случаев,</w:t>
      </w:r>
      <w:r>
        <w:rPr>
          <w:color w:val="000000"/>
        </w:rPr>
        <w:t xml:space="preserve"> при перерасчете на 100 тыс. населения: 2024 г. – 6,5 и 2023 г. – 8,6;</w:t>
      </w:r>
    </w:p>
    <w:p w:rsidR="002924CB" w:rsidRDefault="006B71B1">
      <w:pPr>
        <w:spacing w:line="276" w:lineRule="auto"/>
        <w:ind w:firstLine="709"/>
        <w:rPr>
          <w:color w:val="000000"/>
        </w:rPr>
      </w:pPr>
      <w:r>
        <w:rPr>
          <w:color w:val="000000"/>
        </w:rPr>
        <w:t xml:space="preserve">- Сургутский район </w:t>
      </w:r>
      <w:r>
        <w:t>– на 22</w:t>
      </w:r>
      <w:r>
        <w:t>,7 %, с 14-ти до 11-ти новых случаев,</w:t>
      </w:r>
      <w:r>
        <w:rPr>
          <w:color w:val="000000"/>
        </w:rPr>
        <w:t xml:space="preserve"> при перерасчете на 100 тыс. населения: 2024 г. – 8,5 и 2023 г. – 11,0;</w:t>
      </w:r>
    </w:p>
    <w:p w:rsidR="002924CB" w:rsidRDefault="006B71B1">
      <w:pPr>
        <w:spacing w:line="276" w:lineRule="auto"/>
        <w:ind w:firstLine="709"/>
        <w:rPr>
          <w:color w:val="000000"/>
        </w:rPr>
      </w:pPr>
      <w:r>
        <w:rPr>
          <w:color w:val="000000"/>
        </w:rPr>
        <w:t xml:space="preserve">- г. Мегион </w:t>
      </w:r>
      <w:r>
        <w:t>– на 20,2 %, с 5-ти до 4-х новых случаев,</w:t>
      </w:r>
      <w:r>
        <w:rPr>
          <w:color w:val="000000"/>
        </w:rPr>
        <w:t xml:space="preserve"> при перерасчете на 100 тыс. населения: 2024 г. – 6,7 и 2023 г. – 8,4.</w:t>
      </w:r>
    </w:p>
    <w:p w:rsidR="002924CB" w:rsidRDefault="006B71B1">
      <w:pPr>
        <w:pStyle w:val="af5"/>
        <w:spacing w:after="0" w:line="276" w:lineRule="auto"/>
        <w:ind w:firstLine="709"/>
        <w:jc w:val="both"/>
        <w:rPr>
          <w:sz w:val="28"/>
          <w:szCs w:val="28"/>
        </w:rPr>
      </w:pPr>
      <w:r>
        <w:rPr>
          <w:sz w:val="28"/>
          <w:szCs w:val="28"/>
        </w:rPr>
        <w:t>В городах Покачи, Пыть-</w:t>
      </w:r>
      <w:r>
        <w:rPr>
          <w:sz w:val="28"/>
          <w:szCs w:val="28"/>
        </w:rPr>
        <w:t xml:space="preserve">Ях, Югорск и в Березовском районе в 2024 году первичная заболеваемость наркоманией не зарегистрирована, тогда как в 2023 году она составляла 6,1; 5,0; 7,7 и 8,6 на 100 тыс. населения соответственно (абс. 1; 2; 3; и 2). </w:t>
      </w:r>
    </w:p>
    <w:p w:rsidR="002924CB" w:rsidRDefault="006B71B1">
      <w:pPr>
        <w:pStyle w:val="af5"/>
        <w:spacing w:after="0" w:line="276" w:lineRule="auto"/>
        <w:ind w:firstLine="709"/>
        <w:jc w:val="both"/>
        <w:rPr>
          <w:sz w:val="28"/>
          <w:szCs w:val="28"/>
        </w:rPr>
      </w:pPr>
      <w:r>
        <w:rPr>
          <w:sz w:val="28"/>
          <w:szCs w:val="28"/>
        </w:rPr>
        <w:t>Из общего числа впервые заболевших н</w:t>
      </w:r>
      <w:r>
        <w:rPr>
          <w:sz w:val="28"/>
          <w:szCs w:val="28"/>
        </w:rPr>
        <w:t>аркоманией (см. рис. 8) в 2024 году у 71,4 % больных установлен диагноз «полинаркомания» (2023 г. – 79,5 %); «зависимость от психостимуляторов» – 18,7 % (2023 г. – 11,5 %); «зависимость от каннабиноидов» – 5,5 % (2023 г. – 6,4 %); диагноз «зависимость от о</w:t>
      </w:r>
      <w:r>
        <w:rPr>
          <w:sz w:val="28"/>
          <w:szCs w:val="28"/>
        </w:rPr>
        <w:t>пиатов» (героин,</w:t>
      </w:r>
      <w:r>
        <w:rPr>
          <w:color w:val="0000FF"/>
          <w:sz w:val="28"/>
          <w:szCs w:val="28"/>
        </w:rPr>
        <w:t xml:space="preserve"> </w:t>
      </w:r>
      <w:r>
        <w:rPr>
          <w:sz w:val="28"/>
          <w:szCs w:val="28"/>
        </w:rPr>
        <w:t xml:space="preserve">морфин, дезоморфин) – 4,4 % случаев (2023 г. – 2,6 %). </w:t>
      </w:r>
    </w:p>
    <w:p w:rsidR="002924CB" w:rsidRDefault="006B71B1">
      <w:pPr>
        <w:pStyle w:val="af5"/>
        <w:spacing w:after="0" w:line="276" w:lineRule="auto"/>
        <w:ind w:firstLine="709"/>
        <w:jc w:val="both"/>
        <w:rPr>
          <w:sz w:val="28"/>
          <w:szCs w:val="28"/>
        </w:rPr>
      </w:pPr>
      <w:r>
        <w:rPr>
          <w:sz w:val="28"/>
          <w:szCs w:val="28"/>
        </w:rPr>
        <w:t xml:space="preserve">Таким образом, в 2024 году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w:t>
      </w:r>
      <w:r>
        <w:rPr>
          <w:sz w:val="28"/>
          <w:szCs w:val="28"/>
        </w:rPr>
        <w:t>их абсолютного числа, отмечается увеличение доли потребления других психостимуляторов и опиоидов.</w:t>
      </w:r>
    </w:p>
    <w:p w:rsidR="002924CB" w:rsidRDefault="006B71B1">
      <w:pPr>
        <w:pStyle w:val="af5"/>
        <w:spacing w:after="0"/>
        <w:ind w:firstLine="0"/>
        <w:jc w:val="center"/>
        <w:rPr>
          <w:sz w:val="28"/>
          <w:szCs w:val="28"/>
        </w:rPr>
      </w:pPr>
      <w:r>
        <w:rPr>
          <w:noProof/>
          <w:sz w:val="28"/>
          <w:szCs w:val="28"/>
        </w:rPr>
        <w:drawing>
          <wp:inline distT="0" distB="0" distL="0" distR="0">
            <wp:extent cx="5943600" cy="2651760"/>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
                    <a:stretch/>
                  </pic:blipFill>
                  <pic:spPr bwMode="auto">
                    <a:xfrm>
                      <a:off x="0" y="0"/>
                      <a:ext cx="5943600" cy="2651760"/>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 xml:space="preserve">Рис. 8. Структура наркопотребления по первичной заболеваемости </w:t>
      </w:r>
      <w:r>
        <w:rPr>
          <w:sz w:val="28"/>
          <w:szCs w:val="28"/>
        </w:rPr>
        <w:br/>
        <w:t>в 2023-2024 гг.</w:t>
      </w:r>
    </w:p>
    <w:p w:rsidR="002924CB" w:rsidRDefault="002924CB">
      <w:pPr>
        <w:pStyle w:val="af5"/>
        <w:spacing w:after="0" w:line="276" w:lineRule="auto"/>
        <w:ind w:firstLine="0"/>
        <w:jc w:val="center"/>
        <w:rPr>
          <w:sz w:val="28"/>
          <w:szCs w:val="28"/>
        </w:rPr>
      </w:pPr>
    </w:p>
    <w:p w:rsidR="002924CB" w:rsidRDefault="006B71B1">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 : Ж = 3,1 : 1, в процентном соотношении 75,8 % – мужчин и 24,2 % – женщин. В 2023 году соотношение М : Ж = 3,3 : 1, в процентном со</w:t>
      </w:r>
      <w:r>
        <w:rPr>
          <w:sz w:val="28"/>
          <w:szCs w:val="28"/>
        </w:rPr>
        <w:t>отношении 76,9  % – мужчин и 23,1 %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случаев наркомании. (см. рис. 9).</w:t>
      </w:r>
    </w:p>
    <w:p w:rsidR="002924CB" w:rsidRDefault="002924CB">
      <w:pPr>
        <w:pStyle w:val="af5"/>
        <w:spacing w:after="0" w:line="276" w:lineRule="auto"/>
        <w:ind w:firstLine="709"/>
        <w:jc w:val="both"/>
        <w:rPr>
          <w:sz w:val="28"/>
          <w:szCs w:val="28"/>
        </w:rPr>
      </w:pPr>
    </w:p>
    <w:p w:rsidR="002924CB" w:rsidRDefault="006B71B1">
      <w:pPr>
        <w:pStyle w:val="af5"/>
        <w:spacing w:after="0"/>
        <w:ind w:firstLine="0"/>
        <w:jc w:val="center"/>
        <w:rPr>
          <w:sz w:val="28"/>
          <w:szCs w:val="28"/>
        </w:rPr>
      </w:pPr>
      <w:r>
        <w:rPr>
          <w:noProof/>
          <w:sz w:val="28"/>
          <w:szCs w:val="28"/>
        </w:rPr>
        <w:drawing>
          <wp:inline distT="0" distB="0" distL="0" distR="0">
            <wp:extent cx="5943600" cy="301752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0"/>
                    <a:stretch/>
                  </pic:blipFill>
                  <pic:spPr bwMode="auto">
                    <a:xfrm>
                      <a:off x="0" y="0"/>
                      <a:ext cx="5943600" cy="3017519"/>
                    </a:xfrm>
                    <a:prstGeom prst="rect">
                      <a:avLst/>
                    </a:prstGeom>
                    <a:noFill/>
                    <a:ln>
                      <a:noFill/>
                    </a:ln>
                  </pic:spPr>
                </pic:pic>
              </a:graphicData>
            </a:graphic>
          </wp:inline>
        </w:drawing>
      </w:r>
    </w:p>
    <w:p w:rsidR="002924CB" w:rsidRDefault="002924CB">
      <w:pPr>
        <w:pStyle w:val="af3"/>
        <w:widowControl w:val="0"/>
        <w:spacing w:after="0"/>
        <w:jc w:val="center"/>
        <w:rPr>
          <w:sz w:val="28"/>
          <w:szCs w:val="28"/>
        </w:rPr>
      </w:pPr>
    </w:p>
    <w:p w:rsidR="002924CB" w:rsidRDefault="006B71B1">
      <w:pPr>
        <w:pStyle w:val="af3"/>
        <w:widowControl w:val="0"/>
        <w:spacing w:after="0"/>
        <w:jc w:val="center"/>
        <w:rPr>
          <w:sz w:val="28"/>
          <w:szCs w:val="28"/>
        </w:rPr>
      </w:pPr>
      <w:r>
        <w:rPr>
          <w:sz w:val="28"/>
          <w:szCs w:val="28"/>
        </w:rPr>
        <w:t>Рис. 9. Соотношение з</w:t>
      </w:r>
      <w:r>
        <w:rPr>
          <w:sz w:val="28"/>
          <w:szCs w:val="28"/>
        </w:rPr>
        <w:t>арегистрированных впервые в жизни наркозависимых по полу в 2023-2024 гг. (в % от общего числа наркозависимых зарегистрированных впервые в жизни; абс.)</w:t>
      </w:r>
    </w:p>
    <w:p w:rsidR="002924CB" w:rsidRDefault="002924CB">
      <w:pPr>
        <w:pStyle w:val="af5"/>
        <w:spacing w:after="0" w:line="276" w:lineRule="auto"/>
        <w:ind w:firstLine="709"/>
        <w:jc w:val="both"/>
        <w:rPr>
          <w:sz w:val="28"/>
          <w:szCs w:val="28"/>
        </w:rPr>
      </w:pPr>
    </w:p>
    <w:p w:rsidR="002924CB" w:rsidRDefault="006B71B1">
      <w:pPr>
        <w:pStyle w:val="af5"/>
        <w:spacing w:after="0" w:line="276" w:lineRule="auto"/>
        <w:ind w:firstLine="709"/>
        <w:jc w:val="both"/>
        <w:rPr>
          <w:sz w:val="28"/>
          <w:szCs w:val="28"/>
        </w:rPr>
      </w:pPr>
      <w:r>
        <w:rPr>
          <w:sz w:val="28"/>
          <w:szCs w:val="28"/>
        </w:rPr>
        <w:t>В структуре первичной заболеваемости наркоманией в 2024 году, так же как и в 2023 году, несовершеннолетн</w:t>
      </w:r>
      <w:r>
        <w:rPr>
          <w:sz w:val="28"/>
          <w:szCs w:val="28"/>
        </w:rPr>
        <w:t>их не зарегистрировано.</w:t>
      </w:r>
    </w:p>
    <w:p w:rsidR="002924CB" w:rsidRDefault="006B71B1">
      <w:pPr>
        <w:pStyle w:val="af5"/>
        <w:spacing w:after="0" w:line="276" w:lineRule="auto"/>
        <w:ind w:firstLine="709"/>
        <w:jc w:val="both"/>
        <w:rPr>
          <w:sz w:val="28"/>
          <w:szCs w:val="28"/>
        </w:rPr>
      </w:pPr>
      <w:r>
        <w:rPr>
          <w:sz w:val="28"/>
          <w:szCs w:val="28"/>
        </w:rPr>
        <w:t xml:space="preserve">Превалирующая возрастная группа среди зарегистрированных впервые в жизни наркозависимых лиц – 20-39 лет, или 71,4 % (в 2023 г. – 75,6 %), </w:t>
      </w:r>
      <w:r>
        <w:rPr>
          <w:sz w:val="28"/>
          <w:szCs w:val="28"/>
        </w:rPr>
        <w:br/>
        <w:t xml:space="preserve">с увеличением доли лиц в возрасте 40-59 лет до 27,5 % (в 2023 г. – 23,1%) </w:t>
      </w:r>
      <w:r>
        <w:rPr>
          <w:sz w:val="28"/>
          <w:szCs w:val="28"/>
        </w:rPr>
        <w:br/>
        <w:t>(см. рис. 10).</w:t>
      </w:r>
    </w:p>
    <w:p w:rsidR="002924CB" w:rsidRDefault="002924CB">
      <w:pPr>
        <w:pStyle w:val="af5"/>
        <w:spacing w:after="0" w:line="276" w:lineRule="auto"/>
        <w:ind w:firstLine="709"/>
        <w:jc w:val="both"/>
        <w:rPr>
          <w:sz w:val="28"/>
          <w:szCs w:val="28"/>
        </w:rPr>
      </w:pPr>
    </w:p>
    <w:p w:rsidR="002924CB" w:rsidRDefault="006B71B1">
      <w:pPr>
        <w:pStyle w:val="af5"/>
        <w:spacing w:after="0"/>
        <w:ind w:firstLine="0"/>
        <w:jc w:val="center"/>
        <w:rPr>
          <w:sz w:val="28"/>
          <w:szCs w:val="28"/>
        </w:rPr>
      </w:pPr>
      <w:r>
        <w:rPr>
          <w:noProof/>
          <w:sz w:val="28"/>
          <w:szCs w:val="28"/>
        </w:rPr>
        <w:drawing>
          <wp:inline distT="0" distB="0" distL="0" distR="0">
            <wp:extent cx="5932170" cy="303212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21"/>
                    <a:stretch/>
                  </pic:blipFill>
                  <pic:spPr bwMode="auto">
                    <a:xfrm>
                      <a:off x="0" y="0"/>
                      <a:ext cx="5932170" cy="3032125"/>
                    </a:xfrm>
                    <a:prstGeom prst="rect">
                      <a:avLst/>
                    </a:prstGeom>
                    <a:noFill/>
                    <a:ln>
                      <a:noFill/>
                    </a:ln>
                  </pic:spPr>
                </pic:pic>
              </a:graphicData>
            </a:graphic>
          </wp:inline>
        </w:drawing>
      </w:r>
    </w:p>
    <w:p w:rsidR="002924CB" w:rsidRDefault="006B71B1">
      <w:pPr>
        <w:pStyle w:val="af3"/>
        <w:widowControl w:val="0"/>
        <w:spacing w:after="0"/>
        <w:jc w:val="center"/>
        <w:rPr>
          <w:sz w:val="28"/>
          <w:szCs w:val="28"/>
        </w:rPr>
      </w:pPr>
      <w:r>
        <w:rPr>
          <w:sz w:val="28"/>
          <w:szCs w:val="28"/>
        </w:rPr>
        <w:t>Рис. 10. Соотношение зарегистрированных впервые в жизни наркозависимых по возрасту в 2023-2024 гг. (в % от общего числа зарегистрированных впервые в жизни наркозависимых в соответствующем году)</w:t>
      </w:r>
    </w:p>
    <w:p w:rsidR="002924CB" w:rsidRDefault="002924CB">
      <w:pPr>
        <w:pStyle w:val="af3"/>
        <w:widowControl w:val="0"/>
        <w:spacing w:after="0" w:line="276" w:lineRule="auto"/>
        <w:ind w:firstLine="709"/>
        <w:jc w:val="both"/>
        <w:rPr>
          <w:sz w:val="28"/>
          <w:szCs w:val="28"/>
        </w:rPr>
      </w:pPr>
    </w:p>
    <w:p w:rsidR="002924CB" w:rsidRDefault="006B71B1">
      <w:pPr>
        <w:pStyle w:val="af3"/>
        <w:widowControl w:val="0"/>
        <w:spacing w:after="0" w:line="276" w:lineRule="auto"/>
        <w:ind w:firstLine="709"/>
        <w:jc w:val="both"/>
        <w:rPr>
          <w:sz w:val="28"/>
          <w:szCs w:val="28"/>
        </w:rPr>
      </w:pPr>
      <w:r>
        <w:rPr>
          <w:sz w:val="28"/>
          <w:szCs w:val="28"/>
        </w:rPr>
        <w:t>В связи со смертью с диспансерного наблюдения в 2024 году сня</w:t>
      </w:r>
      <w:r>
        <w:rPr>
          <w:sz w:val="28"/>
          <w:szCs w:val="28"/>
        </w:rPr>
        <w:t xml:space="preserve">то 49 больных наркоманией, что выше показателя 2023 года на 3 случая </w:t>
      </w:r>
      <w:r>
        <w:rPr>
          <w:sz w:val="28"/>
          <w:szCs w:val="28"/>
        </w:rPr>
        <w:br/>
        <w:t>(46). В структуре причин смерти (см. рис. 11) в 2024 году: соматические заболевания – 46 случаев (93,9 %; в 2023 г. – 46 случаев, 100,0 %); самоубийство – 2 случая (4,1 %); другие причин</w:t>
      </w:r>
      <w:r>
        <w:rPr>
          <w:sz w:val="28"/>
          <w:szCs w:val="28"/>
        </w:rPr>
        <w:t xml:space="preserve">ы – 1 случай (2,0 %). </w:t>
      </w:r>
    </w:p>
    <w:p w:rsidR="002924CB" w:rsidRDefault="006B71B1">
      <w:pPr>
        <w:pStyle w:val="af5"/>
        <w:spacing w:after="0"/>
        <w:ind w:firstLine="0"/>
        <w:jc w:val="center"/>
        <w:rPr>
          <w:sz w:val="28"/>
          <w:szCs w:val="28"/>
        </w:rPr>
      </w:pPr>
      <w:r>
        <w:rPr>
          <w:noProof/>
          <w:sz w:val="28"/>
          <w:szCs w:val="28"/>
        </w:rPr>
        <w:drawing>
          <wp:inline distT="0" distB="0" distL="0" distR="0">
            <wp:extent cx="5932170" cy="364172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2"/>
                    <a:stretch/>
                  </pic:blipFill>
                  <pic:spPr bwMode="auto">
                    <a:xfrm>
                      <a:off x="0" y="0"/>
                      <a:ext cx="5932170" cy="3641725"/>
                    </a:xfrm>
                    <a:prstGeom prst="rect">
                      <a:avLst/>
                    </a:prstGeom>
                    <a:noFill/>
                    <a:ln>
                      <a:noFill/>
                      <a:bevel/>
                    </a:ln>
                  </pic:spPr>
                </pic:pic>
              </a:graphicData>
            </a:graphic>
          </wp:inline>
        </w:drawing>
      </w:r>
    </w:p>
    <w:p w:rsidR="002924CB" w:rsidRDefault="006B71B1">
      <w:pPr>
        <w:pStyle w:val="af5"/>
        <w:spacing w:after="0"/>
        <w:ind w:firstLine="0"/>
        <w:jc w:val="center"/>
        <w:rPr>
          <w:sz w:val="28"/>
          <w:szCs w:val="28"/>
        </w:rPr>
      </w:pPr>
      <w:r>
        <w:rPr>
          <w:sz w:val="28"/>
          <w:szCs w:val="28"/>
        </w:rPr>
        <w:t xml:space="preserve">Рис. 11. Причины смерти больных наркоманией, </w:t>
      </w:r>
      <w:r>
        <w:rPr>
          <w:sz w:val="28"/>
          <w:szCs w:val="28"/>
        </w:rPr>
        <w:br/>
        <w:t>снятых с наблюдения в 2023 - 2024 гг.</w:t>
      </w:r>
    </w:p>
    <w:p w:rsidR="002924CB" w:rsidRDefault="002924CB">
      <w:pPr>
        <w:pStyle w:val="af5"/>
        <w:spacing w:after="0" w:line="276" w:lineRule="auto"/>
        <w:ind w:firstLine="709"/>
        <w:jc w:val="both"/>
        <w:rPr>
          <w:sz w:val="28"/>
          <w:szCs w:val="28"/>
        </w:rPr>
      </w:pPr>
    </w:p>
    <w:p w:rsidR="002924CB" w:rsidRDefault="006B71B1">
      <w:pPr>
        <w:pStyle w:val="af5"/>
        <w:spacing w:after="0" w:line="276" w:lineRule="auto"/>
        <w:ind w:firstLine="709"/>
        <w:jc w:val="both"/>
        <w:rPr>
          <w:sz w:val="28"/>
          <w:szCs w:val="28"/>
        </w:rPr>
      </w:pPr>
      <w:r>
        <w:rPr>
          <w:sz w:val="28"/>
          <w:szCs w:val="28"/>
        </w:rPr>
        <w:t>Доля лиц с наркоманией, снятых с диспансерного наблюдения в связи со смертью, составила в 2024 году 3,5 на 100 больных среднегодового контингента,</w:t>
      </w:r>
      <w:r>
        <w:rPr>
          <w:sz w:val="28"/>
          <w:szCs w:val="28"/>
        </w:rPr>
        <w:t xml:space="preserve"> что на 12,9 % больше, чем в 2023 году – 3,1 на 100 среднегодовых больных. </w:t>
      </w:r>
    </w:p>
    <w:p w:rsidR="002924CB" w:rsidRDefault="006B71B1">
      <w:pPr>
        <w:pStyle w:val="af5"/>
        <w:spacing w:after="0" w:line="276" w:lineRule="auto"/>
        <w:ind w:firstLine="709"/>
        <w:jc w:val="both"/>
        <w:rPr>
          <w:sz w:val="28"/>
          <w:szCs w:val="28"/>
        </w:rPr>
      </w:pPr>
      <w:r>
        <w:rPr>
          <w:sz w:val="28"/>
          <w:szCs w:val="28"/>
        </w:rPr>
        <w:t>Последнее десятилетие в наркологической ситуации в автономном округе формируется тенденция по употреблению синтетических наркотиков и их сочетаний, а также употреблению опиоидных н</w:t>
      </w:r>
      <w:r>
        <w:rPr>
          <w:sz w:val="28"/>
          <w:szCs w:val="28"/>
        </w:rPr>
        <w:t>аркотиков.</w:t>
      </w:r>
    </w:p>
    <w:p w:rsidR="002924CB" w:rsidRDefault="006B71B1">
      <w:pPr>
        <w:pStyle w:val="af3"/>
        <w:widowControl w:val="0"/>
        <w:spacing w:after="0" w:line="276" w:lineRule="auto"/>
        <w:ind w:firstLine="709"/>
        <w:jc w:val="both"/>
        <w:rPr>
          <w:sz w:val="28"/>
          <w:szCs w:val="28"/>
        </w:rPr>
      </w:pPr>
      <w:r>
        <w:rPr>
          <w:sz w:val="28"/>
          <w:szCs w:val="28"/>
        </w:rPr>
        <w:t>Анализируя динамику распространенности наркомании в Югре, прежде всего, необходимо отметить стабильное снижение данного показателя в течение последнего десятилетия. Уровень болезненности наркоманией в автономном округе по сравнению со средним ур</w:t>
      </w:r>
      <w:r>
        <w:rPr>
          <w:sz w:val="28"/>
          <w:szCs w:val="28"/>
        </w:rPr>
        <w:t>овнем по Российской Федерации ниже. Это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w:t>
      </w:r>
      <w:r>
        <w:rPr>
          <w:sz w:val="28"/>
          <w:szCs w:val="28"/>
        </w:rPr>
        <w:t xml:space="preserve">,3 %),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2924CB" w:rsidRDefault="006B71B1">
      <w:pPr>
        <w:pStyle w:val="af3"/>
        <w:widowControl w:val="0"/>
        <w:spacing w:after="0" w:line="283" w:lineRule="auto"/>
        <w:ind w:firstLine="709"/>
        <w:jc w:val="both"/>
        <w:rPr>
          <w:sz w:val="28"/>
          <w:szCs w:val="28"/>
        </w:rPr>
      </w:pPr>
      <w:r>
        <w:rPr>
          <w:sz w:val="28"/>
          <w:szCs w:val="28"/>
        </w:rPr>
        <w:t>Важно отметить, что за последние 10 лет число потребителей наркотических средств и психотропных веществ объект</w:t>
      </w:r>
      <w:r>
        <w:rPr>
          <w:sz w:val="28"/>
          <w:szCs w:val="28"/>
        </w:rPr>
        <w:t xml:space="preserve">ивно уменьшилось в связи с проводимой мультидисциплинарной профилактической работой на межведомственном уровне. </w:t>
      </w:r>
    </w:p>
    <w:p w:rsidR="002924CB" w:rsidRDefault="006B71B1">
      <w:pPr>
        <w:pStyle w:val="af3"/>
        <w:widowControl w:val="0"/>
        <w:spacing w:after="0" w:line="283" w:lineRule="auto"/>
        <w:ind w:firstLine="709"/>
        <w:jc w:val="both"/>
        <w:rPr>
          <w:sz w:val="28"/>
          <w:szCs w:val="28"/>
        </w:rPr>
      </w:pPr>
      <w:r>
        <w:rPr>
          <w:sz w:val="28"/>
          <w:szCs w:val="28"/>
        </w:rPr>
        <w:t>В силу изменений и поправок к Порядку диспансерного наблюдения за лицами с психическими расстройствами и (или) расстройствами поведения, связан</w:t>
      </w:r>
      <w:r>
        <w:rPr>
          <w:sz w:val="28"/>
          <w:szCs w:val="28"/>
        </w:rPr>
        <w:t>ными с употреблением психоактивных веществ, внесенных приказом Минздрава РФ от 30.07.2019 № 573н</w:t>
      </w:r>
      <w:r>
        <w:rPr>
          <w:rStyle w:val="af1"/>
          <w:sz w:val="28"/>
          <w:szCs w:val="28"/>
        </w:rPr>
        <w:footnoteReference w:id="29"/>
      </w:r>
      <w:r>
        <w:rPr>
          <w:rStyle w:val="af1"/>
          <w:sz w:val="28"/>
          <w:szCs w:val="28"/>
          <w:vertAlign w:val="baseline"/>
        </w:rPr>
        <w:t xml:space="preserve"> </w:t>
      </w:r>
      <w:r>
        <w:rPr>
          <w:sz w:val="28"/>
          <w:szCs w:val="28"/>
          <w:highlight w:val="white"/>
        </w:rPr>
        <w:t>(далее – Порядок диспансерного наблюдения)</w:t>
      </w:r>
      <w:r>
        <w:rPr>
          <w:sz w:val="28"/>
          <w:szCs w:val="28"/>
        </w:rPr>
        <w:t>, утратило силу положение о снятии с диспансерного наблюдения лиц с наркологическими расстройствами в связи с отсутс</w:t>
      </w:r>
      <w:r>
        <w:rPr>
          <w:sz w:val="28"/>
          <w:szCs w:val="28"/>
        </w:rPr>
        <w:t>твием сведений и в результате осуждения пациента к лишению свободы на срок свыше 1 года.</w:t>
      </w:r>
    </w:p>
    <w:p w:rsidR="002924CB" w:rsidRDefault="006B71B1">
      <w:pPr>
        <w:pStyle w:val="af3"/>
        <w:widowControl w:val="0"/>
        <w:spacing w:after="0" w:line="283" w:lineRule="auto"/>
        <w:ind w:firstLine="709"/>
        <w:jc w:val="both"/>
        <w:rPr>
          <w:sz w:val="28"/>
          <w:szCs w:val="28"/>
        </w:rPr>
      </w:pPr>
      <w:r>
        <w:rPr>
          <w:sz w:val="28"/>
          <w:szCs w:val="28"/>
        </w:rPr>
        <w:t>Статистический учет больных наркоманий, регламентированный приказом Минздрава РФ от 30.07.2019 № 573н, соответствует приказу Росстата от 22.11.2010 № 409 «Об утвержден</w:t>
      </w:r>
      <w:r>
        <w:rPr>
          <w:sz w:val="28"/>
          <w:szCs w:val="28"/>
        </w:rPr>
        <w:t>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2924CB" w:rsidRDefault="006B71B1">
      <w:pPr>
        <w:pStyle w:val="af3"/>
        <w:widowControl w:val="0"/>
        <w:spacing w:after="0" w:line="283" w:lineRule="auto"/>
        <w:ind w:firstLine="709"/>
        <w:jc w:val="both"/>
        <w:rPr>
          <w:sz w:val="28"/>
          <w:szCs w:val="28"/>
        </w:rPr>
      </w:pPr>
      <w:r>
        <w:rPr>
          <w:sz w:val="28"/>
          <w:szCs w:val="28"/>
        </w:rPr>
        <w:t>Дополнительно в соответствии с действующи</w:t>
      </w:r>
      <w:r>
        <w:rPr>
          <w:sz w:val="28"/>
          <w:szCs w:val="28"/>
        </w:rPr>
        <w:t>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w:t>
      </w:r>
      <w:r>
        <w:rPr>
          <w:sz w:val="28"/>
          <w:szCs w:val="28"/>
        </w:rPr>
        <w:t xml:space="preserve">огического диагноза. </w:t>
      </w:r>
    </w:p>
    <w:p w:rsidR="002924CB" w:rsidRDefault="006B71B1">
      <w:pPr>
        <w:pStyle w:val="af3"/>
        <w:widowControl w:val="0"/>
        <w:spacing w:after="0" w:line="283" w:lineRule="auto"/>
        <w:ind w:firstLine="709"/>
        <w:jc w:val="both"/>
        <w:rPr>
          <w:sz w:val="28"/>
          <w:szCs w:val="28"/>
        </w:rPr>
      </w:pPr>
      <w:r>
        <w:rPr>
          <w:sz w:val="28"/>
          <w:szCs w:val="28"/>
        </w:rPr>
        <w:t>Доля лиц с наркоманией, снятых с диспансерного наблюдения в связи с выздоровлением (длительным воздержанием), составила в 2024 году 5,8 на 100 больных среднегодового контингента, что на 25,6 % меньше, чем в 2023 году – 7,8 на 100 сред</w:t>
      </w:r>
      <w:r>
        <w:rPr>
          <w:sz w:val="28"/>
          <w:szCs w:val="28"/>
        </w:rPr>
        <w:t>негодовых больных. Данный показатель отражает уменьшение числа лиц, снятых с наблюдения в связи с выздоровлением, в сравнении с числом лиц, находившихся под наблюдением в течение года, выраженное на 100 больных среднегодового контингента. Для сравнения: да</w:t>
      </w:r>
      <w:r>
        <w:rPr>
          <w:sz w:val="28"/>
          <w:szCs w:val="28"/>
        </w:rPr>
        <w:t xml:space="preserve">нный показатель по РФ в 2022 году составлял 3,1; по УрФО – 5,6 на 100 больных среднегодового контингента. </w:t>
      </w:r>
    </w:p>
    <w:p w:rsidR="002924CB" w:rsidRDefault="006B71B1">
      <w:pPr>
        <w:pStyle w:val="af3"/>
        <w:widowControl w:val="0"/>
        <w:spacing w:after="0" w:line="283" w:lineRule="auto"/>
        <w:ind w:firstLine="709"/>
        <w:jc w:val="both"/>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w:t>
      </w:r>
    </w:p>
    <w:p w:rsidR="002924CB" w:rsidRDefault="006B71B1">
      <w:pPr>
        <w:pStyle w:val="af3"/>
        <w:widowControl w:val="0"/>
        <w:spacing w:after="0" w:line="283" w:lineRule="auto"/>
        <w:ind w:firstLine="709"/>
        <w:jc w:val="both"/>
        <w:rPr>
          <w:sz w:val="28"/>
          <w:szCs w:val="28"/>
        </w:rPr>
      </w:pPr>
      <w:r>
        <w:rPr>
          <w:sz w:val="28"/>
          <w:szCs w:val="28"/>
        </w:rPr>
        <w:t>Имеет место снижение общ</w:t>
      </w:r>
      <w:r>
        <w:rPr>
          <w:sz w:val="28"/>
          <w:szCs w:val="28"/>
        </w:rPr>
        <w:t>ей заболеваемости наркоманией среди всего населения, при ее отсутствии среди несовершеннолетних, увеличение первичной заболеваемости наркоманией среди всего населения и отсутствие ее среди несовершеннолетних за последние 3 года.</w:t>
      </w:r>
    </w:p>
    <w:p w:rsidR="002924CB" w:rsidRDefault="006B71B1">
      <w:pPr>
        <w:pStyle w:val="af3"/>
        <w:widowControl w:val="0"/>
        <w:spacing w:after="0" w:line="283" w:lineRule="auto"/>
        <w:ind w:firstLine="709"/>
        <w:jc w:val="both"/>
        <w:rPr>
          <w:sz w:val="28"/>
          <w:szCs w:val="28"/>
        </w:rPr>
      </w:pPr>
      <w:r>
        <w:rPr>
          <w:sz w:val="28"/>
          <w:szCs w:val="28"/>
        </w:rPr>
        <w:t>Меры, направленные на сниже</w:t>
      </w:r>
      <w:r>
        <w:rPr>
          <w:sz w:val="28"/>
          <w:szCs w:val="28"/>
        </w:rPr>
        <w:t>ние распространения наркопотребления, лечебно-профилактические мероприятия для людей с наркотической зависимостью и реабилитационные программы средней и долгосрочной перспективы способствовали стабилизации доли впервые взятых под наблюдение от общего числа</w:t>
      </w:r>
      <w:r>
        <w:rPr>
          <w:sz w:val="28"/>
          <w:szCs w:val="28"/>
        </w:rPr>
        <w:t xml:space="preserve"> наблюдаемых в 2023-2024 годах.</w:t>
      </w:r>
    </w:p>
    <w:p w:rsidR="002924CB" w:rsidRDefault="006B71B1">
      <w:pPr>
        <w:pStyle w:val="af3"/>
        <w:widowControl w:val="0"/>
        <w:spacing w:after="0" w:line="283" w:lineRule="auto"/>
        <w:ind w:firstLine="709"/>
        <w:jc w:val="both"/>
        <w:rPr>
          <w:sz w:val="28"/>
          <w:szCs w:val="28"/>
        </w:rPr>
      </w:pPr>
      <w:r>
        <w:rPr>
          <w:sz w:val="28"/>
          <w:szCs w:val="28"/>
        </w:rPr>
        <w:t>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w:t>
      </w:r>
      <w:r>
        <w:rPr>
          <w:sz w:val="28"/>
          <w:szCs w:val="28"/>
        </w:rPr>
        <w:t xml:space="preserve"> населенные пункты автономного округа;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w:t>
      </w:r>
      <w:r>
        <w:rPr>
          <w:sz w:val="28"/>
          <w:szCs w:val="28"/>
        </w:rPr>
        <w:t>бязательных и дополнительных диагностических методов для определения психоактивных веществ в организме человека.</w:t>
      </w:r>
    </w:p>
    <w:p w:rsidR="002924CB" w:rsidRDefault="006B71B1">
      <w:pPr>
        <w:pStyle w:val="af3"/>
        <w:widowControl w:val="0"/>
        <w:spacing w:after="0" w:line="283" w:lineRule="auto"/>
        <w:ind w:firstLine="709"/>
        <w:jc w:val="both"/>
        <w:rPr>
          <w:sz w:val="28"/>
          <w:szCs w:val="28"/>
        </w:rPr>
      </w:pPr>
      <w:r>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w:t>
      </w:r>
      <w:r>
        <w:rPr>
          <w:sz w:val="28"/>
          <w:szCs w:val="28"/>
        </w:rPr>
        <w:t xml:space="preserve"> группе «потребители других наркотических веществ (полинаркомания)».</w:t>
      </w:r>
    </w:p>
    <w:p w:rsidR="002924CB" w:rsidRDefault="002924CB">
      <w:pPr>
        <w:pStyle w:val="af3"/>
        <w:widowControl w:val="0"/>
        <w:spacing w:after="0" w:line="283" w:lineRule="auto"/>
        <w:ind w:firstLine="709"/>
        <w:jc w:val="both"/>
        <w:rPr>
          <w:sz w:val="28"/>
          <w:szCs w:val="28"/>
          <w:highlight w:val="yellow"/>
        </w:rPr>
      </w:pPr>
    </w:p>
    <w:p w:rsidR="002924CB" w:rsidRDefault="006B71B1">
      <w:pPr>
        <w:pStyle w:val="af5"/>
        <w:spacing w:after="0" w:line="283" w:lineRule="auto"/>
        <w:ind w:firstLine="709"/>
        <w:jc w:val="both"/>
        <w:outlineLvl w:val="1"/>
        <w:rPr>
          <w:b/>
          <w:i/>
          <w:sz w:val="28"/>
          <w:szCs w:val="28"/>
        </w:rPr>
      </w:pPr>
      <w:r>
        <w:rPr>
          <w:b/>
          <w:i/>
          <w:sz w:val="28"/>
          <w:szCs w:val="28"/>
        </w:rPr>
        <w:t>Анализ динамики общей распространённости пагубного употребления наркотиков</w:t>
      </w:r>
    </w:p>
    <w:p w:rsidR="002924CB" w:rsidRDefault="006B71B1">
      <w:pPr>
        <w:pStyle w:val="af5"/>
        <w:spacing w:after="0" w:line="283" w:lineRule="auto"/>
        <w:ind w:firstLine="709"/>
        <w:jc w:val="both"/>
        <w:rPr>
          <w:sz w:val="28"/>
          <w:szCs w:val="28"/>
        </w:rPr>
      </w:pPr>
      <w:r>
        <w:rPr>
          <w:sz w:val="28"/>
          <w:szCs w:val="28"/>
        </w:rPr>
        <w:t xml:space="preserve">Количество лиц, зарегистрированных с диагнозом «употребление наркотических </w:t>
      </w:r>
      <w:r>
        <w:rPr>
          <w:sz w:val="28"/>
          <w:szCs w:val="28"/>
        </w:rPr>
        <w:t xml:space="preserve">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w:t>
      </w:r>
      <w:r>
        <w:rPr>
          <w:sz w:val="28"/>
          <w:szCs w:val="28"/>
        </w:rPr>
        <w:t xml:space="preserve">912 человек, или 52,3 на 100 тыс. населения. Уменьшение составило 8,4 % (см. рис. 12). Распространенность пагубного употребления наркотиков в целом по ХМАО – Югре ниже, чем в РФ, в 2,3 раза (111,2 на 100 тыс. населения в 2022 г.), и ниже в 2,0 раза, чем в </w:t>
      </w:r>
      <w:r>
        <w:rPr>
          <w:sz w:val="28"/>
          <w:szCs w:val="28"/>
        </w:rPr>
        <w:t>УрФО (98,5 на 100 тыс. населения в 2022 г.).</w:t>
      </w:r>
    </w:p>
    <w:p w:rsidR="002924CB" w:rsidRDefault="006B71B1">
      <w:pPr>
        <w:pStyle w:val="af5"/>
        <w:spacing w:after="0"/>
        <w:ind w:firstLine="0"/>
        <w:jc w:val="center"/>
        <w:rPr>
          <w:sz w:val="28"/>
          <w:szCs w:val="28"/>
        </w:rPr>
      </w:pPr>
      <w:r>
        <w:rPr>
          <w:noProof/>
          <w:sz w:val="28"/>
          <w:szCs w:val="28"/>
        </w:rPr>
        <w:drawing>
          <wp:inline distT="0" distB="0" distL="0" distR="0">
            <wp:extent cx="5924550" cy="2747287"/>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23"/>
                    <a:stretch/>
                  </pic:blipFill>
                  <pic:spPr bwMode="auto">
                    <a:xfrm>
                      <a:off x="0" y="0"/>
                      <a:ext cx="5950359" cy="2759255"/>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Рис.12. Динамика показателя болезненности пагубного употребления наркотиков в 2020-2024 гг. (на 100 тыс. населения)</w:t>
      </w:r>
    </w:p>
    <w:p w:rsidR="002924CB" w:rsidRDefault="002924CB">
      <w:pPr>
        <w:pStyle w:val="af5"/>
        <w:spacing w:after="0" w:line="276" w:lineRule="auto"/>
        <w:ind w:firstLine="709"/>
        <w:jc w:val="both"/>
        <w:rPr>
          <w:sz w:val="28"/>
          <w:szCs w:val="28"/>
        </w:rPr>
      </w:pPr>
    </w:p>
    <w:p w:rsidR="002924CB" w:rsidRDefault="006B71B1">
      <w:pPr>
        <w:pStyle w:val="af5"/>
        <w:spacing w:after="0" w:line="276" w:lineRule="auto"/>
        <w:ind w:firstLine="709"/>
        <w:jc w:val="both"/>
        <w:rPr>
          <w:sz w:val="28"/>
          <w:szCs w:val="28"/>
        </w:rPr>
      </w:pPr>
      <w:r>
        <w:rPr>
          <w:sz w:val="28"/>
          <w:szCs w:val="28"/>
        </w:rPr>
        <w:t>Общая распространенность пагубного употребления наркотиков среди несовершеннолетних в 2024 г</w:t>
      </w:r>
      <w:r>
        <w:rPr>
          <w:sz w:val="28"/>
          <w:szCs w:val="28"/>
        </w:rPr>
        <w:t>оду составила 4,6 на 100 тыс. несовершеннолетних (абс. 20), что на 17,9  % выше, чем в 2023 году – 3,9 на 100 тыс. несовершеннолетних, или 17 несовершеннолетних.</w:t>
      </w:r>
    </w:p>
    <w:p w:rsidR="002924CB" w:rsidRDefault="006B71B1">
      <w:pPr>
        <w:pStyle w:val="af5"/>
        <w:spacing w:after="0" w:line="276" w:lineRule="auto"/>
        <w:ind w:firstLine="709"/>
        <w:jc w:val="both"/>
        <w:rPr>
          <w:sz w:val="28"/>
          <w:szCs w:val="28"/>
        </w:rPr>
      </w:pPr>
      <w:r>
        <w:rPr>
          <w:sz w:val="28"/>
          <w:szCs w:val="28"/>
        </w:rPr>
        <w:t>В соответствии с Порядком диспансерного наблюдения, на конец 2024 года оно осуществлялось в от</w:t>
      </w:r>
      <w:r>
        <w:rPr>
          <w:sz w:val="28"/>
          <w:szCs w:val="28"/>
        </w:rPr>
        <w:t>ношении 16 несовершеннолетних из числа зарегистрированных с пагубным употреблением наркотических средств в отчетном году (80,0 %), в 2023 году – 47,1 % (8 из 17 человек). Остальные несовершеннолетние из числа зарегистрированных были сняты в течение 2024 го</w:t>
      </w:r>
      <w:r>
        <w:rPr>
          <w:sz w:val="28"/>
          <w:szCs w:val="28"/>
        </w:rPr>
        <w:t>да с диспансерного наблюдения в связи с прекращением диспансерного наблюдения либо были переведены во взрослую группу наблюдения в связи с достижением совершеннолетия.</w:t>
      </w:r>
    </w:p>
    <w:p w:rsidR="002924CB" w:rsidRDefault="006B71B1">
      <w:pPr>
        <w:pStyle w:val="af5"/>
        <w:spacing w:after="0" w:line="276" w:lineRule="auto"/>
        <w:ind w:firstLine="709"/>
        <w:jc w:val="both"/>
        <w:rPr>
          <w:sz w:val="28"/>
          <w:szCs w:val="28"/>
        </w:rPr>
      </w:pPr>
      <w:r>
        <w:rPr>
          <w:sz w:val="28"/>
          <w:szCs w:val="28"/>
        </w:rPr>
        <w:t>В разрезе муниципальных образований (см. рис. 13) увеличение показателя распространеннос</w:t>
      </w:r>
      <w:r>
        <w:rPr>
          <w:sz w:val="28"/>
          <w:szCs w:val="28"/>
        </w:rPr>
        <w:t>ти пагубного употребления наркотиков среди несовершеннолетних зарегистрировано в шести муниципальных образованиях:</w:t>
      </w:r>
    </w:p>
    <w:p w:rsidR="002924CB" w:rsidRDefault="006B71B1">
      <w:pPr>
        <w:pStyle w:val="af5"/>
        <w:spacing w:after="0" w:line="276" w:lineRule="auto"/>
        <w:ind w:firstLine="709"/>
        <w:jc w:val="both"/>
        <w:rPr>
          <w:sz w:val="28"/>
          <w:szCs w:val="28"/>
        </w:rPr>
      </w:pPr>
      <w:r>
        <w:rPr>
          <w:sz w:val="28"/>
          <w:szCs w:val="28"/>
        </w:rPr>
        <w:t xml:space="preserve">г. Радужный – </w:t>
      </w:r>
      <w:r>
        <w:rPr>
          <w:color w:val="000000"/>
          <w:sz w:val="28"/>
          <w:szCs w:val="28"/>
        </w:rPr>
        <w:t>с 0 до 2 случаев (15,4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Покачи – </w:t>
      </w:r>
      <w:r>
        <w:rPr>
          <w:color w:val="000000"/>
          <w:sz w:val="28"/>
          <w:szCs w:val="28"/>
        </w:rPr>
        <w:t>с 0 до 1 случая (20,8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w:t>
      </w:r>
      <w:r>
        <w:rPr>
          <w:sz w:val="28"/>
          <w:szCs w:val="28"/>
        </w:rPr>
        <w:t xml:space="preserve">Нягань – </w:t>
      </w:r>
      <w:r>
        <w:rPr>
          <w:color w:val="000000"/>
          <w:sz w:val="28"/>
          <w:szCs w:val="28"/>
        </w:rPr>
        <w:t>с 0 до 1 случая (6,1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Когалым – </w:t>
      </w:r>
      <w:r>
        <w:rPr>
          <w:color w:val="000000"/>
          <w:sz w:val="28"/>
          <w:szCs w:val="28"/>
        </w:rPr>
        <w:t>с 0 до 1 случая (5,8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Ханты-Мансийск – </w:t>
      </w:r>
      <w:r>
        <w:rPr>
          <w:color w:val="000000"/>
          <w:sz w:val="28"/>
          <w:szCs w:val="28"/>
        </w:rPr>
        <w:t>с 0 до 1 случая (3,8 на 100 тыс. несовершеннолетних);</w:t>
      </w:r>
    </w:p>
    <w:p w:rsidR="002924CB" w:rsidRDefault="006B71B1">
      <w:pPr>
        <w:pStyle w:val="af5"/>
        <w:spacing w:after="0" w:line="276" w:lineRule="auto"/>
        <w:ind w:firstLine="709"/>
        <w:jc w:val="both"/>
        <w:rPr>
          <w:color w:val="000000"/>
          <w:sz w:val="28"/>
          <w:szCs w:val="28"/>
        </w:rPr>
      </w:pPr>
      <w:r>
        <w:rPr>
          <w:sz w:val="28"/>
          <w:szCs w:val="28"/>
        </w:rPr>
        <w:t xml:space="preserve">г. Нижневартовск – </w:t>
      </w:r>
      <w:r>
        <w:rPr>
          <w:color w:val="000000"/>
          <w:sz w:val="28"/>
          <w:szCs w:val="28"/>
        </w:rPr>
        <w:t xml:space="preserve">с 0 до 1 случая (1,5 на 100 тыс. </w:t>
      </w:r>
      <w:r>
        <w:rPr>
          <w:color w:val="000000"/>
          <w:sz w:val="28"/>
          <w:szCs w:val="28"/>
        </w:rPr>
        <w:t>несовершеннолетних).</w:t>
      </w:r>
    </w:p>
    <w:p w:rsidR="002924CB" w:rsidRDefault="006B71B1">
      <w:pPr>
        <w:pStyle w:val="af5"/>
        <w:spacing w:after="0"/>
        <w:ind w:firstLine="0"/>
        <w:jc w:val="center"/>
        <w:rPr>
          <w:sz w:val="28"/>
          <w:szCs w:val="28"/>
        </w:rPr>
      </w:pPr>
      <w:r>
        <w:rPr>
          <w:noProof/>
          <w:sz w:val="28"/>
          <w:szCs w:val="28"/>
        </w:rPr>
        <w:drawing>
          <wp:inline distT="0" distB="0" distL="0" distR="0">
            <wp:extent cx="5959308" cy="3486150"/>
            <wp:effectExtent l="0" t="0" r="381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4"/>
                    <a:stretch/>
                  </pic:blipFill>
                  <pic:spPr bwMode="auto">
                    <a:xfrm>
                      <a:off x="0" y="0"/>
                      <a:ext cx="6011536" cy="3516703"/>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Рис. 13. Зарегистрировано несовершеннолетних с диагнозом «употребление наркотиков с вредными последствиями» в 2023-2024 гг. в разрезе муниципальных образований (абс.; на 100 тыс. несовершеннолетних)</w:t>
      </w:r>
    </w:p>
    <w:p w:rsidR="002924CB" w:rsidRDefault="002924CB">
      <w:pPr>
        <w:pStyle w:val="af5"/>
        <w:spacing w:after="0" w:line="276" w:lineRule="auto"/>
        <w:ind w:firstLine="709"/>
        <w:jc w:val="both"/>
        <w:rPr>
          <w:color w:val="000000"/>
          <w:sz w:val="28"/>
          <w:szCs w:val="28"/>
        </w:rPr>
      </w:pPr>
    </w:p>
    <w:p w:rsidR="002924CB" w:rsidRDefault="006B71B1">
      <w:pPr>
        <w:pStyle w:val="af5"/>
        <w:spacing w:after="0" w:line="276" w:lineRule="auto"/>
        <w:ind w:firstLine="709"/>
        <w:jc w:val="both"/>
        <w:rPr>
          <w:sz w:val="28"/>
          <w:szCs w:val="28"/>
        </w:rPr>
      </w:pPr>
      <w:r>
        <w:rPr>
          <w:color w:val="000000"/>
          <w:sz w:val="28"/>
          <w:szCs w:val="28"/>
        </w:rPr>
        <w:t>В следующих муниципальных образов</w:t>
      </w:r>
      <w:r>
        <w:rPr>
          <w:color w:val="000000"/>
          <w:sz w:val="28"/>
          <w:szCs w:val="28"/>
        </w:rPr>
        <w:t xml:space="preserve">аниях зафиксировано снижение </w:t>
      </w:r>
      <w:r>
        <w:rPr>
          <w:sz w:val="28"/>
          <w:szCs w:val="28"/>
        </w:rPr>
        <w:t xml:space="preserve">распространенности пагубного употребления наркотиков среди несовершеннолетних: </w:t>
      </w:r>
    </w:p>
    <w:p w:rsidR="002924CB" w:rsidRDefault="006B71B1">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2924CB" w:rsidRDefault="006B71B1">
      <w:pPr>
        <w:pStyle w:val="af5"/>
        <w:spacing w:after="0" w:line="276" w:lineRule="auto"/>
        <w:ind w:firstLine="709"/>
        <w:jc w:val="both"/>
        <w:rPr>
          <w:color w:val="000000"/>
          <w:sz w:val="28"/>
          <w:szCs w:val="28"/>
        </w:rPr>
      </w:pPr>
      <w:r>
        <w:rPr>
          <w:color w:val="000000"/>
          <w:sz w:val="28"/>
          <w:szCs w:val="28"/>
        </w:rPr>
        <w:t xml:space="preserve">Сургутский район </w:t>
      </w:r>
      <w:r>
        <w:rPr>
          <w:sz w:val="28"/>
          <w:szCs w:val="28"/>
        </w:rPr>
        <w:t xml:space="preserve">– </w:t>
      </w:r>
      <w:r>
        <w:rPr>
          <w:color w:val="000000"/>
          <w:sz w:val="28"/>
          <w:szCs w:val="28"/>
        </w:rPr>
        <w:t>с 6 случаев (1</w:t>
      </w:r>
      <w:r>
        <w:rPr>
          <w:color w:val="000000"/>
          <w:sz w:val="28"/>
          <w:szCs w:val="28"/>
        </w:rPr>
        <w:t>6,6 на 100 тыс. несовершеннолетних) до 4 случаев (10,9 на 100 тыс. несовершеннолетних).</w:t>
      </w:r>
    </w:p>
    <w:p w:rsidR="002924CB" w:rsidRDefault="006B71B1">
      <w:pPr>
        <w:pStyle w:val="af5"/>
        <w:spacing w:after="0" w:line="276" w:lineRule="auto"/>
        <w:ind w:firstLine="709"/>
        <w:jc w:val="both"/>
        <w:rPr>
          <w:color w:val="000000"/>
          <w:sz w:val="28"/>
          <w:szCs w:val="28"/>
        </w:rPr>
      </w:pPr>
      <w:r>
        <w:rPr>
          <w:color w:val="000000"/>
          <w:sz w:val="28"/>
          <w:szCs w:val="28"/>
        </w:rPr>
        <w:t>В других муниципальных образованиях распространённость пагубного употребления наркотиков среди несовершеннолетних в 2023-2024 годах не зарегистрирована.</w:t>
      </w:r>
    </w:p>
    <w:p w:rsidR="002924CB" w:rsidRDefault="006B71B1">
      <w:pPr>
        <w:pStyle w:val="af5"/>
        <w:spacing w:after="0" w:line="276" w:lineRule="auto"/>
        <w:ind w:firstLine="709"/>
        <w:jc w:val="both"/>
        <w:rPr>
          <w:sz w:val="28"/>
          <w:szCs w:val="28"/>
        </w:rPr>
      </w:pPr>
      <w:r>
        <w:rPr>
          <w:sz w:val="28"/>
          <w:szCs w:val="28"/>
        </w:rPr>
        <w:t>Анализ долгосро</w:t>
      </w:r>
      <w:r>
        <w:rPr>
          <w:sz w:val="28"/>
          <w:szCs w:val="28"/>
        </w:rPr>
        <w:t xml:space="preserve">чной динамики количества лиц, употребляющих наркотики с вредными последствиями, позволяет говорить о снижении данного показателя среди населения в целом начиная </w:t>
      </w:r>
      <w:r>
        <w:rPr>
          <w:sz w:val="28"/>
          <w:szCs w:val="28"/>
          <w:highlight w:val="white"/>
        </w:rPr>
        <w:t>с 2020 года</w:t>
      </w:r>
      <w:r>
        <w:rPr>
          <w:sz w:val="28"/>
          <w:szCs w:val="28"/>
        </w:rPr>
        <w:t xml:space="preserve"> и сохранении его на одном уровне среди несовершеннолетних потребителей наркотически</w:t>
      </w:r>
      <w:r>
        <w:rPr>
          <w:sz w:val="28"/>
          <w:szCs w:val="28"/>
        </w:rPr>
        <w:t>х веществ.</w:t>
      </w:r>
    </w:p>
    <w:p w:rsidR="002924CB" w:rsidRDefault="002924CB">
      <w:pPr>
        <w:pStyle w:val="af5"/>
        <w:spacing w:after="0" w:line="276" w:lineRule="auto"/>
        <w:ind w:firstLine="709"/>
        <w:jc w:val="center"/>
        <w:rPr>
          <w:sz w:val="28"/>
          <w:szCs w:val="28"/>
          <w:highlight w:val="yellow"/>
        </w:rPr>
      </w:pPr>
    </w:p>
    <w:p w:rsidR="002924CB" w:rsidRDefault="006B71B1">
      <w:pPr>
        <w:spacing w:line="276" w:lineRule="auto"/>
        <w:ind w:firstLine="709"/>
        <w:outlineLvl w:val="1"/>
        <w:rPr>
          <w:b/>
          <w:i/>
        </w:rPr>
      </w:pPr>
      <w:r>
        <w:rPr>
          <w:b/>
          <w:i/>
        </w:rPr>
        <w:t>Анализ динамики первичной заболеваемости пагубного употребления наркотиков</w:t>
      </w:r>
    </w:p>
    <w:p w:rsidR="002924CB" w:rsidRDefault="006B71B1">
      <w:pPr>
        <w:pStyle w:val="af5"/>
        <w:spacing w:after="0" w:line="276" w:lineRule="auto"/>
        <w:ind w:firstLine="709"/>
        <w:jc w:val="both"/>
        <w:rPr>
          <w:sz w:val="28"/>
          <w:szCs w:val="28"/>
        </w:rPr>
      </w:pPr>
      <w:r>
        <w:rPr>
          <w:sz w:val="28"/>
          <w:szCs w:val="28"/>
        </w:rPr>
        <w:t xml:space="preserve">Уровень первичной заболеваемости пагубного употребления наркотиков без синдрома зависимости в Ханты-Мансийском автономном округе – Югре (см. рис. 14) в 2024 году составил 5,2 на 100 тыс. населения, или 91 новый случай, что на 30,7 % ниже, чем в 2023 году, </w:t>
      </w:r>
      <w:r>
        <w:rPr>
          <w:sz w:val="28"/>
          <w:szCs w:val="28"/>
        </w:rPr>
        <w:t xml:space="preserve">когда было выявлено 130 новых случаев,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2924CB" w:rsidRDefault="002924CB">
      <w:pPr>
        <w:pStyle w:val="af5"/>
        <w:spacing w:after="0" w:line="276" w:lineRule="auto"/>
        <w:ind w:firstLine="709"/>
        <w:jc w:val="both"/>
        <w:rPr>
          <w:sz w:val="28"/>
          <w:szCs w:val="28"/>
        </w:rPr>
      </w:pPr>
    </w:p>
    <w:p w:rsidR="002924CB" w:rsidRDefault="006B71B1">
      <w:pPr>
        <w:pStyle w:val="af5"/>
        <w:spacing w:after="0"/>
        <w:ind w:firstLine="0"/>
        <w:jc w:val="center"/>
        <w:rPr>
          <w:sz w:val="28"/>
          <w:szCs w:val="28"/>
        </w:rPr>
      </w:pPr>
      <w:r>
        <w:rPr>
          <w:noProof/>
          <w:sz w:val="28"/>
          <w:szCs w:val="28"/>
        </w:rPr>
        <w:drawing>
          <wp:inline distT="0" distB="0" distL="0" distR="0">
            <wp:extent cx="5800725" cy="2640527"/>
            <wp:effectExtent l="0" t="0" r="0" b="762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5"/>
                    <a:stretch/>
                  </pic:blipFill>
                  <pic:spPr bwMode="auto">
                    <a:xfrm>
                      <a:off x="0" y="0"/>
                      <a:ext cx="5798002" cy="2639287"/>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Рис. 14. Динамика показ</w:t>
      </w:r>
      <w:r>
        <w:rPr>
          <w:sz w:val="28"/>
          <w:szCs w:val="28"/>
        </w:rPr>
        <w:t>ателя первичной заболеваемости пагубного употребления наркотиков в 2020-2024 гг. (на 100 тыс. населения)</w:t>
      </w:r>
    </w:p>
    <w:p w:rsidR="002924CB" w:rsidRDefault="002924CB">
      <w:pPr>
        <w:pStyle w:val="af5"/>
        <w:spacing w:after="0" w:line="276" w:lineRule="auto"/>
        <w:ind w:firstLine="0"/>
        <w:jc w:val="center"/>
        <w:rPr>
          <w:sz w:val="28"/>
          <w:szCs w:val="28"/>
        </w:rPr>
      </w:pPr>
    </w:p>
    <w:p w:rsidR="002924CB" w:rsidRDefault="006B71B1">
      <w:pPr>
        <w:spacing w:line="276" w:lineRule="auto"/>
        <w:ind w:firstLine="709"/>
      </w:pPr>
      <w: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w:t>
      </w:r>
      <w:r>
        <w:t>нты-Мансийского автономного округа – Югры (см. рис. 15):</w:t>
      </w:r>
    </w:p>
    <w:p w:rsidR="002924CB" w:rsidRDefault="006B71B1">
      <w:pPr>
        <w:spacing w:line="276" w:lineRule="auto"/>
        <w:ind w:firstLine="709"/>
        <w:rPr>
          <w:color w:val="000000"/>
        </w:rPr>
      </w:pPr>
      <w:r>
        <w:t>в г. Ханты-Мансийске – увеличение с 2 случаев в 2023 году (1,8 на 100 тыс. населения) до 7 случаев в 2024 году (6,3 на 100 тыс. населения)</w:t>
      </w:r>
      <w:r>
        <w:rPr>
          <w:color w:val="000000"/>
        </w:rPr>
        <w:t>;</w:t>
      </w:r>
    </w:p>
    <w:p w:rsidR="002924CB" w:rsidRDefault="006B71B1">
      <w:pPr>
        <w:spacing w:line="276" w:lineRule="auto"/>
        <w:ind w:firstLine="709"/>
        <w:rPr>
          <w:color w:val="000000"/>
        </w:rPr>
      </w:pPr>
      <w:r>
        <w:t>в Кондинском районе – увеличение с 2 случаев в 2023 году (6</w:t>
      </w:r>
      <w:r>
        <w:t>,6 на 100 тыс. населения) до 6 случаев в 2024 году (19,7 на 100 тыс. населения)</w:t>
      </w:r>
      <w:r>
        <w:rPr>
          <w:color w:val="000000"/>
        </w:rPr>
        <w:t>;</w:t>
      </w:r>
    </w:p>
    <w:p w:rsidR="002924CB" w:rsidRDefault="006B71B1">
      <w:pPr>
        <w:spacing w:line="276" w:lineRule="auto"/>
        <w:ind w:firstLine="709"/>
        <w:rPr>
          <w:color w:val="000000"/>
        </w:rPr>
      </w:pPr>
      <w:r>
        <w:t>в г. Нижневартовске – увеличение с 10 случаев в 2023 году (3,5 на 100 тыс. населения) до 13 случаев в 2024 году (4,5 на 100 тыс. населения)</w:t>
      </w:r>
      <w:r>
        <w:rPr>
          <w:color w:val="000000"/>
        </w:rPr>
        <w:t>;</w:t>
      </w:r>
    </w:p>
    <w:p w:rsidR="002924CB" w:rsidRDefault="006B71B1">
      <w:pPr>
        <w:spacing w:line="276" w:lineRule="auto"/>
        <w:ind w:firstLine="709"/>
        <w:rPr>
          <w:color w:val="000000"/>
        </w:rPr>
      </w:pPr>
      <w:r>
        <w:t>в г. Радужном – увеличение с 3 слу</w:t>
      </w:r>
      <w:r>
        <w:t>чаев в 2023 году (6,7 на 100 тыс. населения) до 6 случаев в 2024 году (13,2 на 100 тыс. населения)</w:t>
      </w:r>
      <w:r>
        <w:rPr>
          <w:color w:val="000000"/>
        </w:rPr>
        <w:t>;</w:t>
      </w:r>
    </w:p>
    <w:p w:rsidR="002924CB" w:rsidRDefault="006B71B1">
      <w:pPr>
        <w:spacing w:line="276" w:lineRule="auto"/>
        <w:ind w:firstLine="709"/>
        <w:rPr>
          <w:color w:val="000000"/>
        </w:rPr>
      </w:pPr>
      <w:r>
        <w:t>в г. Югорске – увеличение с 1 случая в 2023 году (2,6 на 100 тыс. населения) до 2 случаев в 2024 году (5,1 на 100 тыс. населения)</w:t>
      </w:r>
      <w:r>
        <w:rPr>
          <w:color w:val="000000"/>
        </w:rPr>
        <w:t>;</w:t>
      </w:r>
    </w:p>
    <w:p w:rsidR="002924CB" w:rsidRDefault="006B71B1">
      <w:pPr>
        <w:spacing w:line="276" w:lineRule="auto"/>
        <w:ind w:firstLine="709"/>
        <w:rPr>
          <w:color w:val="000000"/>
        </w:rPr>
      </w:pPr>
      <w:r>
        <w:t>в Ханты-Мансийском районе – увеличение с 1 случая в 2023 году (5,3 на 100 тыс. населения) до 2 случаев в 2024 году (10,5 на 100 тыс. населения)</w:t>
      </w:r>
      <w:r>
        <w:rPr>
          <w:color w:val="000000"/>
        </w:rPr>
        <w:t>.</w:t>
      </w:r>
    </w:p>
    <w:p w:rsidR="002924CB" w:rsidRDefault="006B71B1">
      <w:pPr>
        <w:spacing w:line="276" w:lineRule="auto"/>
        <w:ind w:firstLine="709"/>
      </w:pPr>
      <w:r>
        <w:t xml:space="preserve">В Белоярском, Березовском и Нефтеюганском районах – в 2023-2024 годах впервые в жизни потребители наркотиков с </w:t>
      </w:r>
      <w:r>
        <w:t xml:space="preserve">вредными последствиями не зарегистрированы. </w:t>
      </w:r>
    </w:p>
    <w:p w:rsidR="002924CB" w:rsidRDefault="006B71B1">
      <w:pPr>
        <w:spacing w:line="276" w:lineRule="auto"/>
        <w:ind w:firstLine="709"/>
      </w:pPr>
      <w:r>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2924CB" w:rsidRDefault="006B71B1">
      <w:pPr>
        <w:spacing w:line="276" w:lineRule="auto"/>
        <w:ind w:firstLine="709"/>
      </w:pPr>
      <w:r>
        <w:rPr>
          <w:color w:val="000000"/>
        </w:rPr>
        <w:t>Стоит отметить, что наблюдаемую</w:t>
      </w:r>
      <w:r>
        <w:t xml:space="preserve"> динамику первичной заболеваемости</w:t>
      </w:r>
      <w:r>
        <w:t xml:space="preserve">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нельзя считать значимой. </w:t>
      </w:r>
    </w:p>
    <w:p w:rsidR="002924CB" w:rsidRDefault="006B71B1">
      <w:pPr>
        <w:pStyle w:val="af5"/>
        <w:spacing w:after="0"/>
        <w:ind w:firstLine="0"/>
        <w:jc w:val="center"/>
        <w:rPr>
          <w:sz w:val="28"/>
          <w:szCs w:val="28"/>
        </w:rPr>
      </w:pPr>
      <w:r>
        <w:rPr>
          <w:noProof/>
          <w:sz w:val="28"/>
          <w:szCs w:val="28"/>
        </w:rPr>
        <w:drawing>
          <wp:inline distT="0" distB="0" distL="0" distR="0">
            <wp:extent cx="6019003" cy="3449555"/>
            <wp:effectExtent l="0" t="0" r="127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6"/>
                    <a:stretch/>
                  </pic:blipFill>
                  <pic:spPr bwMode="auto">
                    <a:xfrm>
                      <a:off x="0" y="0"/>
                      <a:ext cx="6017879" cy="3448911"/>
                    </a:xfrm>
                    <a:prstGeom prst="rect">
                      <a:avLst/>
                    </a:prstGeom>
                    <a:noFill/>
                    <a:ln>
                      <a:noFill/>
                    </a:ln>
                  </pic:spPr>
                </pic:pic>
              </a:graphicData>
            </a:graphic>
          </wp:inline>
        </w:drawing>
      </w:r>
    </w:p>
    <w:p w:rsidR="002924CB" w:rsidRDefault="006B71B1">
      <w:pPr>
        <w:pStyle w:val="af5"/>
        <w:spacing w:after="0"/>
        <w:ind w:firstLine="0"/>
        <w:jc w:val="center"/>
        <w:rPr>
          <w:sz w:val="28"/>
          <w:szCs w:val="28"/>
        </w:rPr>
      </w:pPr>
      <w:r>
        <w:rPr>
          <w:sz w:val="28"/>
          <w:szCs w:val="28"/>
        </w:rPr>
        <w:t>Рис. 15. Зарегистрировано впервые в ж</w:t>
      </w:r>
      <w:r>
        <w:rPr>
          <w:sz w:val="28"/>
          <w:szCs w:val="28"/>
        </w:rPr>
        <w:t xml:space="preserve">изни с диагнозом «употребление наркотиков с вредными последствиями» в 2023-2024 гг. </w:t>
      </w:r>
      <w:r>
        <w:rPr>
          <w:sz w:val="28"/>
          <w:szCs w:val="28"/>
        </w:rPr>
        <w:br/>
        <w:t>(на 100 тыс. населения)</w:t>
      </w:r>
    </w:p>
    <w:p w:rsidR="002924CB" w:rsidRDefault="002924CB">
      <w:pPr>
        <w:spacing w:line="276" w:lineRule="auto"/>
        <w:ind w:firstLine="709"/>
      </w:pPr>
    </w:p>
    <w:p w:rsidR="002924CB" w:rsidRDefault="006B71B1">
      <w:pPr>
        <w:pStyle w:val="af5"/>
        <w:spacing w:after="0" w:line="276" w:lineRule="auto"/>
        <w:ind w:firstLine="709"/>
        <w:jc w:val="both"/>
        <w:rPr>
          <w:sz w:val="28"/>
          <w:szCs w:val="28"/>
        </w:rPr>
      </w:pPr>
      <w:r>
        <w:rPr>
          <w:sz w:val="28"/>
          <w:szCs w:val="28"/>
        </w:rPr>
        <w:t xml:space="preserve">В структуре первичной заболеваемости </w:t>
      </w:r>
      <w:r>
        <w:rPr>
          <w:color w:val="000000"/>
          <w:sz w:val="28"/>
          <w:szCs w:val="28"/>
        </w:rPr>
        <w:t>пагубного употребления наркотиков</w:t>
      </w:r>
      <w:r>
        <w:rPr>
          <w:sz w:val="28"/>
          <w:szCs w:val="28"/>
        </w:rPr>
        <w:t xml:space="preserve"> за 2024 год зарегистрировано 12 несовершеннолетних пациентов (АППГ</w:t>
      </w:r>
      <w:r>
        <w:rPr>
          <w:rStyle w:val="af1"/>
          <w:sz w:val="28"/>
          <w:szCs w:val="28"/>
        </w:rPr>
        <w:footnoteReference w:id="30"/>
      </w:r>
      <w:r>
        <w:rPr>
          <w:sz w:val="28"/>
          <w:szCs w:val="28"/>
        </w:rPr>
        <w:t xml:space="preserve"> – 7), о</w:t>
      </w:r>
      <w:r>
        <w:rPr>
          <w:sz w:val="28"/>
          <w:szCs w:val="28"/>
        </w:rPr>
        <w:t>дин ребенок в возрасте до 14 лет в г. Радужном и одиннадцать подростков в возрасте 15-17 лет (четыре в г. Сургуте и по одному в городах Когалым, Нижневартовск, Нягань, Покачи, Радужный, Ханты-Мансийск и в Сургутскиом районе). В 2023 году зарегистрировано 7</w:t>
      </w:r>
      <w:r>
        <w:rPr>
          <w:sz w:val="28"/>
          <w:szCs w:val="28"/>
        </w:rPr>
        <w:t xml:space="preserve"> несовершеннолетних пациентов, один ребенок в возрасте до 14 лет в г. Сургуте и шесть подростков в возрасте 15-17 лет (четыре в г. Сургуте и два в Сургутском районе).</w:t>
      </w:r>
    </w:p>
    <w:p w:rsidR="002924CB" w:rsidRDefault="002924CB">
      <w:pPr>
        <w:pStyle w:val="af5"/>
        <w:spacing w:after="0" w:line="276" w:lineRule="auto"/>
        <w:ind w:firstLine="709"/>
        <w:jc w:val="both"/>
        <w:rPr>
          <w:sz w:val="28"/>
          <w:szCs w:val="28"/>
          <w:highlight w:val="yellow"/>
        </w:rPr>
      </w:pPr>
    </w:p>
    <w:p w:rsidR="002924CB" w:rsidRDefault="006B71B1">
      <w:pPr>
        <w:spacing w:line="276" w:lineRule="auto"/>
        <w:ind w:firstLine="709"/>
        <w:outlineLvl w:val="1"/>
      </w:pPr>
      <w:r>
        <w:rPr>
          <w:b/>
          <w:i/>
        </w:rPr>
        <w:t>Анализ других медицинских показателей у лиц с наркологическими расстройствами, связанными с употреблением наркотиков</w:t>
      </w:r>
    </w:p>
    <w:p w:rsidR="002924CB" w:rsidRDefault="006B71B1">
      <w:pPr>
        <w:pStyle w:val="af5"/>
        <w:spacing w:after="0" w:line="276" w:lineRule="auto"/>
        <w:ind w:firstLine="709"/>
        <w:jc w:val="both"/>
        <w:rPr>
          <w:sz w:val="28"/>
          <w:szCs w:val="28"/>
        </w:rPr>
      </w:pPr>
      <w:r>
        <w:rPr>
          <w:sz w:val="28"/>
          <w:szCs w:val="28"/>
        </w:rPr>
        <w:t>Имеют ВИЧ–позитивный статус 526 человек из числа зарегистрированных больных с наркоманией (32,2 % зарегистрированных больных с наркоманией,</w:t>
      </w:r>
      <w:r>
        <w:rPr>
          <w:sz w:val="28"/>
          <w:szCs w:val="28"/>
        </w:rPr>
        <w:t xml:space="preserve"> в 2023 г. 545 человек, или 32,3 %); и 63 человека из числа потребителей наркотиков с вредными последствиями (7,5 % зарегистрированных больных с пагубным употреблением наркотиков, в 2023 г. 67 человек, или 7,3 %). Удельный вес ВИЧ-позитивных среди зарегист</w:t>
      </w:r>
      <w:r>
        <w:rPr>
          <w:sz w:val="28"/>
          <w:szCs w:val="28"/>
        </w:rPr>
        <w:t xml:space="preserve">рированных потребителей наркотиков инъекционным способом в 2024 году составил 38,8 %, в 2023 году – 39,0 %. </w:t>
      </w:r>
    </w:p>
    <w:p w:rsidR="002924CB" w:rsidRDefault="006B71B1">
      <w:pPr>
        <w:pStyle w:val="af5"/>
        <w:spacing w:after="0" w:line="276" w:lineRule="auto"/>
        <w:ind w:firstLine="709"/>
        <w:jc w:val="both"/>
        <w:rPr>
          <w:sz w:val="28"/>
          <w:szCs w:val="28"/>
        </w:rPr>
      </w:pPr>
      <w:r>
        <w:rPr>
          <w:sz w:val="28"/>
          <w:szCs w:val="28"/>
        </w:rPr>
        <w:t>Удельный вес потребителей наркотиков инъекционным способом в общем числе зарегистрированных потребителей наркотиков (число лиц с синдромом зависимо</w:t>
      </w:r>
      <w:r>
        <w:rPr>
          <w:sz w:val="28"/>
          <w:szCs w:val="28"/>
        </w:rPr>
        <w:t xml:space="preserve">сти и с пагубным употреблением наркотиков) в 2024 году составил 7,2 %, в 2023 году – 8,1 %. </w:t>
      </w:r>
    </w:p>
    <w:p w:rsidR="002924CB" w:rsidRDefault="006B71B1">
      <w:pPr>
        <w:pStyle w:val="af5"/>
        <w:spacing w:after="0" w:line="276" w:lineRule="auto"/>
        <w:ind w:firstLine="709"/>
        <w:jc w:val="both"/>
        <w:rPr>
          <w:sz w:val="28"/>
          <w:szCs w:val="28"/>
        </w:rPr>
      </w:pPr>
      <w:r>
        <w:rPr>
          <w:sz w:val="28"/>
          <w:szCs w:val="28"/>
        </w:rPr>
        <w:t>Таким образом, доля ВИЧ-инфицированных среди лиц, употребляющих наркотики, по сравнению с 2023 годом незначительно уменьшилась на фоне снижения общего числа зареги</w:t>
      </w:r>
      <w:r>
        <w:rPr>
          <w:sz w:val="28"/>
          <w:szCs w:val="28"/>
        </w:rPr>
        <w:t xml:space="preserve">стрированных потребителей наркотиков и сокращения числа лиц, имеющих положительный ВИЧ-статус. </w:t>
      </w:r>
    </w:p>
    <w:p w:rsidR="002924CB" w:rsidRDefault="006B71B1">
      <w:pPr>
        <w:pStyle w:val="af3"/>
        <w:widowControl w:val="0"/>
        <w:spacing w:after="0" w:line="276" w:lineRule="auto"/>
        <w:ind w:firstLine="709"/>
        <w:jc w:val="both"/>
        <w:rPr>
          <w:sz w:val="28"/>
          <w:szCs w:val="28"/>
        </w:rPr>
      </w:pPr>
      <w:r>
        <w:rPr>
          <w:sz w:val="28"/>
          <w:szCs w:val="28"/>
        </w:rPr>
        <w:t xml:space="preserve">Доля лиц с пагубным употреблением наркотиков, снятых с диспансерного наблюдения в связи с выздоровлением (длительным воздержанием), составляет в 2024 году 15,0 </w:t>
      </w:r>
      <w:r>
        <w:rPr>
          <w:sz w:val="28"/>
          <w:szCs w:val="28"/>
        </w:rPr>
        <w:t>на 100 больных среднегодового контингента, что на 14,8 % меньше, чем в 2023 году – 17,6 на 100 среднегодовых больных.</w:t>
      </w:r>
    </w:p>
    <w:p w:rsidR="002924CB" w:rsidRDefault="006B71B1">
      <w:pPr>
        <w:pStyle w:val="af5"/>
        <w:spacing w:after="0" w:line="276" w:lineRule="auto"/>
        <w:ind w:firstLine="709"/>
        <w:jc w:val="both"/>
        <w:rPr>
          <w:sz w:val="28"/>
          <w:szCs w:val="28"/>
        </w:rPr>
      </w:pPr>
      <w:r>
        <w:rPr>
          <w:sz w:val="28"/>
          <w:szCs w:val="28"/>
        </w:rPr>
        <w:t>Из числа больных наркоманией, состоящих под наблюдением на конец 2024 года, находятся в ремиссии: от 6 месяцев до 1 года – 22,7 больных на</w:t>
      </w:r>
      <w:r>
        <w:rPr>
          <w:sz w:val="28"/>
          <w:szCs w:val="28"/>
        </w:rPr>
        <w:t xml:space="preserve"> 100 больных среднегодового контингента с наркотической зависимостью (2023 г. – 16,2 на 100 больных среднегодового контингента); от 1 года до 2 лет – 16,8 на 100 больных среднегодового контингента (2023 г. – 20,0 на 100 больных среднегодового контингента);</w:t>
      </w:r>
      <w:r>
        <w:rPr>
          <w:sz w:val="28"/>
          <w:szCs w:val="28"/>
        </w:rPr>
        <w:t xml:space="preserve"> свыше 2-х лет – 17,7 на 100 больных среднегодового контингента (2023 г. – 16,2 на 100 больных среднегодового контингента).</w:t>
      </w:r>
    </w:p>
    <w:p w:rsidR="002924CB" w:rsidRDefault="006B71B1">
      <w:pPr>
        <w:spacing w:line="276" w:lineRule="auto"/>
        <w:ind w:firstLine="709"/>
      </w:pPr>
      <w:r>
        <w:t>За 2024 год в целом по автономному округу на наркологических койках пролечено 636 человек с различными наркологическими расстройства</w:t>
      </w:r>
      <w:r>
        <w:t>ми (АППГ – 660), связанными с употреблением наркотиков.</w:t>
      </w:r>
    </w:p>
    <w:p w:rsidR="002924CB" w:rsidRDefault="006B71B1">
      <w:pPr>
        <w:spacing w:line="276" w:lineRule="auto"/>
        <w:ind w:firstLine="709"/>
      </w:pPr>
      <w:r>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w:t>
      </w:r>
      <w:r>
        <w:t xml:space="preserve"> пролеченных, АППГ – 12,2 %),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2924CB" w:rsidRDefault="006B71B1">
      <w:pPr>
        <w:spacing w:line="276" w:lineRule="auto"/>
        <w:ind w:firstLine="709"/>
      </w:pPr>
      <w:r>
        <w:t>Кроме того,</w:t>
      </w:r>
      <w:r>
        <w:t xml:space="preserve"> в 2024 году 4,0 % больных наркотической зависимостью (абс. 56) из числа состоящих под наблюдением в этот период больных с наркоманией были включены в программы амбулаторной реабилитации, 67,9 % из них успешно завершили реабилитационные программы (абс. 38 </w:t>
      </w:r>
      <w:r>
        <w:t>чел.). В 2023 году 4,2 % наркозависимых были включены (абс. 60) в амбулаторные реабилитационные программы, 58,3 % из них их завершили (абс. 35 чел.).</w:t>
      </w:r>
    </w:p>
    <w:p w:rsidR="002924CB" w:rsidRDefault="006B71B1">
      <w:pPr>
        <w:pStyle w:val="af3"/>
        <w:widowControl w:val="0"/>
        <w:spacing w:after="0" w:line="276" w:lineRule="auto"/>
        <w:ind w:firstLine="709"/>
        <w:jc w:val="both"/>
        <w:rPr>
          <w:sz w:val="28"/>
          <w:szCs w:val="28"/>
        </w:rPr>
      </w:pPr>
      <w:r>
        <w:rPr>
          <w:sz w:val="28"/>
          <w:szCs w:val="28"/>
        </w:rPr>
        <w:t>Анализируя итоги работы наркологической службы за 2024 год, можно отметить следующие тенденции:</w:t>
      </w:r>
    </w:p>
    <w:p w:rsidR="002924CB" w:rsidRDefault="006B71B1">
      <w:pPr>
        <w:pStyle w:val="af3"/>
        <w:widowControl w:val="0"/>
        <w:spacing w:after="0" w:line="276" w:lineRule="auto"/>
        <w:ind w:firstLine="709"/>
        <w:jc w:val="both"/>
        <w:rPr>
          <w:sz w:val="28"/>
          <w:szCs w:val="28"/>
        </w:rPr>
      </w:pPr>
      <w:r>
        <w:rPr>
          <w:sz w:val="28"/>
          <w:szCs w:val="28"/>
        </w:rPr>
        <w:t>снижение о</w:t>
      </w:r>
      <w:r>
        <w:rPr>
          <w:sz w:val="28"/>
          <w:szCs w:val="28"/>
        </w:rPr>
        <w:t>бщей заболеваемости наркоманией среди всего населения;</w:t>
      </w:r>
    </w:p>
    <w:p w:rsidR="002924CB" w:rsidRDefault="006B71B1">
      <w:pPr>
        <w:pStyle w:val="af3"/>
        <w:widowControl w:val="0"/>
        <w:spacing w:after="0" w:line="276" w:lineRule="auto"/>
        <w:ind w:firstLine="709"/>
        <w:jc w:val="both"/>
        <w:rPr>
          <w:sz w:val="28"/>
          <w:szCs w:val="28"/>
        </w:rPr>
      </w:pPr>
      <w:r>
        <w:rPr>
          <w:sz w:val="28"/>
          <w:szCs w:val="28"/>
        </w:rPr>
        <w:t>отсутствие общей заболеваемости наркоманией среди несовершеннолетних;</w:t>
      </w:r>
    </w:p>
    <w:p w:rsidR="002924CB" w:rsidRDefault="006B71B1">
      <w:pPr>
        <w:pStyle w:val="af3"/>
        <w:widowControl w:val="0"/>
        <w:spacing w:after="0" w:line="276" w:lineRule="auto"/>
        <w:ind w:firstLine="709"/>
        <w:jc w:val="both"/>
        <w:rPr>
          <w:sz w:val="28"/>
          <w:szCs w:val="28"/>
        </w:rPr>
      </w:pPr>
      <w:r>
        <w:rPr>
          <w:sz w:val="28"/>
          <w:szCs w:val="28"/>
        </w:rPr>
        <w:t>увеличение первичной заболеваемости наркоманией среди всего населения;</w:t>
      </w:r>
    </w:p>
    <w:p w:rsidR="002924CB" w:rsidRDefault="006B71B1">
      <w:pPr>
        <w:pStyle w:val="af3"/>
        <w:widowControl w:val="0"/>
        <w:spacing w:after="0" w:line="276" w:lineRule="auto"/>
        <w:ind w:firstLine="709"/>
        <w:jc w:val="both"/>
        <w:rPr>
          <w:sz w:val="28"/>
          <w:szCs w:val="28"/>
        </w:rPr>
      </w:pPr>
      <w:r>
        <w:rPr>
          <w:sz w:val="28"/>
          <w:szCs w:val="28"/>
        </w:rPr>
        <w:t>отсутствие первичной заболеваемости наркоманией среди несове</w:t>
      </w:r>
      <w:r>
        <w:rPr>
          <w:sz w:val="28"/>
          <w:szCs w:val="28"/>
        </w:rPr>
        <w:t>ршеннолетних;</w:t>
      </w:r>
    </w:p>
    <w:p w:rsidR="002924CB" w:rsidRDefault="006B71B1">
      <w:pPr>
        <w:pStyle w:val="af3"/>
        <w:widowControl w:val="0"/>
        <w:spacing w:after="0" w:line="276" w:lineRule="auto"/>
        <w:ind w:firstLine="709"/>
        <w:jc w:val="both"/>
        <w:rPr>
          <w:sz w:val="28"/>
          <w:szCs w:val="28"/>
        </w:rPr>
      </w:pPr>
      <w:r>
        <w:rPr>
          <w:sz w:val="28"/>
          <w:szCs w:val="28"/>
        </w:rPr>
        <w:t>уменьшение общей заболеваемости пагубного употребления наркотиков среди всего населения;</w:t>
      </w:r>
    </w:p>
    <w:p w:rsidR="002924CB" w:rsidRDefault="006B71B1">
      <w:pPr>
        <w:pStyle w:val="af3"/>
        <w:widowControl w:val="0"/>
        <w:spacing w:after="0" w:line="276" w:lineRule="auto"/>
        <w:ind w:firstLine="709"/>
        <w:jc w:val="both"/>
        <w:rPr>
          <w:sz w:val="28"/>
          <w:szCs w:val="28"/>
        </w:rPr>
      </w:pPr>
      <w:r>
        <w:rPr>
          <w:sz w:val="28"/>
          <w:szCs w:val="28"/>
        </w:rPr>
        <w:t>увеличение показателя пагубного употребления наркотиков среди несовершеннолетних;</w:t>
      </w:r>
    </w:p>
    <w:p w:rsidR="002924CB" w:rsidRDefault="006B71B1">
      <w:pPr>
        <w:pStyle w:val="af3"/>
        <w:widowControl w:val="0"/>
        <w:spacing w:after="0" w:line="276" w:lineRule="auto"/>
        <w:ind w:firstLine="709"/>
        <w:jc w:val="both"/>
        <w:rPr>
          <w:sz w:val="28"/>
          <w:szCs w:val="28"/>
        </w:rPr>
      </w:pPr>
      <w:r>
        <w:rPr>
          <w:sz w:val="28"/>
          <w:szCs w:val="28"/>
        </w:rPr>
        <w:t>уменьшение первичной заболеваемости пагубного употребления наркотиков с</w:t>
      </w:r>
      <w:r>
        <w:rPr>
          <w:sz w:val="28"/>
          <w:szCs w:val="28"/>
        </w:rPr>
        <w:t>реди всего населения;</w:t>
      </w:r>
    </w:p>
    <w:p w:rsidR="002924CB" w:rsidRDefault="006B71B1">
      <w:pPr>
        <w:pStyle w:val="af3"/>
        <w:widowControl w:val="0"/>
        <w:spacing w:after="0" w:line="276" w:lineRule="auto"/>
        <w:ind w:firstLine="709"/>
        <w:jc w:val="both"/>
        <w:rPr>
          <w:sz w:val="28"/>
          <w:szCs w:val="28"/>
        </w:rPr>
      </w:pPr>
      <w:r>
        <w:rPr>
          <w:sz w:val="28"/>
          <w:szCs w:val="28"/>
        </w:rPr>
        <w:t xml:space="preserve">увеличение показателя пагубного употребления наркотиков среди несовершеннолетних. </w:t>
      </w:r>
    </w:p>
    <w:p w:rsidR="002924CB" w:rsidRDefault="006B71B1">
      <w:pPr>
        <w:pStyle w:val="af3"/>
        <w:widowControl w:val="0"/>
        <w:spacing w:after="0" w:line="276" w:lineRule="auto"/>
        <w:ind w:firstLine="709"/>
        <w:jc w:val="both"/>
        <w:rPr>
          <w:sz w:val="28"/>
          <w:szCs w:val="28"/>
        </w:rPr>
      </w:pPr>
      <w:r>
        <w:rPr>
          <w:sz w:val="28"/>
          <w:szCs w:val="28"/>
        </w:rPr>
        <w:t>На текущие показатели оказывают влияние меры, предпринимаемые в медицинской сфере на нескольких уровнях.</w:t>
      </w:r>
    </w:p>
    <w:p w:rsidR="002924CB" w:rsidRDefault="006B71B1">
      <w:pPr>
        <w:pStyle w:val="af3"/>
        <w:widowControl w:val="0"/>
        <w:spacing w:after="0" w:line="276" w:lineRule="auto"/>
        <w:ind w:firstLine="709"/>
        <w:jc w:val="both"/>
        <w:rPr>
          <w:sz w:val="28"/>
          <w:szCs w:val="28"/>
        </w:rPr>
      </w:pPr>
      <w:r>
        <w:rPr>
          <w:sz w:val="28"/>
          <w:szCs w:val="28"/>
        </w:rPr>
        <w:t>Законодательный и организационный уровень:</w:t>
      </w:r>
    </w:p>
    <w:p w:rsidR="002924CB" w:rsidRDefault="006B71B1">
      <w:pPr>
        <w:pStyle w:val="af3"/>
        <w:widowControl w:val="0"/>
        <w:spacing w:after="0" w:line="276" w:lineRule="auto"/>
        <w:ind w:firstLine="709"/>
        <w:jc w:val="both"/>
        <w:rPr>
          <w:sz w:val="28"/>
          <w:szCs w:val="28"/>
        </w:rPr>
      </w:pPr>
      <w:r>
        <w:rPr>
          <w:sz w:val="28"/>
          <w:szCs w:val="28"/>
        </w:rPr>
        <w:t>ока</w:t>
      </w:r>
      <w:r>
        <w:rPr>
          <w:sz w:val="28"/>
          <w:szCs w:val="28"/>
        </w:rPr>
        <w:t>зание медицинской помощи в соответствии с Порядком оказания медицинской помощи по профилю «психиатрия-наркология»</w:t>
      </w:r>
      <w:r>
        <w:rPr>
          <w:rStyle w:val="af1"/>
          <w:sz w:val="28"/>
          <w:szCs w:val="28"/>
        </w:rPr>
        <w:footnoteReference w:id="31"/>
      </w:r>
      <w:r>
        <w:rPr>
          <w:sz w:val="28"/>
          <w:szCs w:val="28"/>
        </w:rPr>
        <w:t>;</w:t>
      </w:r>
    </w:p>
    <w:p w:rsidR="002924CB" w:rsidRDefault="006B71B1">
      <w:pPr>
        <w:pStyle w:val="af3"/>
        <w:widowControl w:val="0"/>
        <w:spacing w:after="0" w:line="276" w:lineRule="auto"/>
        <w:ind w:firstLine="709"/>
        <w:jc w:val="both"/>
        <w:rPr>
          <w:sz w:val="28"/>
          <w:szCs w:val="28"/>
        </w:rPr>
      </w:pPr>
      <w:r>
        <w:rPr>
          <w:sz w:val="28"/>
          <w:szCs w:val="28"/>
        </w:rPr>
        <w:t xml:space="preserve">установление и осуществление наблюдения за больными с наркологическими расстройствами в соответствии с Порядком диспансерного наблюдения за </w:t>
      </w:r>
      <w:r>
        <w:rPr>
          <w:sz w:val="28"/>
          <w:szCs w:val="28"/>
        </w:rPr>
        <w:t>лицами с психическими расстройствами и (или) расстройствами поведения, связанными с употреблением психоактивных веществ</w:t>
      </w:r>
      <w:r>
        <w:rPr>
          <w:rStyle w:val="af1"/>
          <w:sz w:val="28"/>
          <w:szCs w:val="28"/>
        </w:rPr>
        <w:footnoteReference w:id="32"/>
      </w:r>
      <w:r>
        <w:rPr>
          <w:sz w:val="28"/>
          <w:szCs w:val="28"/>
        </w:rPr>
        <w:t>.</w:t>
      </w:r>
    </w:p>
    <w:p w:rsidR="002924CB" w:rsidRDefault="006B71B1">
      <w:pPr>
        <w:pStyle w:val="af3"/>
        <w:widowControl w:val="0"/>
        <w:spacing w:after="0" w:line="276" w:lineRule="auto"/>
        <w:ind w:firstLine="709"/>
        <w:jc w:val="both"/>
        <w:rPr>
          <w:sz w:val="28"/>
          <w:szCs w:val="28"/>
        </w:rPr>
      </w:pPr>
      <w:r>
        <w:rPr>
          <w:sz w:val="28"/>
          <w:szCs w:val="28"/>
        </w:rPr>
        <w:t>Ресурсно-технический уровень:</w:t>
      </w:r>
    </w:p>
    <w:p w:rsidR="002924CB" w:rsidRDefault="006B71B1">
      <w:pPr>
        <w:pStyle w:val="af3"/>
        <w:widowControl w:val="0"/>
        <w:spacing w:after="0" w:line="276" w:lineRule="auto"/>
        <w:ind w:firstLine="709"/>
        <w:jc w:val="both"/>
        <w:rPr>
          <w:sz w:val="28"/>
          <w:szCs w:val="28"/>
        </w:rPr>
      </w:pPr>
      <w:r>
        <w:rPr>
          <w:sz w:val="28"/>
          <w:szCs w:val="28"/>
        </w:rPr>
        <w:t>увеличение объемов химико-токсикологических исследований;</w:t>
      </w:r>
    </w:p>
    <w:p w:rsidR="002924CB" w:rsidRDefault="006B71B1">
      <w:pPr>
        <w:pStyle w:val="af3"/>
        <w:widowControl w:val="0"/>
        <w:spacing w:after="0" w:line="276" w:lineRule="auto"/>
        <w:ind w:firstLine="709"/>
        <w:jc w:val="both"/>
        <w:rPr>
          <w:sz w:val="28"/>
          <w:szCs w:val="28"/>
        </w:rPr>
      </w:pPr>
      <w:r>
        <w:rPr>
          <w:sz w:val="28"/>
          <w:szCs w:val="28"/>
        </w:rPr>
        <w:t>обеспечение контроля качества этих исследований.</w:t>
      </w:r>
    </w:p>
    <w:p w:rsidR="002924CB" w:rsidRDefault="006B71B1">
      <w:pPr>
        <w:pStyle w:val="af3"/>
        <w:widowControl w:val="0"/>
        <w:spacing w:after="0" w:line="276" w:lineRule="auto"/>
        <w:ind w:firstLine="709"/>
        <w:jc w:val="both"/>
        <w:rPr>
          <w:sz w:val="28"/>
          <w:szCs w:val="28"/>
        </w:rPr>
      </w:pPr>
      <w:r>
        <w:rPr>
          <w:sz w:val="28"/>
          <w:szCs w:val="28"/>
        </w:rPr>
        <w:t>Эти меры способствуют улучшению диагностики и мониторинга наркологических расстройств, что в свою очередь влияет на эффективность профилактических и лечебных мероприятий.</w:t>
      </w:r>
    </w:p>
    <w:p w:rsidR="002924CB" w:rsidRDefault="006B71B1">
      <w:pPr>
        <w:pStyle w:val="af5"/>
        <w:spacing w:after="0" w:line="276" w:lineRule="auto"/>
        <w:ind w:firstLine="709"/>
        <w:jc w:val="both"/>
        <w:rPr>
          <w:sz w:val="28"/>
          <w:szCs w:val="28"/>
        </w:rPr>
      </w:pPr>
      <w:r>
        <w:rPr>
          <w:sz w:val="28"/>
          <w:szCs w:val="28"/>
        </w:rPr>
        <w:t>Кроме того, благодаря функционирован</w:t>
      </w:r>
      <w:r>
        <w:rPr>
          <w:sz w:val="28"/>
          <w:szCs w:val="28"/>
        </w:rPr>
        <w:t>ию межведомственных взаимодействий, в том числе в связи с изменениями в законодательном поле, расширились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w:t>
      </w:r>
      <w:r>
        <w:rPr>
          <w:sz w:val="28"/>
          <w:szCs w:val="28"/>
        </w:rPr>
        <w:t xml:space="preserve">ние обязательного и альтернативного лечения от наркотической зависимости. </w:t>
      </w:r>
    </w:p>
    <w:p w:rsidR="002924CB" w:rsidRDefault="006B71B1">
      <w:pPr>
        <w:pStyle w:val="af5"/>
        <w:spacing w:after="0" w:line="276" w:lineRule="auto"/>
        <w:ind w:firstLine="709"/>
        <w:jc w:val="both"/>
        <w:rPr>
          <w:sz w:val="28"/>
          <w:szCs w:val="28"/>
        </w:rPr>
      </w:pPr>
      <w:r>
        <w:rPr>
          <w:sz w:val="28"/>
          <w:szCs w:val="28"/>
        </w:rPr>
        <w:t>Так, в течение 2024 года обратились в связи с решением суда о назначении обязательного или альтернативного лечения 87 человек с синдромом зависимости от наркотиков (АППГ – 105 чел.)</w:t>
      </w:r>
      <w:r>
        <w:rPr>
          <w:sz w:val="28"/>
          <w:szCs w:val="28"/>
        </w:rPr>
        <w:t>. Успешно закончивших такое лечение – 83 человека, или 78,3 %, от числа прекративших обязательное или альтернативное лечение (106 человек). В 2023 году – успешно завершили лечение 88 человек, или 72,7 % от числа окончивших лечение (абс. 121). Прервавших ле</w:t>
      </w:r>
      <w:r>
        <w:rPr>
          <w:sz w:val="28"/>
          <w:szCs w:val="28"/>
        </w:rPr>
        <w:t xml:space="preserve">чение и отказавшихся его проходить в 2024 году – 23 человека (21,7 % от количества окончивших лечение), в 2023 году – 33 человека, или 27,3 % от количества окончивших лечение. Продолжили лечение на конец года – 28 человек (2023 г. – 47 человек). </w:t>
      </w:r>
    </w:p>
    <w:p w:rsidR="002924CB" w:rsidRDefault="002924CB">
      <w:pPr>
        <w:spacing w:line="276" w:lineRule="auto"/>
        <w:ind w:firstLine="709"/>
      </w:pPr>
    </w:p>
    <w:p w:rsidR="002924CB" w:rsidRDefault="006B71B1">
      <w:pPr>
        <w:spacing w:line="276" w:lineRule="auto"/>
        <w:ind w:firstLine="709"/>
        <w:outlineLvl w:val="0"/>
        <w:rPr>
          <w:b/>
          <w:i/>
        </w:rPr>
      </w:pPr>
      <w:r>
        <w:rPr>
          <w:b/>
          <w:i/>
        </w:rPr>
        <w:t>Анализ с</w:t>
      </w:r>
      <w:r>
        <w:rPr>
          <w:b/>
          <w:i/>
        </w:rPr>
        <w:t>итуации по острым отравлениям и смертности от потребления наркотиков, в том числе среди несовершеннолетних</w:t>
      </w:r>
    </w:p>
    <w:p w:rsidR="002924CB" w:rsidRDefault="006B71B1">
      <w:pPr>
        <w:spacing w:line="276" w:lineRule="auto"/>
        <w:ind w:firstLine="709"/>
      </w:pPr>
      <w:r>
        <w:t>По данным казенного учреждения Ханты-Мансийского автономного округа – Югры «Бюро судебно-медицинской экспертизы», зафиксировано 57 случаев смертельны</w:t>
      </w:r>
      <w:r>
        <w:t>х отравлений от наркотических средств и психотропных веществ за 2024 год (3,2 на 100 тыс. населения), что меньше на 29 случаев, чем в 2023 году (86 случаев или 4,9 на 100 тыс. населения), уменьшение составило 34,7%.</w:t>
      </w:r>
    </w:p>
    <w:p w:rsidR="002924CB" w:rsidRDefault="006B71B1">
      <w:pPr>
        <w:spacing w:line="276" w:lineRule="auto"/>
        <w:ind w:firstLine="709"/>
      </w:pPr>
      <w:r>
        <w:t>Количество смертельных отравлений от дей</w:t>
      </w:r>
      <w:r>
        <w:t xml:space="preserve">ствия наркотических средств в 2024 году составило 55 случаев, из них 47 случаев отравлений наркотическими средствами опиоидной группы (в 2023 году – 68), в том числе метадоном (46 случаев, в 2023 году – 56) и другими опиоидами </w:t>
      </w:r>
      <w:r>
        <w:br/>
        <w:t>(1 случай, в 2023 году – 7),</w:t>
      </w:r>
      <w:r>
        <w:t xml:space="preserve"> в их числе отравление кодеином, морфином и дезоморфином; 8 случаев (в 2023 году – 18)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w:t>
      </w:r>
      <w:r>
        <w:t>в в 2024 году – 2 случая (в 2023 году - 0).</w:t>
      </w:r>
    </w:p>
    <w:p w:rsidR="002924CB" w:rsidRDefault="006B71B1">
      <w:pPr>
        <w:widowControl w:val="0"/>
        <w:spacing w:line="276" w:lineRule="auto"/>
        <w:ind w:firstLine="709"/>
      </w:pPr>
      <w:r>
        <w:t xml:space="preserve">Наибольшее число отравлений в 2024 году зафиксировано в Сургуте (23 случая; АППГ – 43 случая, снижение на 46,5 %), Нижневартовске (12 случаев; АППГ – 10 случаев, увеличение на 20,0 %), </w:t>
      </w:r>
      <w:r>
        <w:rPr>
          <w:highlight w:val="white"/>
        </w:rPr>
        <w:t>в Сургутском районе (4 случ</w:t>
      </w:r>
      <w:r>
        <w:rPr>
          <w:highlight w:val="white"/>
        </w:rPr>
        <w:t>аев; АППГ – 7 случаев, снижение на 42,9 %)</w:t>
      </w:r>
      <w:r>
        <w:t xml:space="preserve"> и Мегионе (5 случаев; АППГ – 3 случая).</w:t>
      </w:r>
    </w:p>
    <w:p w:rsidR="002924CB" w:rsidRDefault="006B71B1">
      <w:pPr>
        <w:widowControl w:val="0"/>
        <w:spacing w:line="276" w:lineRule="auto"/>
        <w:ind w:firstLine="709"/>
      </w:pPr>
      <w:r>
        <w:t xml:space="preserve">Среди лиц, умерших от отравлений наркотическими средствами и психотропными веществами соотношение по полу мужчин и женщин </w:t>
      </w:r>
      <w:r>
        <w:br/>
        <w:t>в 2024 году составляет 8,5:1, в 2023 году – 5,1:1.</w:t>
      </w:r>
      <w:r>
        <w:t xml:space="preserve"> В 2024 году умерли от употребления наркотических и психотропных веществ 51 мужчина (89,5 %) и 6 женщин (10,5 %). </w:t>
      </w:r>
    </w:p>
    <w:p w:rsidR="002924CB" w:rsidRDefault="006B71B1">
      <w:pPr>
        <w:widowControl w:val="0"/>
        <w:spacing w:line="276" w:lineRule="auto"/>
        <w:ind w:firstLine="709"/>
      </w:pPr>
      <w:r>
        <w:t>В 2023 году умерли от употребления наркотических и психотропных веществ 72 мужчины (83,7 %) и 14 женщин (16,3 %).</w:t>
      </w:r>
    </w:p>
    <w:p w:rsidR="002924CB" w:rsidRDefault="006B71B1">
      <w:pPr>
        <w:widowControl w:val="0"/>
        <w:spacing w:line="276" w:lineRule="auto"/>
        <w:ind w:firstLine="709"/>
      </w:pPr>
      <w:r>
        <w:t>В 2024 году случаев смертел</w:t>
      </w:r>
      <w:r>
        <w:t xml:space="preserve">ьных отравлений наркотическими средствами среди несовершеннолетних лиц по предварительным данным подсистемы «УСиР» не зарегистрировано (в 2023 году – 4 случая). </w:t>
      </w:r>
    </w:p>
    <w:p w:rsidR="002924CB" w:rsidRDefault="006B71B1">
      <w:pPr>
        <w:widowControl w:val="0"/>
        <w:spacing w:line="276" w:lineRule="auto"/>
        <w:ind w:firstLine="709"/>
      </w:pPr>
      <w:r>
        <w:t xml:space="preserve">Средний возраст отравившихся наркотическими средствами </w:t>
      </w:r>
      <w:r>
        <w:br/>
        <w:t>и психотропными веществами в 2024 году</w:t>
      </w:r>
      <w:r>
        <w:t xml:space="preserve"> составляет 38,9±7,3 лет; за 12 месяцев 2023 года с- 36,5±10,1 лет.</w:t>
      </w:r>
    </w:p>
    <w:p w:rsidR="002924CB" w:rsidRDefault="006B71B1">
      <w:pPr>
        <w:widowControl w:val="0"/>
        <w:spacing w:line="276" w:lineRule="auto"/>
        <w:ind w:firstLine="709"/>
      </w:pPr>
      <w:r>
        <w:t>При сравнении сведений медицинских информационных систем медицинских организаций установлено, что 15 человек из числа отравившихся наркотическими веществами в 2024 году (26,3 %) имели выяв</w:t>
      </w:r>
      <w:r>
        <w:t>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 13 человек имели выявленное наркологиче</w:t>
      </w:r>
      <w:r>
        <w:t xml:space="preserve">ское расстройство из 86 умерших (15,1 %). </w:t>
      </w:r>
    </w:p>
    <w:p w:rsidR="002924CB" w:rsidRDefault="006B71B1">
      <w:pPr>
        <w:widowControl w:val="0"/>
        <w:spacing w:line="276" w:lineRule="auto"/>
        <w:ind w:firstLine="709"/>
      </w:pPr>
      <w:r>
        <w:t>По семейному положению: в 35 случаях погибшие в 2024 году не состояли в браке (61,4 %), в 13 случаях – состояли в браке (22,8 %), в отношении 9 человек – нет данных (15,8 %); в 2023 году – 54 человека из 86 не сос</w:t>
      </w:r>
      <w:r>
        <w:t>тояли в браке (62,8 %).</w:t>
      </w:r>
    </w:p>
    <w:p w:rsidR="002924CB" w:rsidRDefault="006B71B1">
      <w:pPr>
        <w:widowControl w:val="0"/>
        <w:spacing w:line="276" w:lineRule="auto"/>
        <w:ind w:firstLine="709"/>
      </w:pPr>
      <w:r>
        <w:t>По уровню образования: профессиональное среднее и общее среднее (полное) образование имели 23 и 14 погибших соответственно (40,4 % и 24,6 %), общее основное – 8 человек (14,0%) и профессиональное высшее образование – 8 человек (14,0</w:t>
      </w:r>
      <w:r>
        <w:t> %). В 2023 году профессиональное среднее образование имелось у 31 человека (36,0 %); общее среднее (полное) у 29 человек (33,7 %) и общее основное – 13 чел. (15,1 %).</w:t>
      </w:r>
    </w:p>
    <w:p w:rsidR="002924CB" w:rsidRDefault="006B71B1">
      <w:pPr>
        <w:widowControl w:val="0"/>
        <w:spacing w:line="276" w:lineRule="auto"/>
        <w:ind w:firstLine="709"/>
      </w:pPr>
      <w:r>
        <w:t>По трудовой занятости: 29 человек (50,9 %) – неработающие; 24 человека были заняты трудо</w:t>
      </w:r>
      <w:r>
        <w:t>вой деятельностью (42,1 %), в 4 случаях данные о трудовой деятельности отсутствуют (7,0 %). В 2023 году 47 человек (54,7 %) – неработающие, 36 человек были заняты трудовой деятельностью (41,9 %), в 3-х случаях данные о трудовой деятельности отсутствуют (3,</w:t>
      </w:r>
      <w:r>
        <w:t>5 %).</w:t>
      </w:r>
    </w:p>
    <w:p w:rsidR="002924CB" w:rsidRDefault="006B71B1">
      <w:pPr>
        <w:widowControl w:val="0"/>
        <w:spacing w:line="276" w:lineRule="auto"/>
        <w:ind w:firstLine="709"/>
      </w:pPr>
      <w:r>
        <w:t>В 2024 году основными потребителями наркотиков опиоидной группы с летальным исходом (82,5 %) являлись мужчины (89,5 %); жители автономного округа (71,9 %); граждане, не состоящие в браке (61,4 %); имеющие общее среднее (полное) или профессиональное с</w:t>
      </w:r>
      <w:r>
        <w:t xml:space="preserve">реднее образование (64,9 %); неработающие (50,9 %); среднего возраста 38,9±7,3 лет; не имевшие ранее выявленное наркологическое расстройство в связи с употреблением наркотических средств (73,7 %). </w:t>
      </w:r>
    </w:p>
    <w:p w:rsidR="002924CB" w:rsidRDefault="002924CB">
      <w:pPr>
        <w:widowControl w:val="0"/>
        <w:spacing w:line="276" w:lineRule="auto"/>
        <w:ind w:firstLine="709"/>
      </w:pPr>
    </w:p>
    <w:p w:rsidR="002924CB" w:rsidRDefault="006B71B1">
      <w:pPr>
        <w:spacing w:line="276" w:lineRule="auto"/>
        <w:ind w:firstLine="709"/>
        <w:outlineLvl w:val="0"/>
        <w:rPr>
          <w:b/>
          <w:i/>
        </w:rPr>
      </w:pPr>
      <w:r>
        <w:rPr>
          <w:b/>
          <w:i/>
        </w:rPr>
        <w:t>Анализ и оценка факторов, причин и условий, оказывающих в</w:t>
      </w:r>
      <w:r>
        <w:rPr>
          <w:b/>
          <w:i/>
        </w:rPr>
        <w:t>лияние на наркотизацию населения автономного округа</w:t>
      </w:r>
    </w:p>
    <w:p w:rsidR="002924CB" w:rsidRDefault="006B71B1">
      <w:pPr>
        <w:spacing w:line="276" w:lineRule="auto"/>
        <w:ind w:firstLine="709"/>
      </w:pPr>
      <w:r>
        <w:t>Основными факторами, влияющими на распространение наркомании и наркопреступности в Ханты-Мансийском автономном округе – Югре, остаются:</w:t>
      </w:r>
    </w:p>
    <w:p w:rsidR="002924CB" w:rsidRDefault="006B71B1">
      <w:pPr>
        <w:spacing w:line="276" w:lineRule="auto"/>
        <w:ind w:firstLine="709"/>
      </w:pPr>
      <w:r>
        <w:t>-высокие доходы населения: это привлекает людей из других регионов России и стран ближнего зарубежья, что увеличивает численность потенциально уязвимых групп;</w:t>
      </w:r>
    </w:p>
    <w:p w:rsidR="002924CB" w:rsidRDefault="006B71B1">
      <w:pPr>
        <w:spacing w:line="276" w:lineRule="auto"/>
        <w:ind w:firstLine="709"/>
      </w:pPr>
      <w:r>
        <w:t>-прибытие большого количества лиц из других регионов: высокий уровень доходов способствует миграц</w:t>
      </w:r>
      <w:r>
        <w:t>ии, что увеличивает концентрацию населения и, соответственно, возможности для распространения наркотиков;</w:t>
      </w:r>
    </w:p>
    <w:p w:rsidR="002924CB" w:rsidRDefault="006B71B1">
      <w:pPr>
        <w:spacing w:line="276" w:lineRule="auto"/>
        <w:ind w:firstLine="709"/>
      </w:pPr>
      <w:r>
        <w:t>высокая доля городского населения (92,3 %),  создает более благоприятные условия для наркоторговли и употребления психоактивных веществ в условиях отн</w:t>
      </w:r>
      <w:r>
        <w:t>осительной анонимности и доступности;</w:t>
      </w:r>
    </w:p>
    <w:p w:rsidR="002924CB" w:rsidRDefault="006B71B1">
      <w:pPr>
        <w:spacing w:line="276" w:lineRule="auto"/>
        <w:ind w:firstLine="709"/>
      </w:pPr>
      <w:r>
        <w:t>развитая инфраструктура и транспортно-логистическая сеть. Наличие хорошо развитой инфраструктуры, включая автомобильные дороги и железнодорожные пути, облегчает транспортировку наркотиков и способствует их распростране</w:t>
      </w:r>
      <w:r>
        <w:t>нию, особенно в крупных городах округа.</w:t>
      </w:r>
    </w:p>
    <w:p w:rsidR="002924CB" w:rsidRDefault="006B71B1">
      <w:pPr>
        <w:spacing w:line="276" w:lineRule="auto"/>
        <w:ind w:firstLine="709"/>
      </w:pPr>
      <w:r>
        <w:t>Эти факторы создают сложную среду, требующую комплексного и многоуровневого подхода к профилактике и борьбе с наркоманией и наркопреступностью, включая усиление контроля, профилактические мероприятия и повышение осве</w:t>
      </w:r>
      <w:r>
        <w:t>домленности населения.</w:t>
      </w:r>
    </w:p>
    <w:p w:rsidR="002924CB" w:rsidRDefault="002924CB">
      <w:pPr>
        <w:spacing w:line="276" w:lineRule="auto"/>
        <w:ind w:firstLine="709"/>
      </w:pPr>
    </w:p>
    <w:p w:rsidR="002924CB" w:rsidRDefault="006B71B1">
      <w:pPr>
        <w:pStyle w:val="af5"/>
        <w:spacing w:after="0" w:line="276" w:lineRule="auto"/>
        <w:ind w:firstLine="709"/>
        <w:jc w:val="both"/>
        <w:rPr>
          <w:sz w:val="28"/>
          <w:szCs w:val="28"/>
        </w:rPr>
      </w:pPr>
      <w:r>
        <w:rPr>
          <w:sz w:val="28"/>
          <w:szCs w:val="28"/>
        </w:rPr>
        <w:t>Наиболее значимый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инфраструктуре автономного округа и обусловлен реализацией мер, нап</w:t>
      </w:r>
      <w:r>
        <w:rPr>
          <w:sz w:val="28"/>
          <w:szCs w:val="28"/>
        </w:rPr>
        <w:t xml:space="preserve">равленных на выявление и побуждение потребителей наркотических средств обратиться в медицинские организации. </w:t>
      </w:r>
    </w:p>
    <w:p w:rsidR="002924CB" w:rsidRDefault="006B71B1">
      <w:pPr>
        <w:spacing w:line="276" w:lineRule="auto"/>
        <w:ind w:firstLine="709"/>
      </w:pPr>
      <w:r>
        <w:t>Специалисты выделяют несколько ключевых мотивов, удерживающих людей от потребления наркотиков:</w:t>
      </w:r>
    </w:p>
    <w:p w:rsidR="002924CB" w:rsidRDefault="006B71B1">
      <w:pPr>
        <w:spacing w:line="276" w:lineRule="auto"/>
        <w:ind w:firstLine="709"/>
      </w:pPr>
      <w:r>
        <w:t>осознанное отрицательное отношение к потреблению на</w:t>
      </w:r>
      <w:r>
        <w:t>ркотиков: многие люди формируют стойкое негативное восприятие наркотиков, особенно синтетических, осознавая их тяжелые осложнения и последствия для здоровья;</w:t>
      </w:r>
    </w:p>
    <w:p w:rsidR="002924CB" w:rsidRDefault="006B71B1">
      <w:pPr>
        <w:spacing w:line="276" w:lineRule="auto"/>
        <w:ind w:firstLine="709"/>
      </w:pPr>
      <w:r>
        <w:t>риск ранней смерти: понимание того, что употребление наркотиков может привести к преждевременной с</w:t>
      </w:r>
      <w:r>
        <w:t>мерти, служит мощным сдерживающим фактором. Наркотики разрушают организм, что может привести к летальному исходу в относительно молодом возрасте;</w:t>
      </w:r>
    </w:p>
    <w:p w:rsidR="002924CB" w:rsidRDefault="006B71B1">
      <w:pPr>
        <w:spacing w:line="276" w:lineRule="auto"/>
        <w:ind w:firstLine="709"/>
      </w:pPr>
      <w:r>
        <w:t>опасность инфицирования ВИЧ-инфекцией и вирусными гепатитами: употребление наркотиков часто происходит в услов</w:t>
      </w:r>
      <w:r>
        <w:t>иях, способствующих передаче инфекционных заболеваний, таких как ВИЧ и вирусные гепатиты. Опасность заражения этими болезнями удерживает многих от начала или продолжения употребления наркотиков;</w:t>
      </w:r>
    </w:p>
    <w:p w:rsidR="002924CB" w:rsidRDefault="006B71B1">
      <w:pPr>
        <w:spacing w:line="276" w:lineRule="auto"/>
        <w:ind w:firstLine="709"/>
      </w:pPr>
      <w:r>
        <w:t>потеря уважения близких: многие люди боятся потерять уважение</w:t>
      </w:r>
      <w:r>
        <w:t xml:space="preserve"> и поддержку своих близких, что является важным социальным стимулом для воздержания от наркотиков. Потеря доверия и поддержки семьи может иметь серьезные эмоциональные последствия;</w:t>
      </w:r>
    </w:p>
    <w:p w:rsidR="002924CB" w:rsidRDefault="006B71B1">
      <w:pPr>
        <w:spacing w:line="276" w:lineRule="auto"/>
        <w:ind w:firstLine="709"/>
      </w:pPr>
      <w:r>
        <w:t>боязнь потерять семью: осознание того, что наркозависимость может разрушить</w:t>
      </w:r>
      <w:r>
        <w:t xml:space="preserve"> семейные отношения и привести к потере семьи, служит сильным мотиватором для отказа от употребления наркотиков. Люди боятся потерять своих близких и стремятся сохранить семейные узы.</w:t>
      </w:r>
    </w:p>
    <w:p w:rsidR="002924CB" w:rsidRDefault="006B71B1">
      <w:pPr>
        <w:spacing w:line="276" w:lineRule="auto"/>
        <w:ind w:firstLine="709"/>
      </w:pPr>
      <w:r>
        <w:t>Эти мотивы подчеркивают важность информационной и профилактической работ</w:t>
      </w:r>
      <w:r>
        <w:t>ы, направленной на повышение осведомленности о рисках, связанных с употреблением наркотиков, и на формирование устойчивого отрицательного отношения к их потреблению в обществе.</w:t>
      </w:r>
    </w:p>
    <w:p w:rsidR="002924CB" w:rsidRDefault="006B71B1">
      <w:pPr>
        <w:spacing w:line="276" w:lineRule="auto"/>
        <w:ind w:firstLine="709"/>
      </w:pPr>
      <w:r>
        <w:t>В настоящее время среди молодежи все больше приобретают актуальность позитивные</w:t>
      </w:r>
      <w:r>
        <w:t xml:space="preserve"> социальные ценности, такие как получение образования и высококвалифицированной специальности. Этот тренд учитывается при разработке методических материалов по профилактике наркомании. Фокус смещается с простого «запугивания» рисками для здоровья на акцент</w:t>
      </w:r>
      <w:r>
        <w:t>ирование ценностных мотивов.</w:t>
      </w:r>
    </w:p>
    <w:p w:rsidR="002924CB" w:rsidRDefault="006B71B1">
      <w:pPr>
        <w:spacing w:line="276" w:lineRule="auto"/>
        <w:ind w:firstLine="709"/>
      </w:pPr>
      <w:r>
        <w:t>Основные направления методических материалов включают:</w:t>
      </w:r>
    </w:p>
    <w:p w:rsidR="002924CB" w:rsidRDefault="006B71B1">
      <w:pPr>
        <w:spacing w:line="276" w:lineRule="auto"/>
        <w:ind w:firstLine="709"/>
      </w:pPr>
      <w:r>
        <w:t>позитивные социальные ценности: подчеркивание важности образования и профессионального развития. Формирование стремления к достижению высоких квалификаций и успешной карьер</w:t>
      </w:r>
      <w:r>
        <w:t>ы;</w:t>
      </w:r>
    </w:p>
    <w:p w:rsidR="002924CB" w:rsidRDefault="006B71B1">
      <w:pPr>
        <w:spacing w:line="276" w:lineRule="auto"/>
        <w:ind w:firstLine="709"/>
      </w:pPr>
      <w:r>
        <w:t>личностная реализация: внимание уделяется тому, что при административном задержании и обнаружении факта употребления наркотиков потребитель рискует потерять престижную работу и не реализовать свой личностный потенциал. Молодежь осознает, что употреблени</w:t>
      </w:r>
      <w:r>
        <w:t>е наркотиков может поставить крест на их амбициях и планах на будущее;</w:t>
      </w:r>
    </w:p>
    <w:p w:rsidR="002924CB" w:rsidRDefault="006B71B1">
      <w:pPr>
        <w:spacing w:line="276" w:lineRule="auto"/>
        <w:ind w:firstLine="709"/>
      </w:pPr>
      <w:r>
        <w:t>общественное понимание и поддержка: растет осознание того, что наркозависимость не только вредит здоровью, но и имеет серьезные социальные последствия, включая потерю уважения и поддерж</w:t>
      </w:r>
      <w:r>
        <w:t>ки близких, а также разрушение карьеры. Поддержка со стороны общества в стремлении молодежи к здоровому образу жизни и достижению своих целей;</w:t>
      </w:r>
    </w:p>
    <w:p w:rsidR="002924CB" w:rsidRDefault="006B71B1">
      <w:pPr>
        <w:spacing w:line="276" w:lineRule="auto"/>
        <w:ind w:firstLine="709"/>
      </w:pPr>
      <w:r>
        <w:t>Эти подходы помогают формировать у молодых людей устойчивое негативное отношение к наркотикам через осознание цен</w:t>
      </w:r>
      <w:r>
        <w:t>ности своего будущего, образования и профессионального роста. Профилактика становится более эффективной, когда акцентируется внимание на возможностях и достижениях, а не только на негативных последствиях употребления наркотиков.</w:t>
      </w:r>
    </w:p>
    <w:p w:rsidR="002924CB" w:rsidRDefault="006B71B1">
      <w:pPr>
        <w:spacing w:line="276" w:lineRule="auto"/>
        <w:ind w:firstLine="709"/>
      </w:pPr>
      <w:r>
        <w:t>Основным и преимущественным</w:t>
      </w:r>
      <w:r>
        <w:t xml:space="preserve"> местом распространения наркотиков в настоящее время является сеть Интернет, в частности мессенджеры и социальные сети. Результаты мониторинга наркоситуации свидетельствуют о сохранении достаточно высокого уровня наркотизации населения </w:t>
      </w:r>
      <w:r>
        <w:br/>
        <w:t>Ханты-Мансийского а</w:t>
      </w:r>
      <w:r>
        <w:t>втономного округа – Югры, особенно среди молодежи в возрастной группе 18-39 лет.</w:t>
      </w:r>
    </w:p>
    <w:p w:rsidR="002924CB" w:rsidRDefault="006B71B1">
      <w:pPr>
        <w:spacing w:line="276" w:lineRule="auto"/>
        <w:ind w:firstLine="709"/>
      </w:pPr>
      <w:r>
        <w:t>Актуальные, из известных, способы распространения наркотических средств включают:</w:t>
      </w:r>
    </w:p>
    <w:p w:rsidR="002924CB" w:rsidRDefault="006B71B1">
      <w:pPr>
        <w:tabs>
          <w:tab w:val="left" w:pos="4515"/>
        </w:tabs>
        <w:spacing w:line="276" w:lineRule="auto"/>
        <w:ind w:firstLine="709"/>
      </w:pPr>
      <w:r>
        <w:t>метод «закладок»: наркотики распространяются путем создания тайников («закладок»), местоположение которых сообщается покупателям через интернет. Это позволяет дилерам оставаться анонимными и усложняет работу правоохранительным органам по их задержанию;</w:t>
      </w:r>
    </w:p>
    <w:p w:rsidR="002924CB" w:rsidRDefault="006B71B1">
      <w:pPr>
        <w:spacing w:line="276" w:lineRule="auto"/>
        <w:ind w:firstLine="709"/>
      </w:pPr>
      <w:r>
        <w:t>инт</w:t>
      </w:r>
      <w:r>
        <w:t>ернет-площадки: покупка наркотиков осуществляется через интернет-площадки в теневом сегменте интернета. Такие платформы предоставляют возможность анонимного приобретения психоактивных веществ, что делает их привлекательными для потребителей.</w:t>
      </w:r>
    </w:p>
    <w:p w:rsidR="002924CB" w:rsidRDefault="006B71B1">
      <w:pPr>
        <w:spacing w:line="276" w:lineRule="auto"/>
        <w:ind w:firstLine="709"/>
      </w:pPr>
      <w:r>
        <w:t xml:space="preserve">Дополнительно </w:t>
      </w:r>
      <w:r>
        <w:t>на распространение наркотических средств и психотропных веществ влияет учебная и трудовая миграция населения в населенные пункты. Это связано с тем, что студенты, приезжающие в новые города для учебы, могут быть особенно уязвимы к предложениям о наркотиках</w:t>
      </w:r>
      <w:r>
        <w:t>, особенно если они находятся вдали от дома и испытывают стресс от адаптации. Люди, переезжающие в поисках работы, могут сталкиваться с новыми социальными и экономическими условиями, что иногда приводит к поиску способов снятия стресса, в том числе через у</w:t>
      </w:r>
      <w:r>
        <w:t>потребление наркотиков.</w:t>
      </w:r>
    </w:p>
    <w:p w:rsidR="002924CB" w:rsidRDefault="006B71B1">
      <w:pPr>
        <w:spacing w:line="276" w:lineRule="auto"/>
        <w:ind w:firstLine="709"/>
      </w:pPr>
      <w:r>
        <w:t>Эти факторы создают сложную обстановку, требующу</w:t>
      </w:r>
      <w:r>
        <w:t>ю комплексного подхода к профилактике и борьбе с наркоманией, включая усиление контроля за интернет-пространством, проведение профилактических мероприятий среди молодежи и мигрантов, а также повышение осведомленности о последствиях употребления наркотиков.</w:t>
      </w:r>
    </w:p>
    <w:p w:rsidR="002924CB" w:rsidRDefault="006B71B1">
      <w:pPr>
        <w:spacing w:line="276" w:lineRule="auto"/>
        <w:ind w:firstLine="709"/>
      </w:pPr>
      <w:r>
        <w:t>Основным и преимущественным местом 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w:t>
      </w:r>
      <w:r>
        <w:t xml:space="preserve">дежи в возрастной группе 18-39 лет. </w:t>
      </w:r>
    </w:p>
    <w:p w:rsidR="002924CB" w:rsidRDefault="006B71B1">
      <w:pPr>
        <w:spacing w:line="276" w:lineRule="auto"/>
        <w:ind w:firstLine="709"/>
      </w:pPr>
      <w:r>
        <w:t>Сохраняется актуальной ситуация по преимущественному распространению наркотических средств путем «закладок».</w:t>
      </w:r>
    </w:p>
    <w:p w:rsidR="002924CB" w:rsidRDefault="006B71B1">
      <w:pPr>
        <w:pStyle w:val="af5"/>
        <w:spacing w:after="0" w:line="276" w:lineRule="auto"/>
        <w:ind w:firstLine="709"/>
        <w:jc w:val="both"/>
        <w:rPr>
          <w:sz w:val="28"/>
          <w:szCs w:val="28"/>
          <w:highlight w:val="white"/>
        </w:rPr>
      </w:pPr>
      <w:r>
        <w:rPr>
          <w:sz w:val="28"/>
          <w:szCs w:val="28"/>
        </w:rPr>
        <w:t>Данная динамика объясняется как ростом числа обращений за медицинской наркологической помощью среди лиц, употр</w:t>
      </w:r>
      <w:r>
        <w:rPr>
          <w:sz w:val="28"/>
          <w:szCs w:val="28"/>
        </w:rPr>
        <w:t>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масштабным санитарн</w:t>
      </w:r>
      <w:r>
        <w:rPr>
          <w:sz w:val="28"/>
          <w:szCs w:val="28"/>
        </w:rPr>
        <w:t>о-просветительским и профилактическим кампаниям, охватывающим различные группы населения. В их числе:</w:t>
      </w:r>
    </w:p>
    <w:p w:rsidR="002924CB" w:rsidRDefault="006B71B1">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2924CB" w:rsidRDefault="006B71B1">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2924CB" w:rsidRDefault="006B71B1">
      <w:pPr>
        <w:pStyle w:val="af5"/>
        <w:spacing w:after="0" w:line="276" w:lineRule="auto"/>
        <w:ind w:firstLine="709"/>
        <w:jc w:val="both"/>
        <w:rPr>
          <w:sz w:val="28"/>
          <w:szCs w:val="28"/>
        </w:rPr>
      </w:pPr>
      <w:r>
        <w:rPr>
          <w:sz w:val="28"/>
          <w:szCs w:val="28"/>
        </w:rPr>
        <w:t>принятие пр</w:t>
      </w:r>
      <w:r>
        <w:rPr>
          <w:sz w:val="28"/>
          <w:szCs w:val="28"/>
        </w:rPr>
        <w:t>авовых мер в отношении лиц, употребляющих наркотические средства и психотропные вещества без назначения врача.</w:t>
      </w:r>
    </w:p>
    <w:p w:rsidR="002924CB" w:rsidRDefault="006B71B1">
      <w:pPr>
        <w:pStyle w:val="af5"/>
        <w:spacing w:after="0" w:line="276" w:lineRule="auto"/>
        <w:ind w:firstLine="709"/>
        <w:jc w:val="both"/>
        <w:rPr>
          <w:sz w:val="28"/>
          <w:szCs w:val="28"/>
        </w:rPr>
      </w:pPr>
      <w:r>
        <w:rPr>
          <w:sz w:val="28"/>
          <w:szCs w:val="28"/>
        </w:rPr>
        <w:t>Эти меры способствуют созданию среды, в которой раннее выявление и предотвращение наркопотребления становятся более эффективными.</w:t>
      </w:r>
    </w:p>
    <w:p w:rsidR="002924CB" w:rsidRDefault="002924CB">
      <w:pPr>
        <w:spacing w:line="276" w:lineRule="auto"/>
        <w:ind w:firstLine="709"/>
      </w:pPr>
    </w:p>
    <w:p w:rsidR="002924CB" w:rsidRDefault="006B71B1">
      <w:pPr>
        <w:pStyle w:val="af5"/>
        <w:spacing w:after="0" w:line="276" w:lineRule="auto"/>
        <w:ind w:firstLine="709"/>
        <w:jc w:val="both"/>
        <w:rPr>
          <w:b/>
          <w:i/>
          <w:sz w:val="28"/>
          <w:szCs w:val="28"/>
        </w:rPr>
      </w:pPr>
      <w:r>
        <w:rPr>
          <w:b/>
          <w:i/>
          <w:sz w:val="28"/>
          <w:szCs w:val="28"/>
        </w:rPr>
        <w:t>Основные показ</w:t>
      </w:r>
      <w:r>
        <w:rPr>
          <w:b/>
          <w:i/>
          <w:sz w:val="28"/>
          <w:szCs w:val="28"/>
        </w:rPr>
        <w:t>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2924CB" w:rsidRDefault="006B71B1">
      <w:pPr>
        <w:pStyle w:val="af5"/>
        <w:tabs>
          <w:tab w:val="left" w:pos="993"/>
        </w:tabs>
        <w:spacing w:after="0" w:line="276" w:lineRule="auto"/>
        <w:ind w:firstLine="709"/>
        <w:jc w:val="both"/>
        <w:rPr>
          <w:sz w:val="28"/>
          <w:szCs w:val="28"/>
        </w:rPr>
      </w:pPr>
      <w:r>
        <w:rPr>
          <w:sz w:val="28"/>
          <w:szCs w:val="28"/>
        </w:rPr>
        <w:t>Распространенность наркомании (общее количество заре</w:t>
      </w:r>
      <w:r>
        <w:rPr>
          <w:sz w:val="28"/>
          <w:szCs w:val="28"/>
        </w:rPr>
        <w:t>гистрированных больных с наркоманией) в Ханты-Мансийском автономном округе – Югре снизилась, в 2024 году показатель составил 92,9 на 100 тыс. населения (абс. 1634), в 2023 году 96,6 на 100 тыс. населения (абс. 1686), снижение составило 3,7 %.</w:t>
      </w:r>
    </w:p>
    <w:p w:rsidR="002924CB" w:rsidRDefault="006B71B1">
      <w:pPr>
        <w:pStyle w:val="af5"/>
        <w:spacing w:after="0" w:line="276" w:lineRule="auto"/>
        <w:ind w:firstLine="709"/>
        <w:jc w:val="both"/>
        <w:rPr>
          <w:sz w:val="28"/>
          <w:szCs w:val="28"/>
        </w:rPr>
      </w:pPr>
      <w:r>
        <w:rPr>
          <w:sz w:val="28"/>
          <w:szCs w:val="28"/>
        </w:rPr>
        <w:t>Для сравнения</w:t>
      </w:r>
      <w:r>
        <w:rPr>
          <w:sz w:val="28"/>
          <w:szCs w:val="28"/>
        </w:rPr>
        <w:t>, показатель болезненности наркоманией в Российской Федерации за 2022 год составляет 157,8 на 100 тыс. населения, по Уральскому Федеральному округу в 2022 году – 168,0 на 100 тыс. населения.</w:t>
      </w:r>
    </w:p>
    <w:p w:rsidR="002924CB" w:rsidRDefault="006B71B1">
      <w:pPr>
        <w:pStyle w:val="af5"/>
        <w:spacing w:after="0" w:line="276" w:lineRule="auto"/>
        <w:ind w:firstLine="709"/>
        <w:jc w:val="both"/>
        <w:rPr>
          <w:sz w:val="28"/>
          <w:szCs w:val="28"/>
        </w:rPr>
      </w:pPr>
      <w:r>
        <w:rPr>
          <w:sz w:val="28"/>
          <w:szCs w:val="28"/>
        </w:rPr>
        <w:t>В структуре болезненности 58,0 % наркозависимых лиц имеют диагноз</w:t>
      </w:r>
      <w:r>
        <w:rPr>
          <w:sz w:val="28"/>
          <w:szCs w:val="28"/>
        </w:rPr>
        <w:t xml:space="preserve"> полинаркомании (потребление других наркотиков и их сочетаний) (2023 г. – 55,2 %), 25,5 % – зависимость от употребления опиоидов (2023 г. – 28,5 %), 10,1 % – с зависимостью от других психостимуляторов и 6,5 % – с зависимостью от каннабиноидов (в 2023 г. – </w:t>
      </w:r>
      <w:r>
        <w:rPr>
          <w:sz w:val="28"/>
          <w:szCs w:val="28"/>
        </w:rPr>
        <w:t>9,6 % и 6,7 % соответственно).</w:t>
      </w:r>
    </w:p>
    <w:p w:rsidR="002924CB" w:rsidRDefault="006B71B1">
      <w:pPr>
        <w:pStyle w:val="af5"/>
        <w:spacing w:after="0" w:line="276" w:lineRule="auto"/>
        <w:ind w:firstLine="709"/>
        <w:jc w:val="both"/>
        <w:rPr>
          <w:sz w:val="28"/>
          <w:szCs w:val="28"/>
        </w:rPr>
      </w:pPr>
      <w:r>
        <w:rPr>
          <w:sz w:val="28"/>
          <w:szCs w:val="28"/>
        </w:rPr>
        <w:t>Соотношение лиц, зарегистрированных с «синдромом зависимости от наркотиков», по полу составило в 2024 году М : Ж = 4,9 : 1, в процентном соотношении 83,0 % мужчин и 17,0 % женщин, аналогично 2023 году. Данная динамика показыв</w:t>
      </w:r>
      <w:r>
        <w:rPr>
          <w:sz w:val="28"/>
          <w:szCs w:val="28"/>
        </w:rPr>
        <w:t>ает сохранение доли женщин, зарегистрированных с наркоманией, на фоне общего снижения числа зарегистрированных лиц с наркоманией.</w:t>
      </w:r>
    </w:p>
    <w:p w:rsidR="002924CB" w:rsidRDefault="006B71B1">
      <w:pPr>
        <w:pStyle w:val="af5"/>
        <w:spacing w:after="0" w:line="276" w:lineRule="auto"/>
        <w:ind w:firstLine="709"/>
        <w:jc w:val="both"/>
        <w:rPr>
          <w:sz w:val="28"/>
          <w:szCs w:val="28"/>
        </w:rPr>
      </w:pPr>
      <w:r>
        <w:rPr>
          <w:sz w:val="28"/>
          <w:szCs w:val="28"/>
        </w:rPr>
        <w:t xml:space="preserve">В структуре болезненности за 2024 и 2023 годы несовершеннолетних с наркоманией не зарегистрировано. </w:t>
      </w:r>
    </w:p>
    <w:p w:rsidR="002924CB" w:rsidRDefault="006B71B1">
      <w:pPr>
        <w:pStyle w:val="af5"/>
        <w:spacing w:after="0" w:line="276" w:lineRule="auto"/>
        <w:ind w:firstLine="709"/>
        <w:jc w:val="both"/>
        <w:rPr>
          <w:sz w:val="28"/>
          <w:szCs w:val="28"/>
        </w:rPr>
      </w:pPr>
      <w:r>
        <w:rPr>
          <w:sz w:val="28"/>
          <w:szCs w:val="28"/>
        </w:rPr>
        <w:t xml:space="preserve">Превалирующая возрастная </w:t>
      </w:r>
      <w:r>
        <w:rPr>
          <w:sz w:val="28"/>
          <w:szCs w:val="28"/>
        </w:rPr>
        <w:t>группа среди зарегистрированных наркозависимых лиц – 20-39 лет, 67,6 % (в 2023 году – 69,2 %), однако наблюдается тренд на «старение» зарегистрированных потребителей наркотиков с синдром зависимости.</w:t>
      </w:r>
    </w:p>
    <w:p w:rsidR="002924CB" w:rsidRDefault="006B71B1">
      <w:pPr>
        <w:pStyle w:val="af5"/>
        <w:spacing w:after="0" w:line="276" w:lineRule="auto"/>
        <w:ind w:firstLine="709"/>
        <w:jc w:val="both"/>
        <w:rPr>
          <w:sz w:val="28"/>
          <w:szCs w:val="28"/>
        </w:rPr>
      </w:pPr>
      <w:r>
        <w:rPr>
          <w:sz w:val="28"/>
          <w:szCs w:val="28"/>
        </w:rPr>
        <w:t>Уровень первичной заболеваемости наркоманией (т.е. колич</w:t>
      </w:r>
      <w:r>
        <w:rPr>
          <w:sz w:val="28"/>
          <w:szCs w:val="28"/>
        </w:rPr>
        <w:t>ества впервые обратившихся за медицинской наркологической помощью в текущем году) в автономном округе в 2015 году составлял 20,9 случаев на 100 тыс. населения (абс. 338). Ежегодно данный показатель снижался и в 2022 году достиг минимума – 3,7 на 100 тыс. н</w:t>
      </w:r>
      <w:r>
        <w:rPr>
          <w:sz w:val="28"/>
          <w:szCs w:val="28"/>
        </w:rPr>
        <w:t xml:space="preserve">аселения (абс. 64). С 2023 года зарегистрированный уровень первичной заболеваемости наркоманией (4,5 на 100 тыс. населения, абс. 78) сменил тренд на прирост и в 2024 году составил 5,2 на 100 тыс. населения (абс. 91). </w:t>
      </w:r>
    </w:p>
    <w:p w:rsidR="002924CB" w:rsidRDefault="006B71B1">
      <w:pPr>
        <w:pStyle w:val="af5"/>
        <w:spacing w:after="0" w:line="276" w:lineRule="auto"/>
        <w:ind w:firstLine="709"/>
        <w:jc w:val="both"/>
        <w:rPr>
          <w:sz w:val="28"/>
          <w:szCs w:val="28"/>
        </w:rPr>
      </w:pPr>
      <w:r>
        <w:rPr>
          <w:sz w:val="28"/>
          <w:szCs w:val="28"/>
        </w:rPr>
        <w:t>В целом уровень первичной заболеваемос</w:t>
      </w:r>
      <w:r>
        <w:rPr>
          <w:sz w:val="28"/>
          <w:szCs w:val="28"/>
        </w:rPr>
        <w:t xml:space="preserve">ти наркоманией в Югре в 2,7 раза ниже, чем в Уральском Федеральном округе (в 2022 году – 13,9 на 100 тыс. населения), и в 1,8 раза ниже среднего уровня по Российской Федерации (в 2022 году – 9,6 на 100 тыс. населения). </w:t>
      </w:r>
    </w:p>
    <w:p w:rsidR="002924CB" w:rsidRDefault="006B71B1">
      <w:pPr>
        <w:pStyle w:val="af5"/>
        <w:spacing w:after="0" w:line="276" w:lineRule="auto"/>
        <w:ind w:firstLine="709"/>
        <w:jc w:val="both"/>
        <w:rPr>
          <w:sz w:val="28"/>
          <w:szCs w:val="28"/>
        </w:rPr>
      </w:pPr>
      <w:r>
        <w:rPr>
          <w:sz w:val="28"/>
          <w:szCs w:val="28"/>
        </w:rPr>
        <w:t>Из общего числа впервые заболевших н</w:t>
      </w:r>
      <w:r>
        <w:rPr>
          <w:sz w:val="28"/>
          <w:szCs w:val="28"/>
        </w:rPr>
        <w:t>аркоманией в 2024 году у 71,4 % больных установлен диагноз «полинаркомания» (2023 г. – 79,5%); «зависимость от психостимуляторов» – 18,7 % (2023 г. – 11,5 %); «зависимость от каннабиноидов» – 5,5 % (2023 г. – 6,4 %); диагноз «зависимость от опиатов» (герои</w:t>
      </w:r>
      <w:r>
        <w:rPr>
          <w:sz w:val="28"/>
          <w:szCs w:val="28"/>
        </w:rPr>
        <w:t>н,</w:t>
      </w:r>
      <w:r>
        <w:rPr>
          <w:color w:val="0000FF"/>
          <w:sz w:val="28"/>
          <w:szCs w:val="28"/>
        </w:rPr>
        <w:t xml:space="preserve"> </w:t>
      </w:r>
      <w:r>
        <w:rPr>
          <w:sz w:val="28"/>
          <w:szCs w:val="28"/>
        </w:rPr>
        <w:t xml:space="preserve">морфин, дезоморфин) – 4,4 % случаев (2023 г. – 2,6 %). </w:t>
      </w:r>
    </w:p>
    <w:p w:rsidR="002924CB" w:rsidRDefault="006B71B1">
      <w:pPr>
        <w:pStyle w:val="af5"/>
        <w:spacing w:after="0" w:line="276" w:lineRule="auto"/>
        <w:ind w:firstLine="709"/>
        <w:jc w:val="both"/>
        <w:rPr>
          <w:sz w:val="28"/>
          <w:szCs w:val="28"/>
        </w:rPr>
      </w:pPr>
      <w:r>
        <w:rPr>
          <w:sz w:val="28"/>
          <w:szCs w:val="28"/>
        </w:rPr>
        <w:t>Соотношение лиц, зарегистрированных впервые в жизни с «синдромом зависимости от наркотиков», по полу составило в 2024 году М : Ж = 3,1 : 1, в процентном соотношении 75,8 % мужчин и 24,2 % женщин. В</w:t>
      </w:r>
      <w:r>
        <w:rPr>
          <w:sz w:val="28"/>
          <w:szCs w:val="28"/>
        </w:rPr>
        <w:t xml:space="preserve"> 2023 году соотношение М : Ж = 3,3 : 1, в процентном соотношении – 76,9  % мужчин и 23,1 % женщин. Данная динамика отражает относительное сохранение доли мужчин, зарегистрированных с наркоманией впервые в жизни, на фоне увеличения общего числа новых случае</w:t>
      </w:r>
      <w:r>
        <w:rPr>
          <w:sz w:val="28"/>
          <w:szCs w:val="28"/>
        </w:rPr>
        <w:t>в наркомании.</w:t>
      </w:r>
    </w:p>
    <w:p w:rsidR="002924CB" w:rsidRDefault="006B71B1">
      <w:pPr>
        <w:pStyle w:val="af5"/>
        <w:spacing w:after="0" w:line="276" w:lineRule="auto"/>
        <w:ind w:firstLine="709"/>
        <w:jc w:val="both"/>
        <w:rPr>
          <w:sz w:val="28"/>
          <w:szCs w:val="28"/>
        </w:rPr>
      </w:pPr>
      <w:r>
        <w:rPr>
          <w:sz w:val="28"/>
          <w:szCs w:val="28"/>
        </w:rPr>
        <w:t>В структуре первичной заболеваемости наркоманией за 2024 год, также как в 2023 году, несовершеннолетних зарегистрировано не было.</w:t>
      </w:r>
    </w:p>
    <w:p w:rsidR="002924CB" w:rsidRDefault="006B71B1">
      <w:pPr>
        <w:pStyle w:val="af5"/>
        <w:spacing w:after="0" w:line="276" w:lineRule="auto"/>
        <w:ind w:firstLine="709"/>
        <w:jc w:val="both"/>
        <w:rPr>
          <w:sz w:val="28"/>
          <w:szCs w:val="28"/>
        </w:rPr>
      </w:pPr>
      <w:r>
        <w:rPr>
          <w:sz w:val="28"/>
          <w:szCs w:val="28"/>
        </w:rPr>
        <w:t>Превалирующая возрастная группа среди зарегистрированных впервые в жизни наркозависимых лиц – 20-39 лет 71,4 % (</w:t>
      </w:r>
      <w:r>
        <w:rPr>
          <w:sz w:val="28"/>
          <w:szCs w:val="28"/>
        </w:rPr>
        <w:t>в 2023 году – 75,6 %), с увеличением доли лиц в возрасте 40-59 лет до 27,5 % (в 2023 году – 23,1 %).</w:t>
      </w:r>
    </w:p>
    <w:p w:rsidR="002924CB" w:rsidRDefault="006B71B1">
      <w:pPr>
        <w:pStyle w:val="af5"/>
        <w:spacing w:after="0" w:line="276" w:lineRule="auto"/>
        <w:ind w:firstLine="709"/>
        <w:jc w:val="both"/>
        <w:rPr>
          <w:sz w:val="28"/>
          <w:szCs w:val="28"/>
        </w:rPr>
      </w:pPr>
      <w:r>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w:t>
      </w:r>
      <w:r>
        <w:rPr>
          <w:sz w:val="28"/>
          <w:szCs w:val="28"/>
        </w:rPr>
        <w:t>и психического здоровья, но с еще не сформированным синдромом зависимости), составило в 2024 году 843 человека, или 47,9 на 100 тыс. населения. В 2023 году их число составляло 912 человек, или 52,3 на 100 тыс. населения. Уменьшение составило 8,4 %. Распрос</w:t>
      </w:r>
      <w:r>
        <w:rPr>
          <w:sz w:val="28"/>
          <w:szCs w:val="28"/>
        </w:rPr>
        <w:t xml:space="preserve">траненность пагубного употребления наркотиков в целом </w:t>
      </w:r>
      <w:r>
        <w:rPr>
          <w:sz w:val="28"/>
          <w:szCs w:val="28"/>
        </w:rPr>
        <w:br/>
        <w:t>по ХМАО – Югре ниже, чем в РФ в 2,3 раза (111,2 на 100 тыс. населения в 2022 г.), и ниже в 2,0 раза, чем в УрФО (98,5 на 100 тыс. населения в 2022 г.).</w:t>
      </w:r>
    </w:p>
    <w:p w:rsidR="002924CB" w:rsidRDefault="006B71B1">
      <w:pPr>
        <w:pStyle w:val="af5"/>
        <w:spacing w:after="0" w:line="276" w:lineRule="auto"/>
        <w:ind w:firstLine="709"/>
        <w:jc w:val="both"/>
        <w:rPr>
          <w:sz w:val="28"/>
          <w:szCs w:val="28"/>
        </w:rPr>
      </w:pPr>
      <w:r>
        <w:rPr>
          <w:sz w:val="28"/>
          <w:szCs w:val="28"/>
        </w:rPr>
        <w:t>Общая распространенность пагубного употребления н</w:t>
      </w:r>
      <w:r>
        <w:rPr>
          <w:sz w:val="28"/>
          <w:szCs w:val="28"/>
        </w:rPr>
        <w:t>аркотиков среди несовершеннолетних в 2024 году составила 4,6 на 100 тыс. несовершеннолетних (абс. 20), что на 17,9 % выше, чем в 2023 году – 3,9 на 100 тыс. несовершеннолетних, или 17 несовершеннолетних.</w:t>
      </w:r>
    </w:p>
    <w:p w:rsidR="002924CB" w:rsidRDefault="006B71B1">
      <w:pPr>
        <w:pStyle w:val="af5"/>
        <w:spacing w:after="0" w:line="276" w:lineRule="auto"/>
        <w:ind w:firstLine="709"/>
        <w:jc w:val="both"/>
        <w:rPr>
          <w:sz w:val="28"/>
          <w:szCs w:val="28"/>
        </w:rPr>
      </w:pPr>
      <w:r>
        <w:rPr>
          <w:sz w:val="28"/>
          <w:szCs w:val="28"/>
        </w:rPr>
        <w:t>Уровень первичной заболеваемости пагубного употребления наркотиков без синдрома зависимости в автономном округе в 2024 году составил 5,2 на 100 тыс. населения, или 91 новый случай, что на 30,7 % ниже, чем в 2023 году, когда было выявлено 130 новых случаев,</w:t>
      </w:r>
      <w:r>
        <w:rPr>
          <w:sz w:val="28"/>
          <w:szCs w:val="28"/>
        </w:rPr>
        <w:t xml:space="preserve"> или 7,5 на 100 тыс. населения. Для сравнения, в Уральском Федеральном округе показатель за 2022 год составил 16,2 на 100 тыс. населения, по Российской Федерации – 14,9 на 100 тыс. населения. </w:t>
      </w:r>
    </w:p>
    <w:p w:rsidR="002924CB" w:rsidRDefault="006B71B1">
      <w:pPr>
        <w:pStyle w:val="af5"/>
        <w:spacing w:after="0" w:line="276" w:lineRule="auto"/>
        <w:ind w:firstLine="709"/>
        <w:jc w:val="both"/>
        <w:rPr>
          <w:sz w:val="28"/>
          <w:szCs w:val="28"/>
        </w:rPr>
      </w:pPr>
      <w:r>
        <w:rPr>
          <w:sz w:val="28"/>
          <w:szCs w:val="28"/>
        </w:rPr>
        <w:t xml:space="preserve">В структуре первичной заболеваемости </w:t>
      </w:r>
      <w:r>
        <w:rPr>
          <w:color w:val="000000"/>
          <w:sz w:val="28"/>
          <w:szCs w:val="28"/>
        </w:rPr>
        <w:t>пагубного употребления нар</w:t>
      </w:r>
      <w:r>
        <w:rPr>
          <w:color w:val="000000"/>
          <w:sz w:val="28"/>
          <w:szCs w:val="28"/>
        </w:rPr>
        <w:t>котиков</w:t>
      </w:r>
      <w:r>
        <w:rPr>
          <w:sz w:val="28"/>
          <w:szCs w:val="28"/>
        </w:rPr>
        <w:t xml:space="preserve"> за 2024 год было зарегистрировано 12 несовершеннолетних пациентов (АППГ – 7), один ребенок в возрасте до 14 лет в г. Радужный и одиннадцать подростков в возрасте 15-17 лет (четыре в г. Сургуте и по одному в гг. Когалым, Нижневартовск, Нягань, Покач</w:t>
      </w:r>
      <w:r>
        <w:rPr>
          <w:sz w:val="28"/>
          <w:szCs w:val="28"/>
        </w:rPr>
        <w:t>и, Радужный, Ханты-Мансийск и Сургутский район). В 2023 году зарегистрировано 7 несовершеннолетних пациентов, один ребенок в возрасте до 14 лет в г. Сургуте и шесть подростков в возрасте 15-17 лет (четыре в г. Сургуте и два в Сургутском районе).</w:t>
      </w:r>
    </w:p>
    <w:p w:rsidR="002924CB" w:rsidRDefault="006B71B1">
      <w:pPr>
        <w:pStyle w:val="af5"/>
        <w:spacing w:after="0" w:line="276" w:lineRule="auto"/>
        <w:ind w:firstLine="709"/>
        <w:jc w:val="both"/>
        <w:rPr>
          <w:sz w:val="28"/>
          <w:szCs w:val="28"/>
        </w:rPr>
      </w:pPr>
      <w:r>
        <w:rPr>
          <w:sz w:val="28"/>
          <w:szCs w:val="28"/>
        </w:rPr>
        <w:t>Эта динами</w:t>
      </w:r>
      <w:r>
        <w:rPr>
          <w:sz w:val="28"/>
          <w:szCs w:val="28"/>
        </w:rPr>
        <w:t>ка объясняется как ростом числа обращений за медицинской наркологической помощью среди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w:t>
      </w:r>
      <w:r>
        <w:rPr>
          <w:sz w:val="28"/>
          <w:szCs w:val="28"/>
        </w:rPr>
        <w:t>ичение возможностей приобретения наркотиков. Результате достигаются благодаря масштабным санитарно-просветительским и профилактическим кампаниям, охватывающим различные группы населения. В их числе:</w:t>
      </w:r>
    </w:p>
    <w:p w:rsidR="002924CB" w:rsidRDefault="006B71B1">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2924CB" w:rsidRDefault="006B71B1">
      <w:pPr>
        <w:pStyle w:val="af5"/>
        <w:spacing w:after="0" w:line="276" w:lineRule="auto"/>
        <w:ind w:firstLine="709"/>
        <w:jc w:val="both"/>
        <w:rPr>
          <w:sz w:val="28"/>
          <w:szCs w:val="28"/>
        </w:rPr>
      </w:pPr>
      <w:r>
        <w:rPr>
          <w:sz w:val="28"/>
          <w:szCs w:val="28"/>
        </w:rPr>
        <w:t>предвар</w:t>
      </w:r>
      <w:r>
        <w:rPr>
          <w:sz w:val="28"/>
          <w:szCs w:val="28"/>
        </w:rPr>
        <w:t>ительные, периодические и профилактические медицинские осмотры работающего населения;</w:t>
      </w:r>
    </w:p>
    <w:p w:rsidR="002924CB" w:rsidRDefault="006B71B1">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2924CB" w:rsidRDefault="006B71B1">
      <w:pPr>
        <w:pStyle w:val="af5"/>
        <w:spacing w:after="0" w:line="276" w:lineRule="auto"/>
        <w:ind w:firstLine="709"/>
        <w:jc w:val="both"/>
        <w:rPr>
          <w:sz w:val="28"/>
          <w:szCs w:val="28"/>
        </w:rPr>
      </w:pPr>
      <w:r>
        <w:rPr>
          <w:sz w:val="28"/>
          <w:szCs w:val="28"/>
        </w:rPr>
        <w:t>Данные меры способствуют созданию среды, в котор</w:t>
      </w:r>
      <w:r>
        <w:rPr>
          <w:sz w:val="28"/>
          <w:szCs w:val="28"/>
        </w:rPr>
        <w:t>ой раннее выявление и предотвращение наркопотребления становятся более эффективными.</w:t>
      </w:r>
    </w:p>
    <w:p w:rsidR="002924CB" w:rsidRDefault="002924CB">
      <w:pPr>
        <w:pStyle w:val="af5"/>
        <w:spacing w:after="0" w:line="276" w:lineRule="auto"/>
        <w:ind w:firstLine="709"/>
        <w:jc w:val="both"/>
        <w:rPr>
          <w:b/>
          <w:i/>
          <w:sz w:val="28"/>
          <w:szCs w:val="28"/>
          <w:highlight w:val="yellow"/>
        </w:rPr>
      </w:pPr>
    </w:p>
    <w:p w:rsidR="002924CB" w:rsidRDefault="006B71B1">
      <w:pPr>
        <w:spacing w:line="276" w:lineRule="auto"/>
        <w:ind w:firstLine="709"/>
        <w:outlineLvl w:val="0"/>
        <w:rPr>
          <w:b/>
          <w:i/>
        </w:rPr>
      </w:pPr>
      <w:r>
        <w:rPr>
          <w:b/>
          <w:i/>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w:t>
      </w:r>
      <w:r>
        <w:rPr>
          <w:b/>
          <w:i/>
        </w:rPr>
        <w:t xml:space="preserve"> в автономном округе, по сравнению с аналогичным периодом прошлого года</w:t>
      </w:r>
    </w:p>
    <w:p w:rsidR="002924CB" w:rsidRDefault="006B71B1">
      <w:pPr>
        <w:spacing w:line="276" w:lineRule="auto"/>
        <w:ind w:firstLine="709"/>
      </w:pPr>
      <w:r>
        <w:t>1. </w:t>
      </w:r>
      <w:r>
        <w:rPr>
          <w:b/>
          <w:u w:val="single"/>
        </w:rPr>
        <w:t>Город Когалым</w:t>
      </w:r>
      <w:r>
        <w:t>, в данном муниципальном образовании прослеживаются следующие тенденции:</w:t>
      </w:r>
    </w:p>
    <w:p w:rsidR="002924CB" w:rsidRDefault="006B71B1">
      <w:pPr>
        <w:spacing w:line="276" w:lineRule="auto"/>
        <w:ind w:firstLine="709"/>
      </w:pPr>
      <w:r>
        <w:t>- стабилизация показателя на уровне 2023 года по числу лиц, зарегистрированных с диагнозом «нар</w:t>
      </w:r>
      <w:r>
        <w:t>комания», при перерасчете на 100 тыс. населения: 2023 год – 31,6 (20) и 2024 год – 31,3 (20), за счет изменения общей численности населения в муниципальном образовании отмечается снижение болезненности наркоманией на 0,9 %;</w:t>
      </w:r>
    </w:p>
    <w:p w:rsidR="002924CB" w:rsidRDefault="006B71B1">
      <w:pPr>
        <w:spacing w:line="276" w:lineRule="auto"/>
        <w:ind w:firstLine="709"/>
      </w:pPr>
      <w:r>
        <w:t>- снижение по числу лиц, зарегис</w:t>
      </w:r>
      <w:r>
        <w:t xml:space="preserve">трированных с диагнозом «потребление наркотических средств с вредными последствиями» на 28,2 %, при перерасчете на 100 тыс. населения: 2023 год – 34,8 (22) и 2024 г. – 25,0 (16), из них несовершеннолетних увеличение с 0 случаев в 2023 году </w:t>
      </w:r>
      <w:r>
        <w:br/>
        <w:t>до 1 случая (5,</w:t>
      </w:r>
      <w:r>
        <w:t>8 на 100 тыс. несовершеннолетних) в 2024 году;</w:t>
      </w:r>
    </w:p>
    <w:p w:rsidR="002924CB" w:rsidRDefault="006B71B1">
      <w:pPr>
        <w:spacing w:line="276" w:lineRule="auto"/>
        <w:ind w:firstLine="709"/>
      </w:pPr>
      <w:r>
        <w:t>- наблюдается снижение числа лиц с впервые в жизни установленным диагнозом «наркомания» с 3 случаев (4,7 на 100 тыс. населения) в 2023 году до 1 случая (1,6 на 100 тыс. населения) в 2024 году;</w:t>
      </w:r>
    </w:p>
    <w:p w:rsidR="002924CB" w:rsidRDefault="006B71B1">
      <w:pPr>
        <w:spacing w:line="276" w:lineRule="auto"/>
        <w:ind w:firstLine="709"/>
      </w:pPr>
      <w:r>
        <w:t>- снижение числа</w:t>
      </w:r>
      <w:r>
        <w:t xml:space="preserve"> лиц, впервые зарегистрированных с диагнозом «потребление наркотических средств с вредными последствиями» с 8 случаев (12,7 на 100 тыс. населения) в 2023 году до 4 случаев (6,3 на 100 тыс. населения) в 2024 году, из них среди несовершеннолетних увеличение </w:t>
      </w:r>
      <w:r>
        <w:t>с 0 случаев в 2023 году до 1 случая (5,8 на 100 тыс. несовершеннолетних) в 2024 году;</w:t>
      </w:r>
    </w:p>
    <w:p w:rsidR="002924CB" w:rsidRDefault="006B71B1">
      <w:pPr>
        <w:spacing w:line="276" w:lineRule="auto"/>
        <w:ind w:firstLine="709"/>
      </w:pPr>
      <w:r>
        <w:t>- увеличение количества отравлений наркотическими средствами и психотропными веществами со смертельными исходами с 0 случаев в 2023 году до 2 случаев (3,1 на 100 тыс. нас</w:t>
      </w:r>
      <w:r>
        <w:t>еления) в 2024 году.</w:t>
      </w:r>
    </w:p>
    <w:p w:rsidR="002924CB" w:rsidRDefault="006B71B1">
      <w:pPr>
        <w:spacing w:line="276" w:lineRule="auto"/>
        <w:ind w:firstLine="709"/>
      </w:pPr>
      <w:r>
        <w:t>2. </w:t>
      </w:r>
      <w:r>
        <w:rPr>
          <w:b/>
          <w:u w:val="single"/>
        </w:rPr>
        <w:t>Город Лангепас</w:t>
      </w:r>
      <w:r>
        <w:t>, в данном муниципальном образовании прослеживаются следующие тенденции:</w:t>
      </w:r>
    </w:p>
    <w:p w:rsidR="002924CB" w:rsidRDefault="006B71B1">
      <w:pPr>
        <w:spacing w:line="276" w:lineRule="auto"/>
        <w:ind w:firstLine="709"/>
      </w:pPr>
      <w:r>
        <w:t xml:space="preserve">- уменьшение по числу лиц, зарегистрированных с диагнозом «наркомания», на 35,8 %, при перерасчете на 100 тыс. населения: 2023 год – 99,5 (46) и </w:t>
      </w:r>
      <w:r>
        <w:t>2024 год – 63,9 (29);</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в 1,9 раза, при перерасчете на 100 тыс. населения: 2023 год – 138,5 (64) и 2024 год – 72,7 (33);</w:t>
      </w:r>
    </w:p>
    <w:p w:rsidR="002924CB" w:rsidRDefault="006B71B1">
      <w:pPr>
        <w:spacing w:line="276" w:lineRule="auto"/>
        <w:ind w:firstLine="709"/>
      </w:pPr>
      <w:r>
        <w:t>- наблюдается сниже</w:t>
      </w:r>
      <w:r>
        <w:t>ние числа лиц с впервые в жизни установленным диагнозом «наркомания» в 3,4 раза, при перерасчете на 100 тыс. населения: 2023 год – 15,1 (7) и 2024 год – 4,4 (2);</w:t>
      </w:r>
    </w:p>
    <w:p w:rsidR="002924CB" w:rsidRDefault="006B71B1">
      <w:pPr>
        <w:spacing w:line="276" w:lineRule="auto"/>
        <w:ind w:firstLine="709"/>
      </w:pPr>
      <w:r>
        <w:t>- снижение числа лиц, впервые зарегистрированных с диагнозом «потребление наркотических средст</w:t>
      </w:r>
      <w:r>
        <w:t>в с вредными последствиями», в 6,1 раза, при перерасчете на 100 тыс. населения: 2023 год – 54,1 (25) и 2024 год – 8,8 (4);</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6 случаев (13,0 на</w:t>
      </w:r>
      <w:r>
        <w:t xml:space="preserve"> 100 тыс. населения) в 2023 году до 1 случая (2,2 на 100 тыс. населения) в 2024 году.</w:t>
      </w:r>
    </w:p>
    <w:p w:rsidR="002924CB" w:rsidRDefault="006B71B1">
      <w:pPr>
        <w:spacing w:line="276" w:lineRule="auto"/>
        <w:ind w:firstLine="709"/>
      </w:pPr>
      <w:r>
        <w:t>3. </w:t>
      </w:r>
      <w:r>
        <w:rPr>
          <w:b/>
          <w:u w:val="single"/>
        </w:rPr>
        <w:t>Город Мегион</w:t>
      </w:r>
      <w:r>
        <w:t>, в нем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19,3%, при перерасчете на 100 тыс. н</w:t>
      </w:r>
      <w:r>
        <w:t>аселения: 2023 год – 132,9 (79) и 2024 год – 107,2 (64);</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на 11,0 %, при перерасчете на 100 тыс. населения: 2023 год – 63,9 (38) и 2024 год</w:t>
      </w:r>
      <w:r>
        <w:t xml:space="preserve"> – 56,9 (34);</w:t>
      </w:r>
    </w:p>
    <w:p w:rsidR="002924CB" w:rsidRDefault="006B71B1">
      <w:pPr>
        <w:spacing w:line="276" w:lineRule="auto"/>
        <w:ind w:firstLine="709"/>
      </w:pPr>
      <w:r>
        <w:t>- наблюдается снижение числа лиц с впервые в жизни установленным диагнозом «наркомания», на 20,2%, при перерасчете на 100 тыс. населения: 2023 год – 8,4 (5) и 2024 год – 6,7 (4);</w:t>
      </w:r>
    </w:p>
    <w:p w:rsidR="002924CB" w:rsidRDefault="006B71B1">
      <w:pPr>
        <w:spacing w:line="276" w:lineRule="auto"/>
        <w:ind w:firstLine="709"/>
      </w:pPr>
      <w:r>
        <w:t>- снижение числа лиц, впервые зарегистрированных с диагнозом «потребление наркотических средств с вредными последствиями», с 3 случаев (5,0 на 100 тыс. населения) в 2023 году до 1 случая (1,7 на 100 тыс. населения) в 2024 году;</w:t>
      </w:r>
    </w:p>
    <w:p w:rsidR="002924CB" w:rsidRDefault="006B71B1">
      <w:pPr>
        <w:spacing w:line="276" w:lineRule="auto"/>
        <w:ind w:firstLine="709"/>
      </w:pPr>
      <w:r>
        <w:t>- увеличение количества отра</w:t>
      </w:r>
      <w:r>
        <w:t>влений наркотическими средствами и психотропными веществами со смертельными исходами с 3 случаев (5,0 на 100 тыс. населения) в 2023 году до 5 случаев (8,4 на 100 тыс. населения) в 2024 году.</w:t>
      </w:r>
    </w:p>
    <w:p w:rsidR="002924CB" w:rsidRDefault="006B71B1">
      <w:pPr>
        <w:spacing w:line="276" w:lineRule="auto"/>
        <w:ind w:firstLine="709"/>
      </w:pPr>
      <w:r>
        <w:t>4. </w:t>
      </w:r>
      <w:r>
        <w:rPr>
          <w:b/>
          <w:u w:val="single"/>
        </w:rPr>
        <w:t>Город Нефтеюганск</w:t>
      </w:r>
      <w:r>
        <w:t>, в данном муниципальном образовании прослежи</w:t>
      </w:r>
      <w:r>
        <w:t>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14,7%, при перерасчете на 100 тыс. населения: 2023 год – 62,0 (78) и 2024 год – 52,9 (67);</w:t>
      </w:r>
    </w:p>
    <w:p w:rsidR="002924CB" w:rsidRDefault="006B71B1">
      <w:pPr>
        <w:spacing w:line="276" w:lineRule="auto"/>
        <w:ind w:firstLine="709"/>
      </w:pPr>
      <w:r>
        <w:t>- снижение по числу лиц, зарегистрированных с диагнозом «потре</w:t>
      </w:r>
      <w:r>
        <w:t>бление наркотических средств с вредными последствиями», на 31,5 %, при перерасчете на 100 тыс. населения: 2023 год – 12,7 (16) и 2024 год – 8,7 (11);</w:t>
      </w:r>
    </w:p>
    <w:p w:rsidR="002924CB" w:rsidRDefault="006B71B1">
      <w:pPr>
        <w:spacing w:line="276" w:lineRule="auto"/>
        <w:ind w:firstLine="709"/>
      </w:pPr>
      <w:r>
        <w:t>- наблюдается увеличение числа лиц с впервые в жизни установленным диагнозом «наркомания» с 3 случаев (2,4</w:t>
      </w:r>
      <w:r>
        <w:t xml:space="preserve"> на 100 тыс. населения) в 2023 году до 5 случаев (3,9 на 100 тыс. населения) в 2024 году;</w:t>
      </w:r>
    </w:p>
    <w:p w:rsidR="002924CB" w:rsidRDefault="006B71B1">
      <w:pPr>
        <w:spacing w:line="276" w:lineRule="auto"/>
        <w:ind w:firstLine="709"/>
      </w:pPr>
      <w:r>
        <w:t>- снижение числа лиц, впервые зарегистрированных с диагнозом «потребление наркотических средств с вредными последствиями», на 33,3%, при перерасчете на 100 тыс. насел</w:t>
      </w:r>
      <w:r>
        <w:t>ения: 2023 год - 2,4 (3) и 2024 год – 1,6 (2);</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4 случаев (3,2 на 100 тыс. населения) в 2023 году до 2 случаев (1,6 на 100 тыс. населения) в 2</w:t>
      </w:r>
      <w:r>
        <w:t>024 году.</w:t>
      </w:r>
    </w:p>
    <w:p w:rsidR="002924CB" w:rsidRDefault="006B71B1">
      <w:pPr>
        <w:spacing w:line="276" w:lineRule="auto"/>
        <w:ind w:firstLine="709"/>
      </w:pPr>
      <w:r>
        <w:t>5. </w:t>
      </w:r>
      <w:r>
        <w:rPr>
          <w:b/>
          <w:u w:val="single"/>
        </w:rPr>
        <w:t>Город Нижневартовск</w:t>
      </w:r>
      <w:r>
        <w:t>, в данном муниципальном образовании прослеживаются следующие тенденции:</w:t>
      </w:r>
    </w:p>
    <w:p w:rsidR="002924CB" w:rsidRDefault="006B71B1">
      <w:pPr>
        <w:spacing w:line="276" w:lineRule="auto"/>
        <w:ind w:firstLine="709"/>
      </w:pPr>
      <w:r>
        <w:t xml:space="preserve">- уменьшение по числу лиц, зарегистрированных с диагнозом «наркомания», на 3,7 %, при перерасчете на 100 тыс. населения: 2023 год – 144,7 (418) и 2024 </w:t>
      </w:r>
      <w:r>
        <w:t>год – 139,4 (405);</w:t>
      </w:r>
    </w:p>
    <w:p w:rsidR="002924CB" w:rsidRDefault="006B71B1">
      <w:pPr>
        <w:spacing w:line="276" w:lineRule="auto"/>
        <w:ind w:firstLine="709"/>
      </w:pPr>
      <w:r>
        <w:t>- стабилизация показателя на уровне 2023 года по числу лиц, зарегистрированных с диагнозом «потребление наркотических средств с вредными последствиями», при перерасчете на 100 тыс. населения: 2023 год – 98,0 (283) и 2024 год – 97,4 (283)</w:t>
      </w:r>
      <w:r>
        <w:t>; за счет изменения общей численности населения в муниципальном образовании отмечается снижение показателя на 0,6%, из них среди несовершеннолетних увеличение с 0 случаев в 2023 году до 1 случая (1,5 на 100 тыс. несовершеннолетних) в 2024 году;</w:t>
      </w:r>
    </w:p>
    <w:p w:rsidR="002924CB" w:rsidRDefault="006B71B1">
      <w:pPr>
        <w:spacing w:line="276" w:lineRule="auto"/>
        <w:ind w:firstLine="709"/>
      </w:pPr>
      <w:r>
        <w:t>- наблюдает</w:t>
      </w:r>
      <w:r>
        <w:t>ся увеличение числа лиц с впервые в жизни установленным диагнозом «наркомания» в 1,5 раза, при перерасчете на 100 тыс. населения: 2023 год – 3,8 (11) и 2024 год – 5,9 (17);</w:t>
      </w:r>
    </w:p>
    <w:p w:rsidR="002924CB" w:rsidRDefault="006B71B1">
      <w:pPr>
        <w:spacing w:line="276" w:lineRule="auto"/>
        <w:ind w:firstLine="709"/>
      </w:pPr>
      <w:r>
        <w:t>- увеличение числа лиц, впервые зарегистрированных с диагнозом «потребление наркоти</w:t>
      </w:r>
      <w:r>
        <w:t>ческих средств с вредными последствиями», на 28,6%, при перерасчете на 100 тыс. населения: 2023 год – 3,5 (10) и 2024 год – 4,5 (13), из них среди несовершеннолетних увеличение с 0 случаев в 2023 году до 1 случая (1,5 на 100 тыс. несовершеннолетних) в 2024</w:t>
      </w:r>
      <w:r>
        <w:t xml:space="preserve"> году;</w:t>
      </w:r>
    </w:p>
    <w:p w:rsidR="002924CB" w:rsidRDefault="006B71B1">
      <w:pPr>
        <w:spacing w:line="276" w:lineRule="auto"/>
        <w:ind w:firstLine="709"/>
      </w:pPr>
      <w:r>
        <w:t>- увеличение количества отравлений наркотическими средствами и психотропными веществами со смертельными исходами на 17,1%, при перерасчете на 100 тыс. населения: 2023 год – 3,5 (10) и 2024 год – 4,1 (12).</w:t>
      </w:r>
    </w:p>
    <w:p w:rsidR="002924CB" w:rsidRDefault="006B71B1">
      <w:pPr>
        <w:spacing w:line="276" w:lineRule="auto"/>
        <w:ind w:firstLine="709"/>
      </w:pPr>
      <w:r>
        <w:t>6. </w:t>
      </w:r>
      <w:r>
        <w:rPr>
          <w:b/>
          <w:u w:val="single"/>
        </w:rPr>
        <w:t>Город Нягань</w:t>
      </w:r>
      <w:r>
        <w:t>, в нем прослеживаются следую</w:t>
      </w:r>
      <w:r>
        <w:t>щие тенденции:</w:t>
      </w:r>
    </w:p>
    <w:p w:rsidR="002924CB" w:rsidRDefault="006B71B1">
      <w:pPr>
        <w:spacing w:line="276" w:lineRule="auto"/>
        <w:ind w:firstLine="709"/>
      </w:pPr>
      <w:r>
        <w:t>- уменьшение по числу лиц, зарегистрированных с диагнозом «наркомания», на 17,5%, при перерасчете на 100 тыс. населения: 2023 год – 120,4 (81) и 2024 год – 99,3 (67);</w:t>
      </w:r>
    </w:p>
    <w:p w:rsidR="002924CB" w:rsidRDefault="006B71B1">
      <w:pPr>
        <w:spacing w:line="276" w:lineRule="auto"/>
        <w:ind w:firstLine="709"/>
      </w:pPr>
      <w:r>
        <w:t>- снижение по числу лиц, зарегистрированных с диагнозом «потребление нарко</w:t>
      </w:r>
      <w:r>
        <w:t xml:space="preserve">тических средств с вредными последствиями», на 18,7%, при перерасчете на 100 тыс. населения: 2023 год – 136,8 (92) и 2024 год – 111,2 (75), из них среди несовершеннолетних увеличение с 0 случаев в 2023 году до 1 случая (6,1 на 100 тыс. несовершеннолетних) </w:t>
      </w:r>
      <w:r>
        <w:t>в 2024 году;</w:t>
      </w:r>
    </w:p>
    <w:p w:rsidR="002924CB" w:rsidRDefault="006B71B1">
      <w:pPr>
        <w:spacing w:line="276" w:lineRule="auto"/>
        <w:ind w:firstLine="709"/>
      </w:pPr>
      <w:r>
        <w:t>- стабилизация показателя на уровне 2023 года по числу лиц, зарегистрированных впервые в жизни с диагнозом «наркомания», при перерасчете на 100 тыс. населения: 2023 год – 4,5 (3) и 2024 год – 4,4 (3), за счет изменения общей численности населе</w:t>
      </w:r>
      <w:r>
        <w:t>ния в муниципальном образовании отмечается снижение показателя на 2,2%;</w:t>
      </w:r>
    </w:p>
    <w:p w:rsidR="002924CB" w:rsidRDefault="006B71B1">
      <w:pPr>
        <w:spacing w:line="276" w:lineRule="auto"/>
        <w:ind w:firstLine="709"/>
      </w:pPr>
      <w:r>
        <w:t>- снижение числа лиц, впервые зарегистрированных с диагнозом «потребление наркотических средств с вредными последствиями» на 28,8%, при перерасчете на 100 тыс. населения: 2023 год – 10</w:t>
      </w:r>
      <w:r>
        <w:t>,4 (7) и 2024 год – 7,4 (5), из них среди несовершеннолетних увеличение с 0 случаев в 2023 году до 1 случая (6,1 на 100 тыс. несовершеннолетних) в 2024 году;</w:t>
      </w:r>
    </w:p>
    <w:p w:rsidR="002924CB" w:rsidRDefault="006B71B1">
      <w:pPr>
        <w:spacing w:line="276" w:lineRule="auto"/>
        <w:ind w:firstLine="709"/>
      </w:pPr>
      <w:r>
        <w:t>- смертельных отравлений наркотическими средствами и психотропными веществами в 2023-2024 годах не</w:t>
      </w:r>
      <w:r>
        <w:t xml:space="preserve"> зарегистрировано.</w:t>
      </w:r>
    </w:p>
    <w:p w:rsidR="002924CB" w:rsidRDefault="006B71B1">
      <w:pPr>
        <w:spacing w:line="276" w:lineRule="auto"/>
        <w:ind w:firstLine="709"/>
      </w:pPr>
      <w:r>
        <w:t>7. </w:t>
      </w:r>
      <w:r>
        <w:rPr>
          <w:b/>
          <w:u w:val="single"/>
        </w:rPr>
        <w:t>Город Покачи</w:t>
      </w:r>
      <w:r>
        <w:t>, в данном муниципалитете прослеживаются следующие тенденции:</w:t>
      </w:r>
    </w:p>
    <w:p w:rsidR="002924CB" w:rsidRDefault="006B71B1">
      <w:pPr>
        <w:spacing w:line="276" w:lineRule="auto"/>
        <w:ind w:firstLine="709"/>
      </w:pPr>
      <w:r>
        <w:t>- стабилизация показателя на уровне 2023 года по числу ли</w:t>
      </w:r>
      <w:r>
        <w:t>ц, зарегистрированных с диагнозом «наркомания», при перерасчете на 100 тыс. населения: 2023 год – 6,1 (1) и 2024 год – 6,0 (1), за счет изменения общей численности населения в муниципальном образовании отмечается снижение болезненности наркоманией на 1,6%;</w:t>
      </w:r>
    </w:p>
    <w:p w:rsidR="002924CB" w:rsidRDefault="006B71B1">
      <w:pPr>
        <w:spacing w:line="276" w:lineRule="auto"/>
        <w:ind w:firstLine="709"/>
      </w:pPr>
      <w:r>
        <w:t>- наблюдается увеличение числа лиц, зарегистрированных с диагнозом «потребление наркотических средств с вредными последствиями», с 4 случаев (24,4 на 100 тыс. населения) в 2023 году до 6 случаев (36,2 на 100 тыс. населения) в 2024 году, из них среди несов</w:t>
      </w:r>
      <w:r>
        <w:t>ершеннолетних увеличение с 0 случаев в 2023 году до 1 случая (20,8 на 100 тыс. несовершеннолетних) в 2024 году;</w:t>
      </w:r>
    </w:p>
    <w:p w:rsidR="002924CB" w:rsidRDefault="006B71B1">
      <w:pPr>
        <w:spacing w:line="276" w:lineRule="auto"/>
        <w:ind w:firstLine="709"/>
      </w:pPr>
      <w:r>
        <w:t>- наблюдается уменьшение числа лиц, впервые в жизни зарегистрированных с диагнозом «наркомания», с 1 случая (6,1 на 100 тыс. населения) в 2023 г</w:t>
      </w:r>
      <w:r>
        <w:t>оду до 0 случаев в 2024 году;</w:t>
      </w:r>
    </w:p>
    <w:p w:rsidR="002924CB" w:rsidRDefault="006B71B1">
      <w:pPr>
        <w:spacing w:line="276" w:lineRule="auto"/>
        <w:ind w:firstLine="709"/>
      </w:pPr>
      <w:r>
        <w:t xml:space="preserve">- снижение числа лиц, впервые зарегистрированных с диагнозом «потребление наркотических средств с вредными последствиями», на 25,8%, при перерасчете на 100 тыс. населения: 2023 г. – 24,4 (4) и 2024 г. – 18,1 (3), из них среди </w:t>
      </w:r>
      <w:r>
        <w:t>несовершеннолетних увеличение с 0 случаев в 2023 году до 1 случая (20,8 на 100 тыс. несовершеннолетних) в 2024 году;</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(6,1 на 100 тыс</w:t>
      </w:r>
      <w:r>
        <w:t>. населения) в 2023 году до 0 случаев в 2024 году.</w:t>
      </w:r>
    </w:p>
    <w:p w:rsidR="002924CB" w:rsidRDefault="006B71B1">
      <w:pPr>
        <w:spacing w:line="276" w:lineRule="auto"/>
        <w:ind w:firstLine="709"/>
      </w:pPr>
      <w:r>
        <w:t>8. </w:t>
      </w:r>
      <w:r>
        <w:rPr>
          <w:b/>
          <w:u w:val="single"/>
        </w:rPr>
        <w:t>Город Пыть-Ях</w:t>
      </w:r>
      <w:r>
        <w:t>, в этом городе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14,0%, при перерасчете на 100 тыс. населения: 2023 год – 180,7</w:t>
      </w:r>
      <w:r>
        <w:t xml:space="preserve"> (73) и 2024 год – 155,4 (63);</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на 12,5 %, при перерасчете на 100 тыс. населения: 2023 год – 121,3 (49) и 2024 год – 106,1 (43);</w:t>
      </w:r>
    </w:p>
    <w:p w:rsidR="002924CB" w:rsidRDefault="006B71B1">
      <w:pPr>
        <w:spacing w:line="276" w:lineRule="auto"/>
        <w:ind w:firstLine="709"/>
      </w:pPr>
      <w:r>
        <w:t>- наблюдается уменьшение числа лиц, впервые в жизни зарегистрированных с диагнозом «наркомания», с 2 случаев (5,0 на 100 тыс. населения) в 2023 году до 0 случаев в 2024 году;</w:t>
      </w:r>
    </w:p>
    <w:p w:rsidR="002924CB" w:rsidRDefault="006B71B1">
      <w:pPr>
        <w:spacing w:line="276" w:lineRule="auto"/>
        <w:ind w:firstLine="709"/>
      </w:pPr>
      <w:r>
        <w:t>- наблюдается уменьшение числа лиц, впервые в жизни зарегистрированных с диагнозо</w:t>
      </w:r>
      <w:r>
        <w:t>м «потребление наркотических средств с вредными последствиями», с 6 случаев (14,9 на 100 тыс. населения) в 2023 году до 0 случаев в 2024 году;</w:t>
      </w:r>
    </w:p>
    <w:p w:rsidR="002924CB" w:rsidRDefault="006B71B1">
      <w:pPr>
        <w:spacing w:line="276" w:lineRule="auto"/>
        <w:ind w:firstLine="709"/>
      </w:pPr>
      <w:r>
        <w:t xml:space="preserve">- уменьшение количества отравлений наркотическими средствами и психотропными веществами со смертельными исходами </w:t>
      </w:r>
      <w:r>
        <w:t>с 1 случая (2,5 на 100 тыс. населения) в 2023 году до 0 случаев в 2024 году.</w:t>
      </w:r>
    </w:p>
    <w:p w:rsidR="002924CB" w:rsidRDefault="006B71B1">
      <w:pPr>
        <w:spacing w:line="276" w:lineRule="auto"/>
        <w:ind w:firstLine="709"/>
      </w:pPr>
      <w:r>
        <w:t xml:space="preserve">9. </w:t>
      </w:r>
      <w:r>
        <w:rPr>
          <w:b/>
          <w:u w:val="single"/>
        </w:rPr>
        <w:t>Город Радужный</w:t>
      </w:r>
      <w:r>
        <w:t>, в данном муниципальном образовании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38,8 %, при пе</w:t>
      </w:r>
      <w:r>
        <w:t>рерасчете на 100 тыс. населения: 2023 год – 46,6 (21) и 2024 год – 28,5 (13);</w:t>
      </w:r>
    </w:p>
    <w:p w:rsidR="002924CB" w:rsidRDefault="006B71B1">
      <w:pPr>
        <w:spacing w:line="276" w:lineRule="auto"/>
        <w:ind w:firstLine="709"/>
      </w:pPr>
      <w:r>
        <w:t>- темп прироста (увеличение) по числу лиц, зарегистрированных с диагнозом «потребление наркотических средств с вредными последствиями», на 3,5%, при перерасчете на 100 тыс. насел</w:t>
      </w:r>
      <w:r>
        <w:t>ения: 2023 год – 48,8 (22) и 2024 год – 50,5 (23), из них среди несовершеннолетних увеличение с 0 случаев в 2023 году до 2 случаев (15,4 на 100 тыс. несовершеннолетних) в 2024 году;</w:t>
      </w:r>
    </w:p>
    <w:p w:rsidR="002924CB" w:rsidRDefault="006B71B1">
      <w:pPr>
        <w:spacing w:line="276" w:lineRule="auto"/>
        <w:ind w:firstLine="709"/>
      </w:pPr>
      <w:r>
        <w:t>- первичная заболеваемость наркоманией в 2023-2024 годах не зарегистрирова</w:t>
      </w:r>
      <w:r>
        <w:t>на;</w:t>
      </w:r>
    </w:p>
    <w:p w:rsidR="002924CB" w:rsidRDefault="006B71B1">
      <w:pPr>
        <w:spacing w:line="276" w:lineRule="auto"/>
        <w:ind w:firstLine="709"/>
      </w:pPr>
      <w:r>
        <w:t>- увеличение числа лиц, впервые зарегистрированных с диагнозом «потребление наркотических средств с вредными последствиями», с 3 случаев (6,7 на 100 тыс. населения) в 2023 году до 6 случаев (13,2 на 100 тыс. населения) в 2024 году;</w:t>
      </w:r>
    </w:p>
    <w:p w:rsidR="002924CB" w:rsidRDefault="006B71B1">
      <w:pPr>
        <w:spacing w:line="276" w:lineRule="auto"/>
        <w:ind w:firstLine="709"/>
      </w:pPr>
      <w:r>
        <w:t>- увеличение количес</w:t>
      </w:r>
      <w:r>
        <w:t>тва отравлений наркотическими средствами и психотропными веществами со смертельными исходами с 0 случаев в 2023 году до 1 случая (2,2 на 100 тыс. населения) в 2024 году.</w:t>
      </w:r>
    </w:p>
    <w:p w:rsidR="002924CB" w:rsidRDefault="006B71B1">
      <w:pPr>
        <w:spacing w:line="276" w:lineRule="auto"/>
        <w:ind w:firstLine="709"/>
      </w:pPr>
      <w:r>
        <w:t>10. </w:t>
      </w:r>
      <w:r>
        <w:rPr>
          <w:b/>
          <w:u w:val="single"/>
        </w:rPr>
        <w:t>Город Сургут</w:t>
      </w:r>
      <w:r>
        <w:t>, здесь прослеживаются следующие тенденции:</w:t>
      </w:r>
    </w:p>
    <w:p w:rsidR="002924CB" w:rsidRDefault="006B71B1">
      <w:pPr>
        <w:spacing w:line="276" w:lineRule="auto"/>
        <w:ind w:firstLine="709"/>
      </w:pPr>
      <w:r>
        <w:t>- увеличение по числу лиц,</w:t>
      </w:r>
      <w:r>
        <w:t xml:space="preserve"> зарегистрированных с диагнозом «наркомания», на 3,4 %, при перерасчете на 100 тыс. населения: 2023 год – 75,4 (311) и 2024 год – 78,0 (328),</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w:t>
      </w:r>
      <w:r>
        <w:t>и», на 6,7 %, при перерасчете на 100 тыс. населения: 2023 год – 40,5 (167) и 2024 год – 37,8 (159), из них среди несовершеннолетних уменьшение на 19,8 %, при перерасчете на 100 тыс. детско-подросткового населения: 2023 год – 10,6 (11) и 2024 год – 8,5 (9);</w:t>
      </w:r>
    </w:p>
    <w:p w:rsidR="002924CB" w:rsidRDefault="006B71B1">
      <w:pPr>
        <w:spacing w:line="276" w:lineRule="auto"/>
        <w:ind w:firstLine="709"/>
      </w:pPr>
      <w:r>
        <w:t>- наблюдается увеличение числа лиц с впервые в жизни установленным диагнозом «наркомания» в 3,9 раза, при перерасчете на 100 тыс. населения: 2023 год – 1,5 (6) и 2024 год – 5,9 (25);</w:t>
      </w:r>
    </w:p>
    <w:p w:rsidR="002924CB" w:rsidRDefault="006B71B1">
      <w:pPr>
        <w:spacing w:line="276" w:lineRule="auto"/>
        <w:ind w:firstLine="709"/>
      </w:pPr>
      <w:r>
        <w:t>- снижение числа лиц, впервые зарегистрированных с диагнозом «потреблени</w:t>
      </w:r>
      <w:r>
        <w:t>е наркотических средств с вредными последствиями», на 15,4 %, при перерасчете на 100 тыс. населения: 2023 год – 6,5 (27) и 2024 год – 5,5 (23), из них среди несовершеннолетних уменьшение на 20,8 %, при перерасчете на 100 тыс. детско-подросткового населения</w:t>
      </w:r>
      <w:r>
        <w:t>: 2023 год – 4,8 (5) и 2024 год – 3,8 (4);</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в 1,9 раза, при перерасчете на 100 тыс. населения: 2023 год – 10,4 (43) и 2024 год – 5,5 (23).</w:t>
      </w:r>
    </w:p>
    <w:p w:rsidR="002924CB" w:rsidRDefault="006B71B1">
      <w:pPr>
        <w:spacing w:line="276" w:lineRule="auto"/>
        <w:ind w:firstLine="709"/>
      </w:pPr>
      <w:r>
        <w:t>11.</w:t>
      </w:r>
      <w:r>
        <w:rPr>
          <w:b/>
        </w:rPr>
        <w:t xml:space="preserve"> </w:t>
      </w:r>
      <w:r>
        <w:rPr>
          <w:b/>
          <w:u w:val="single"/>
        </w:rPr>
        <w:t>Г</w:t>
      </w:r>
      <w:r>
        <w:rPr>
          <w:b/>
          <w:u w:val="single"/>
        </w:rPr>
        <w:t>ород Урай</w:t>
      </w:r>
      <w:r>
        <w:t>, в данном муниципалитете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6,0 %, при перерасчете на 100 тыс. населения: 2023 год - 84,9 (35) и 2024 год – 79,8 (33);</w:t>
      </w:r>
    </w:p>
    <w:p w:rsidR="002924CB" w:rsidRDefault="006B71B1">
      <w:pPr>
        <w:spacing w:line="276" w:lineRule="auto"/>
        <w:ind w:firstLine="709"/>
      </w:pPr>
      <w:r>
        <w:t>- снижение по числу</w:t>
      </w:r>
      <w:r>
        <w:t xml:space="preserve"> лиц, зарегистрированных с диагнозом «потребление наркотических средств с вредными последствиями», на 25,2 %, при перерасчете на 100 тыс. населения: 2023 год – 48,5 (20) и 2024 год – 36,3 (15);</w:t>
      </w:r>
    </w:p>
    <w:p w:rsidR="002924CB" w:rsidRDefault="006B71B1">
      <w:pPr>
        <w:spacing w:line="276" w:lineRule="auto"/>
        <w:ind w:firstLine="709"/>
      </w:pPr>
      <w:r>
        <w:t>- наблюдается снижение числа лиц с впервые в жизни установленн</w:t>
      </w:r>
      <w:r>
        <w:t>ым диагнозом «наркомания» с 7 случаев (17,0 на 100 тыс. населения) в 2023 году до 3 случаев (7,3 на 100 тыс. населения) в 2024 году;</w:t>
      </w:r>
    </w:p>
    <w:p w:rsidR="002924CB" w:rsidRDefault="006B71B1">
      <w:pPr>
        <w:spacing w:line="276" w:lineRule="auto"/>
        <w:ind w:firstLine="709"/>
      </w:pPr>
      <w:r>
        <w:t>- наблюдается уменьшение числа лиц, впервые в жизни зарегистрированных с диагнозом «потребление наркотических средств с вре</w:t>
      </w:r>
      <w:r>
        <w:t>дными последствиями», с 8 случаев (19,4 на 100 тыс. населения) в 2023 году до 0 случаев в 2024 году;</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1 случая (2,4 на 100 тыс. населения) в 2</w:t>
      </w:r>
      <w:r>
        <w:t>023 году до 0 случаев в 2024 году.</w:t>
      </w:r>
    </w:p>
    <w:p w:rsidR="002924CB" w:rsidRDefault="006B71B1">
      <w:pPr>
        <w:spacing w:line="276" w:lineRule="auto"/>
        <w:ind w:firstLine="709"/>
      </w:pPr>
      <w:r>
        <w:t>12.</w:t>
      </w:r>
      <w:r>
        <w:rPr>
          <w:b/>
        </w:rPr>
        <w:t> </w:t>
      </w:r>
      <w:r>
        <w:rPr>
          <w:b/>
          <w:u w:val="single"/>
        </w:rPr>
        <w:t>Город Ханты-Мансийск</w:t>
      </w:r>
      <w:r>
        <w:t>, в данном муниципальном образовании прослеживаются следующие тенденции:</w:t>
      </w:r>
    </w:p>
    <w:p w:rsidR="002924CB" w:rsidRDefault="006B71B1">
      <w:pPr>
        <w:spacing w:line="276" w:lineRule="auto"/>
        <w:ind w:firstLine="709"/>
      </w:pPr>
      <w:r>
        <w:t>- увеличение по числу лиц, зарегистрированных с диагнозом «наркомания», на 17,2 %, при перерасчете на 100 тыс. населения: 20</w:t>
      </w:r>
      <w:r>
        <w:t>23 год – 148,1 (164) и 2024 год – 173,6 (194),</w:t>
      </w:r>
    </w:p>
    <w:p w:rsidR="002924CB" w:rsidRDefault="006B71B1">
      <w:pPr>
        <w:spacing w:line="276" w:lineRule="auto"/>
        <w:ind w:firstLine="709"/>
      </w:pPr>
      <w:r>
        <w:t xml:space="preserve">- темп прироста (увеличение) по числу лиц, зарегистрированных с диагнозом «потребление наркотических средств с вредными последствиями», на 19,8 %, при перерасчете на 100 тыс. населения: 2023 год – 17,2 (19) и </w:t>
      </w:r>
      <w:r>
        <w:t>2024 год – 20,6 (23), из них среди несовершеннолетних увеличение с 0 случаев в 2023 году до 1 случая (3,8 на 100 тыс. несовершеннолетних) в 2024 году;</w:t>
      </w:r>
    </w:p>
    <w:p w:rsidR="002924CB" w:rsidRDefault="006B71B1">
      <w:pPr>
        <w:spacing w:line="276" w:lineRule="auto"/>
        <w:ind w:firstLine="709"/>
      </w:pPr>
      <w:r>
        <w:t>- наблюдается увеличение числа лиц с впервые в жизни установленным диагнозом «наркомания» в 3,5 раза, при</w:t>
      </w:r>
      <w:r>
        <w:t xml:space="preserve"> перерасчете на 100 тыс. населения: 2023 год – 3,6 (4) и 2024 год –12,5 (14);</w:t>
      </w:r>
    </w:p>
    <w:p w:rsidR="002924CB" w:rsidRDefault="006B71B1">
      <w:pPr>
        <w:spacing w:line="276" w:lineRule="auto"/>
        <w:ind w:firstLine="709"/>
      </w:pPr>
      <w:r>
        <w:t>- увеличение числа лиц, впервые зарегистрированных с диагнозом «потребление наркотических средств с вредными последствиями», с 2 случаев (1,8 на 100 тыс. населения) в 2023 году д</w:t>
      </w:r>
      <w:r>
        <w:t>о 7 случаев (6,3 на 100 тыс. населения) в 2024 году, из них несовершеннолетних увеличение с 0 случаев в 2023 году до 1 случая (3,8 на 100 тыс. несовершеннолетних) в 2024 году;</w:t>
      </w:r>
    </w:p>
    <w:p w:rsidR="002924CB" w:rsidRDefault="006B71B1">
      <w:pPr>
        <w:spacing w:line="276" w:lineRule="auto"/>
        <w:ind w:firstLine="709"/>
      </w:pPr>
      <w:r>
        <w:t>- уменьшение количества отравлений наркотическими средствами и психотропными вещ</w:t>
      </w:r>
      <w:r>
        <w:t>ествами со смертельными исходами на 33,3 %, при перерасчете на 100 тыс. населения: 2023 год – 2,7 (3) и 2024 год – 1,8 (2).</w:t>
      </w:r>
    </w:p>
    <w:p w:rsidR="002924CB" w:rsidRDefault="006B71B1">
      <w:pPr>
        <w:spacing w:line="276" w:lineRule="auto"/>
        <w:ind w:firstLine="709"/>
      </w:pPr>
      <w:r>
        <w:t>13. </w:t>
      </w:r>
      <w:r>
        <w:rPr>
          <w:b/>
          <w:u w:val="single"/>
        </w:rPr>
        <w:t>Город Югорск</w:t>
      </w:r>
      <w:r>
        <w:t>, в этом городе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11,4 %, при перерасчете на 100 тыс. населения: 2023 год – 238,9 (93) и 2024 год – 211,6 (83);</w:t>
      </w:r>
    </w:p>
    <w:p w:rsidR="002924CB" w:rsidRDefault="006B71B1">
      <w:pPr>
        <w:spacing w:line="276" w:lineRule="auto"/>
        <w:ind w:firstLine="709"/>
      </w:pPr>
      <w:r>
        <w:t>- стабилизация показателя на уровне 2023 года по числу лиц, зарегистрированных с диагно</w:t>
      </w:r>
      <w:r>
        <w:t>зом «потребление наркотических средств с вредными последствиями», при перерасчете на 100 тыс. населения: 2023 год – 38,5 (15) и 2024 год – 38,2 (15), за счет изменения общей численности населения в муниципальном образовании отмечается снижение показателя н</w:t>
      </w:r>
      <w:r>
        <w:t>а 0,8%;</w:t>
      </w:r>
    </w:p>
    <w:p w:rsidR="002924CB" w:rsidRDefault="006B71B1">
      <w:pPr>
        <w:spacing w:line="276" w:lineRule="auto"/>
        <w:ind w:firstLine="709"/>
      </w:pPr>
      <w:r>
        <w:t>- наблюдается уменьшение числа лиц, впервые в жизни зарегистрированных с диагнозом «наркомания», с 3 случаев (7,7 на 100 тыс. населения) в 2023 году до 0 случаев в 2024 году;</w:t>
      </w:r>
    </w:p>
    <w:p w:rsidR="002924CB" w:rsidRDefault="006B71B1">
      <w:pPr>
        <w:spacing w:line="276" w:lineRule="auto"/>
        <w:ind w:firstLine="709"/>
      </w:pPr>
      <w:r>
        <w:t>- увеличение числа лиц, впервые зарегистрированных с диагнозом «потреблен</w:t>
      </w:r>
      <w:r>
        <w:t>ие наркотических средств с вредными последствиями», с 1 случая (2,6 на 100 тыс. населения) в 2023 году до 2 случаев (5,1 на 100 тыс. населения) в 2024 году;</w:t>
      </w:r>
    </w:p>
    <w:p w:rsidR="002924CB" w:rsidRDefault="006B71B1">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2924CB" w:rsidRDefault="006B71B1">
      <w:pPr>
        <w:spacing w:line="276" w:lineRule="auto"/>
        <w:ind w:firstLine="709"/>
      </w:pPr>
      <w:r>
        <w:t>14. </w:t>
      </w:r>
      <w:r>
        <w:rPr>
          <w:b/>
          <w:u w:val="single"/>
        </w:rPr>
        <w:t>Белоярский район</w:t>
      </w:r>
      <w:r>
        <w:t>, в данном муниципальном образовании прослеживаются следующие тенденции:</w:t>
      </w:r>
    </w:p>
    <w:p w:rsidR="002924CB" w:rsidRDefault="006B71B1">
      <w:pPr>
        <w:spacing w:line="276" w:lineRule="auto"/>
        <w:ind w:firstLine="709"/>
      </w:pPr>
      <w:r>
        <w:t xml:space="preserve">- стабилизация показателя на уровне 2023 года </w:t>
      </w:r>
      <w:r>
        <w:t>по числу лиц, зарегистрированных с диагнозом «наркомания», при перерасчете на 100 тыс. населения: 2023-2024 годы – 7,0 (абс. 2);</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с 4 случа</w:t>
      </w:r>
      <w:r>
        <w:t>ев (14,0 на 100 тыс. населения) в 2023 году до 2 случаев (7,0 на 100 тыс. населения) в 2024 году;</w:t>
      </w:r>
    </w:p>
    <w:p w:rsidR="002924CB" w:rsidRDefault="006B71B1">
      <w:pPr>
        <w:spacing w:line="276" w:lineRule="auto"/>
        <w:ind w:firstLine="709"/>
      </w:pPr>
      <w:r>
        <w:t>- первичная заболеваемость наркоманией в 2023-2024 годах не зарегистрирована;</w:t>
      </w:r>
    </w:p>
    <w:p w:rsidR="002924CB" w:rsidRDefault="006B71B1">
      <w:pPr>
        <w:spacing w:line="276" w:lineRule="auto"/>
        <w:ind w:firstLine="709"/>
      </w:pPr>
      <w:r>
        <w:t>- первичная заболеваемость пагубного с вредными последствиями потребления наркот</w:t>
      </w:r>
      <w:r>
        <w:t>ических средств в 2023-2024 годах не зарегистрирована;</w:t>
      </w:r>
    </w:p>
    <w:p w:rsidR="002924CB" w:rsidRDefault="006B71B1">
      <w:pPr>
        <w:spacing w:line="276" w:lineRule="auto"/>
        <w:ind w:firstLine="709"/>
      </w:pPr>
      <w:r>
        <w:t>- смертельных отравлений наркотическими средствами и психотропными веществами в 2023-2024 годах не зарегистрировано.</w:t>
      </w:r>
    </w:p>
    <w:p w:rsidR="002924CB" w:rsidRDefault="006B71B1">
      <w:pPr>
        <w:spacing w:line="276" w:lineRule="auto"/>
        <w:ind w:firstLine="709"/>
      </w:pPr>
      <w:r>
        <w:t>15.</w:t>
      </w:r>
      <w:r>
        <w:rPr>
          <w:b/>
        </w:rPr>
        <w:t> </w:t>
      </w:r>
      <w:r>
        <w:rPr>
          <w:b/>
          <w:u w:val="single"/>
        </w:rPr>
        <w:t>Берёзовский район</w:t>
      </w:r>
      <w:r>
        <w:t>, в данном муниципальном образовании прослеживаются следующие т</w:t>
      </w:r>
      <w:r>
        <w:t>енденции:</w:t>
      </w:r>
    </w:p>
    <w:p w:rsidR="002924CB" w:rsidRDefault="006B71B1">
      <w:pPr>
        <w:spacing w:line="276" w:lineRule="auto"/>
        <w:ind w:firstLine="709"/>
      </w:pPr>
      <w:r>
        <w:t>- уменьшение по числу лиц, зарегистрированных с диагнозом «наркомания», на 33,3 %, при перерасчете на 100 тыс. населения: 2023 год – 12,9 (3) и 2024 год – 8,6 (2);</w:t>
      </w:r>
    </w:p>
    <w:p w:rsidR="002924CB" w:rsidRDefault="006B71B1">
      <w:pPr>
        <w:spacing w:line="276" w:lineRule="auto"/>
        <w:ind w:firstLine="709"/>
      </w:pPr>
      <w:r>
        <w:t>- наблюдается уменьшение числа лиц, зарегистрированных с диагнозом «потребление на</w:t>
      </w:r>
      <w:r>
        <w:t>ркотических средств с вредными последствиями», с 1 случая (4,3 на 100 тыс. населения) в 2023 году до 0 случаев в 2024 году;</w:t>
      </w:r>
    </w:p>
    <w:p w:rsidR="002924CB" w:rsidRDefault="006B71B1">
      <w:pPr>
        <w:spacing w:line="276" w:lineRule="auto"/>
        <w:ind w:firstLine="709"/>
      </w:pPr>
      <w:r>
        <w:t>- наблюдается уменьшение числа лиц, впервые в жизни зарегистрированных с диагнозом «наркомания», с 2 случаев (8,6 на 100 тыс. населе</w:t>
      </w:r>
      <w:r>
        <w:t>ния) в 2023 году до 0 случаев в 2024 году;</w:t>
      </w:r>
    </w:p>
    <w:p w:rsidR="002924CB" w:rsidRDefault="006B71B1">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2924CB" w:rsidRDefault="006B71B1">
      <w:pPr>
        <w:spacing w:line="276" w:lineRule="auto"/>
        <w:ind w:firstLine="709"/>
      </w:pPr>
      <w:r>
        <w:t xml:space="preserve">- смертельных отравлений наркотическими средствами и психотропными веществами </w:t>
      </w:r>
      <w:r>
        <w:t>в 2023-2024 годах не зарегистрировано.</w:t>
      </w:r>
    </w:p>
    <w:p w:rsidR="002924CB" w:rsidRDefault="006B71B1">
      <w:pPr>
        <w:spacing w:line="276" w:lineRule="auto"/>
        <w:ind w:firstLine="709"/>
      </w:pPr>
      <w:r>
        <w:t>16.</w:t>
      </w:r>
      <w:r>
        <w:rPr>
          <w:b/>
        </w:rPr>
        <w:t> </w:t>
      </w:r>
      <w:r>
        <w:rPr>
          <w:b/>
          <w:u w:val="single"/>
        </w:rPr>
        <w:t>Кондинский район,</w:t>
      </w:r>
      <w:r>
        <w:t xml:space="preserve"> в данном муниципальном образовании прослеживаются следующие тенденции:</w:t>
      </w:r>
    </w:p>
    <w:p w:rsidR="002924CB" w:rsidRDefault="006B71B1">
      <w:pPr>
        <w:spacing w:line="276" w:lineRule="auto"/>
        <w:ind w:firstLine="709"/>
      </w:pPr>
      <w:r>
        <w:t xml:space="preserve">- стабилизация показателя на уровне 2023 года по числу лиц, зарегистрированных с диагнозом «наркомания», при перерасчете на </w:t>
      </w:r>
      <w:r>
        <w:t>100 тыс. населения: 2023-2024 годы – 9,9 (абс. 3);</w:t>
      </w:r>
    </w:p>
    <w:p w:rsidR="002924CB" w:rsidRDefault="006B71B1">
      <w:pPr>
        <w:spacing w:line="276" w:lineRule="auto"/>
        <w:ind w:firstLine="709"/>
      </w:pPr>
      <w:r>
        <w:t>- темп прироста (увеличение) по числу лиц, зарегистрированных с диагнозом «потребление наркотических средств с вредными последствиями», в 1,8 раза, при перерасчете на 100 тыс. населения: 2023 год – 16,4 (5</w:t>
      </w:r>
      <w:r>
        <w:t>) и 2024 год – 29,6 (9);</w:t>
      </w:r>
    </w:p>
    <w:p w:rsidR="002924CB" w:rsidRDefault="006B71B1">
      <w:pPr>
        <w:spacing w:line="276" w:lineRule="auto"/>
        <w:ind w:firstLine="709"/>
      </w:pPr>
      <w:r>
        <w:t>- первичная заболеваемость наркоманией в 2023-2024 годах не зарегистрирована;</w:t>
      </w:r>
    </w:p>
    <w:p w:rsidR="002924CB" w:rsidRDefault="006B71B1">
      <w:pPr>
        <w:spacing w:line="276" w:lineRule="auto"/>
        <w:ind w:firstLine="709"/>
      </w:pPr>
      <w:r>
        <w:t>- увеличение числа лиц, впервые зарегистрированных с диагнозом «потребление наркотических средств с вредными последствиями», с 2 случаев (6,6 на 100 тыс.</w:t>
      </w:r>
      <w:r>
        <w:t xml:space="preserve"> населения) в 2023 году до 6 случаев (19,7 на 100 тыс. населения) в 2024 году;</w:t>
      </w:r>
    </w:p>
    <w:p w:rsidR="002924CB" w:rsidRDefault="006B71B1">
      <w:pPr>
        <w:spacing w:line="276" w:lineRule="auto"/>
        <w:ind w:firstLine="709"/>
      </w:pPr>
      <w:r>
        <w:t xml:space="preserve">- увеличение количества отравлений наркотическими средствами и психотропными веществами со смертельными исходами с 1 случая (3,3 на 100 тыс. населения) в 2023 году до 3 случаев </w:t>
      </w:r>
      <w:r>
        <w:t>(9,9 на 100 тыс. населения) в 2024 году.</w:t>
      </w:r>
    </w:p>
    <w:p w:rsidR="002924CB" w:rsidRDefault="006B71B1">
      <w:pPr>
        <w:spacing w:line="276" w:lineRule="auto"/>
        <w:ind w:firstLine="709"/>
      </w:pPr>
      <w:r>
        <w:t>17. </w:t>
      </w:r>
      <w:r>
        <w:rPr>
          <w:b/>
          <w:u w:val="single"/>
        </w:rPr>
        <w:t>Нефтеюганский район</w:t>
      </w:r>
      <w:r>
        <w:t>, в данном муниципальном образовании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18,1 %, при перерасчете на 100 тыс. населени</w:t>
      </w:r>
      <w:r>
        <w:t>я: 2023 год – 36,0 (17) и 2024 год – 29,5 (14);</w:t>
      </w:r>
    </w:p>
    <w:p w:rsidR="002924CB" w:rsidRDefault="006B71B1">
      <w:pPr>
        <w:spacing w:line="276" w:lineRule="auto"/>
        <w:ind w:firstLine="709"/>
      </w:pPr>
      <w:r>
        <w:t xml:space="preserve">- стабилизация показателя на уровне 2023 года по числу лиц, зарегистрированных с диагнозом «потребление наркотических средств с вредными последствиями», при перерасчете на 100 тыс. населения: 2023 год – 16,9 </w:t>
      </w:r>
      <w:r>
        <w:t>(8) и 2024 год – 16,8 (8), за счет изменения общей численности населения в муниципальном образовании отмечается снижение показателя на 0,6 %;</w:t>
      </w:r>
    </w:p>
    <w:p w:rsidR="002924CB" w:rsidRDefault="006B71B1">
      <w:pPr>
        <w:spacing w:line="276" w:lineRule="auto"/>
        <w:ind w:firstLine="709"/>
      </w:pPr>
      <w:r>
        <w:t>- первичная заболеваемость наркоманией в 2023-2024 годах не зарегистрирована;</w:t>
      </w:r>
    </w:p>
    <w:p w:rsidR="002924CB" w:rsidRDefault="006B71B1">
      <w:pPr>
        <w:spacing w:line="276" w:lineRule="auto"/>
        <w:ind w:firstLine="709"/>
      </w:pPr>
      <w:r>
        <w:t>- первичная заболеваемость пагубного с вредными последствиями потребления наркотических средств в 2023-2024 годах не зарегистрирована;</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2 случ</w:t>
      </w:r>
      <w:r>
        <w:t>аев (4,2 на 100 тыс. населения) в 2023 году до 0 случаев в 2024 году.</w:t>
      </w:r>
    </w:p>
    <w:p w:rsidR="002924CB" w:rsidRDefault="006B71B1">
      <w:pPr>
        <w:spacing w:line="276" w:lineRule="auto"/>
        <w:ind w:firstLine="709"/>
      </w:pPr>
      <w:r>
        <w:t>18.</w:t>
      </w:r>
      <w:r>
        <w:rPr>
          <w:b/>
        </w:rPr>
        <w:t> </w:t>
      </w:r>
      <w:r>
        <w:rPr>
          <w:b/>
          <w:u w:val="single"/>
        </w:rPr>
        <w:t>Нижневартовский район,</w:t>
      </w:r>
      <w:r>
        <w:t xml:space="preserve"> в данном муниципальном образовании прослеживаются следующие тенденции:</w:t>
      </w:r>
    </w:p>
    <w:p w:rsidR="002924CB" w:rsidRDefault="006B71B1">
      <w:pPr>
        <w:spacing w:line="276" w:lineRule="auto"/>
        <w:ind w:firstLine="709"/>
      </w:pPr>
      <w:r>
        <w:t>- уменьшение по числу лиц, зарегистрированных с диагнозом «наркомания», на 17,6 %, при п</w:t>
      </w:r>
      <w:r>
        <w:t>ерерасчете на 100 тыс. населения: 2023 год – 59,6 (23) и 2024 год – 49,1 (19);</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с 3 случаев (7,8 на 100 тыс. населения) в 2023 году до 1 слу</w:t>
      </w:r>
      <w:r>
        <w:t>чая (2,6 на 100 тыс. населения) в 2024 году;</w:t>
      </w:r>
    </w:p>
    <w:p w:rsidR="002924CB" w:rsidRDefault="006B71B1">
      <w:pPr>
        <w:spacing w:line="276" w:lineRule="auto"/>
        <w:ind w:firstLine="709"/>
      </w:pPr>
      <w:r>
        <w:t>- наблюдается снижение числа лиц с впервые в жизни установленным диагнозом «наркомания» с 3 случаев (7,8 на 100 тыс. населения) в 2023 году до 2 случаев (5,2 на 100 тыс. населения) в 2024 году;</w:t>
      </w:r>
    </w:p>
    <w:p w:rsidR="002924CB" w:rsidRDefault="006B71B1">
      <w:pPr>
        <w:spacing w:line="276" w:lineRule="auto"/>
        <w:ind w:firstLine="709"/>
      </w:pPr>
      <w:r>
        <w:t>- наблюдается уме</w:t>
      </w:r>
      <w:r>
        <w:t>ньшение числа лиц, впервые в жизни зарегистрированных с диагнозом «потребление наркотических средств с вредными последствиями», с 1 случая (2,6 на 100 тыс. населения) в 2023 году до 0 случаев в 2024 году;</w:t>
      </w:r>
    </w:p>
    <w:p w:rsidR="002924CB" w:rsidRDefault="006B71B1">
      <w:pPr>
        <w:spacing w:line="276" w:lineRule="auto"/>
        <w:ind w:firstLine="709"/>
      </w:pPr>
      <w:r>
        <w:t>- стабилизация динамики по числу отравлений наркоти</w:t>
      </w:r>
      <w:r>
        <w:t>ческими средствами и психотропными веществами со смертельными исходами, при перерасчете на 100 тыс. населения: 2023-2024 годы – 2,6 (абс. 1).</w:t>
      </w:r>
    </w:p>
    <w:p w:rsidR="002924CB" w:rsidRDefault="006B71B1">
      <w:pPr>
        <w:spacing w:line="276" w:lineRule="auto"/>
        <w:ind w:firstLine="709"/>
      </w:pPr>
      <w:r>
        <w:t>19.</w:t>
      </w:r>
      <w:r>
        <w:rPr>
          <w:b/>
        </w:rPr>
        <w:t> </w:t>
      </w:r>
      <w:r>
        <w:rPr>
          <w:b/>
          <w:u w:val="single"/>
        </w:rPr>
        <w:t>Октябрьский район</w:t>
      </w:r>
      <w:r>
        <w:t>, в данном муниципальном образовании прослеживаются следующие тенденции:</w:t>
      </w:r>
    </w:p>
    <w:p w:rsidR="002924CB" w:rsidRDefault="006B71B1">
      <w:pPr>
        <w:spacing w:line="276" w:lineRule="auto"/>
        <w:ind w:firstLine="709"/>
      </w:pPr>
      <w:r>
        <w:t>- стабилизация показ</w:t>
      </w:r>
      <w:r>
        <w:t>ателя на уровне 2023 года по числу лиц, зарегистрированных с диагнозом «наркомания», при перерасчете на 100 тыс. населения: 2023 год – 7,3 (2) и 2024 год – 7,2 (1), за счет изменения общей численности населения в муниципальном образовании отмечается снижен</w:t>
      </w:r>
      <w:r>
        <w:t>ие болезненности наркоманией на 1,4 %;</w:t>
      </w:r>
    </w:p>
    <w:p w:rsidR="002924CB" w:rsidRDefault="006B71B1">
      <w:pPr>
        <w:spacing w:line="276" w:lineRule="auto"/>
        <w:ind w:firstLine="709"/>
      </w:pPr>
      <w:r>
        <w:t>- наблюдается увеличение числа лиц, зарегистрированных с диагнозом «потребление наркотических средств с вредными последствиями» с 2 случаев (7,3 на 100 тыс. населения) в 2023 году до 3 случаев (10,9 на 100 тыс. населе</w:t>
      </w:r>
      <w:r>
        <w:t>ния) в 2024 году, из них несовершеннолетних увеличение с 0 случаев в 2023 году до 1 случая (20,8 на 100 тыс. несовершеннолетних) в 2024 году;</w:t>
      </w:r>
    </w:p>
    <w:p w:rsidR="002924CB" w:rsidRDefault="006B71B1">
      <w:pPr>
        <w:spacing w:line="276" w:lineRule="auto"/>
        <w:ind w:firstLine="709"/>
      </w:pPr>
      <w:r>
        <w:t>- первичная заболеваемость наркоманией в 2023-2024 годах не зарегистрирована;</w:t>
      </w:r>
    </w:p>
    <w:p w:rsidR="002924CB" w:rsidRDefault="006B71B1">
      <w:pPr>
        <w:spacing w:line="276" w:lineRule="auto"/>
        <w:ind w:firstLine="709"/>
      </w:pPr>
      <w:r>
        <w:t xml:space="preserve">- наблюдается уменьшение числа лиц, </w:t>
      </w:r>
      <w:r>
        <w:t>впервые в жизни зарегистрированных с диагнозом «потребление наркотических средств с вредными последствиями», с 1 случая (3,6 на 100 тыс. населения) в 2023 году до 0 случаев в 2024 году;</w:t>
      </w:r>
    </w:p>
    <w:p w:rsidR="002924CB" w:rsidRDefault="006B71B1">
      <w:pPr>
        <w:spacing w:line="276" w:lineRule="auto"/>
        <w:ind w:firstLine="709"/>
      </w:pPr>
      <w:r>
        <w:t>- уменьшение количества отравлений наркотическими средствами и психотр</w:t>
      </w:r>
      <w:r>
        <w:t>опными веществами со смертельными исходами, с 1 случая (3,6 на 100 тыс. населения) в 2023 году до 0 случаев в 2024 году.</w:t>
      </w:r>
    </w:p>
    <w:p w:rsidR="002924CB" w:rsidRDefault="006B71B1">
      <w:pPr>
        <w:spacing w:line="276" w:lineRule="auto"/>
        <w:ind w:firstLine="709"/>
      </w:pPr>
      <w:r>
        <w:t>20. </w:t>
      </w:r>
      <w:r>
        <w:rPr>
          <w:b/>
          <w:u w:val="single"/>
        </w:rPr>
        <w:t>Советский район</w:t>
      </w:r>
      <w:r>
        <w:t>, в данном муниципальном образовании прослеживаются следующие тенденции:</w:t>
      </w:r>
    </w:p>
    <w:p w:rsidR="002924CB" w:rsidRDefault="006B71B1">
      <w:pPr>
        <w:spacing w:line="276" w:lineRule="auto"/>
        <w:ind w:firstLine="709"/>
      </w:pPr>
      <w:r>
        <w:t>- уменьшение по числу лиц, зарегистрированн</w:t>
      </w:r>
      <w:r>
        <w:t>ых с диагнозом «наркомания» на 2,9 %, при перерасчете на 100 тыс. населения: 2023 год – 219,2 (102) и 2024 год – 212,9 (99);</w:t>
      </w:r>
    </w:p>
    <w:p w:rsidR="002924CB" w:rsidRDefault="006B71B1">
      <w:pPr>
        <w:spacing w:line="276" w:lineRule="auto"/>
        <w:ind w:firstLine="709"/>
      </w:pPr>
      <w:r>
        <w:t>- снижение по числу лиц, зарегистрированных с диагнозом «потребление наркотических средств с вредными последствиями», на 5,8 %, при</w:t>
      </w:r>
      <w:r>
        <w:t xml:space="preserve"> перерасчете на 100 тыс. населения: 2023 год – 36,5 (17) и 2024 год – 34,4 (16);</w:t>
      </w:r>
    </w:p>
    <w:p w:rsidR="002924CB" w:rsidRDefault="006B71B1">
      <w:pPr>
        <w:spacing w:line="276" w:lineRule="auto"/>
        <w:ind w:firstLine="709"/>
      </w:pPr>
      <w:r>
        <w:t>- наблюдается снижение числа лиц с впервые в жизни установленным диагнозом «наркомания» с 4 случаев (8,6 на 100 тыс. населения) в 2023 году до 3 случаев (6,5 на 100 тыс. населения) в 2024 году;</w:t>
      </w:r>
    </w:p>
    <w:p w:rsidR="002924CB" w:rsidRDefault="006B71B1">
      <w:pPr>
        <w:spacing w:line="276" w:lineRule="auto"/>
        <w:ind w:firstLine="709"/>
      </w:pPr>
      <w:r>
        <w:t>- наблюдается уменьшение числа лиц, впервые в жизни зарегистри</w:t>
      </w:r>
      <w:r>
        <w:t>рованных с диагнозом «потребление наркотических средств с вредными последствиями», с 1 случая (2,1 на 100 тыс. населения) в 2023 году до 0 случаев в 2024 году;</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w:t>
      </w:r>
      <w:r>
        <w:t>ельными исходами с 2 случаев (4,3 на 100 тыс. населения) в 2023 году до 0 случаев в 2024 году.</w:t>
      </w:r>
    </w:p>
    <w:p w:rsidR="002924CB" w:rsidRDefault="006B71B1">
      <w:pPr>
        <w:spacing w:line="276" w:lineRule="auto"/>
        <w:ind w:firstLine="709"/>
      </w:pPr>
      <w:r>
        <w:t>21. </w:t>
      </w:r>
      <w:r>
        <w:rPr>
          <w:b/>
          <w:u w:val="single"/>
        </w:rPr>
        <w:t>Сургутский район</w:t>
      </w:r>
      <w:r>
        <w:t>, в данном муниципальном образовании прослеживаются следующие тенденции:</w:t>
      </w:r>
    </w:p>
    <w:p w:rsidR="002924CB" w:rsidRDefault="006B71B1">
      <w:pPr>
        <w:spacing w:line="276" w:lineRule="auto"/>
        <w:ind w:firstLine="709"/>
      </w:pPr>
      <w:r>
        <w:t>- увеличение по числу лиц, зарегистрированных с диагнозом «наркомани</w:t>
      </w:r>
      <w:r>
        <w:t>я», на 8,5 %, при перерасчете на 100 тыс. населения: 2023 год - 82,3 (105) и 2024 год - 89,3 (115),</w:t>
      </w:r>
    </w:p>
    <w:p w:rsidR="002924CB" w:rsidRDefault="006B71B1">
      <w:pPr>
        <w:spacing w:line="276" w:lineRule="auto"/>
        <w:ind w:firstLine="709"/>
      </w:pPr>
      <w:r>
        <w:t>- темп прироста (увеличение) по числу лиц, зарегистрированных с диагнозом «потребление наркотических средств с вредными последствиями», на 8,0 %, при перера</w:t>
      </w:r>
      <w:r>
        <w:t>счете на 100 тыс. населения: 2023 год – 43,9 (56) и 2024 год – 47,4 (61), из них несовершеннолетних уменьшение с 6 случаев (16,6 на 100 тыс. несовершеннолетних) в 2023 году до 4 случаев (10,9 на 100 тыс. несовершеннолетних) в 2024 году;</w:t>
      </w:r>
    </w:p>
    <w:p w:rsidR="002924CB" w:rsidRDefault="006B71B1">
      <w:pPr>
        <w:spacing w:line="276" w:lineRule="auto"/>
        <w:ind w:firstLine="709"/>
      </w:pPr>
      <w:r>
        <w:t>- наблюдается сниже</w:t>
      </w:r>
      <w:r>
        <w:t>ние числа лиц с впервые в жизни установленным диагнозом «наркомания» на 22,7 %, при перерасчете на 100 тыс. населения: 2023 год – 11,0 (14) и 2024 год – 8,5 (11);</w:t>
      </w:r>
    </w:p>
    <w:p w:rsidR="002924CB" w:rsidRDefault="006B71B1">
      <w:pPr>
        <w:spacing w:line="276" w:lineRule="auto"/>
        <w:ind w:firstLine="709"/>
      </w:pPr>
      <w:r>
        <w:t>- снижение числа лиц, впервые зарегистрированных с диагнозом «потребление наркотических средс</w:t>
      </w:r>
      <w:r>
        <w:t>тв с вредными последствиями» на 24,1 %, при перерасчете на 100 тыс. населения: 2023 год – 13,3 (17) и 2024 год – 10,1 (13), из них среди несовершеннолетних уменьшение с 2 случаев (5,5 на 100 тыс. несовершеннолетних) в 2023 году до 1 случая (2,7 на 100 тыс.</w:t>
      </w:r>
      <w:r>
        <w:t xml:space="preserve"> несовершеннолетних) в 2024 году;</w:t>
      </w:r>
    </w:p>
    <w:p w:rsidR="002924CB" w:rsidRDefault="006B71B1">
      <w:pPr>
        <w:spacing w:line="276" w:lineRule="auto"/>
        <w:ind w:firstLine="709"/>
      </w:pPr>
      <w:r>
        <w:t>- уменьшение количества отравлений наркотическими средствами и психотропными веществами со смертельными исходами с 7 случаев (5,5 на 100 тыс. населения) в 2023 году до 4 случаев (3,1 на 100 тыс. населения) в 2024 году.</w:t>
      </w:r>
    </w:p>
    <w:p w:rsidR="002924CB" w:rsidRDefault="006B71B1">
      <w:pPr>
        <w:spacing w:line="276" w:lineRule="auto"/>
        <w:ind w:firstLine="709"/>
      </w:pPr>
      <w:r>
        <w:t>22.</w:t>
      </w:r>
      <w:r>
        <w:rPr>
          <w:b/>
        </w:rPr>
        <w:t xml:space="preserve"> </w:t>
      </w:r>
      <w:r>
        <w:rPr>
          <w:b/>
          <w:u w:val="single"/>
        </w:rPr>
        <w:t>Ханты-Мансийский район,</w:t>
      </w:r>
      <w:r>
        <w:t xml:space="preserve"> в данном муниципальном образовании прослеживаются следующие тенденции:</w:t>
      </w:r>
    </w:p>
    <w:p w:rsidR="002924CB" w:rsidRDefault="006B71B1">
      <w:pPr>
        <w:spacing w:line="276" w:lineRule="auto"/>
        <w:ind w:firstLine="709"/>
      </w:pPr>
      <w:r>
        <w:t>- увеличение по числу лиц, зарегистрированных с диагнозом «наркомания» на 21,7 %, при перерасчете на 100 тыс. населения: 2023 год – 47,5 (9) и 2024 год – 57,8 (</w:t>
      </w:r>
      <w:r>
        <w:t>11);</w:t>
      </w:r>
    </w:p>
    <w:p w:rsidR="002924CB" w:rsidRDefault="006B71B1">
      <w:pPr>
        <w:spacing w:line="276" w:lineRule="auto"/>
        <w:ind w:firstLine="709"/>
      </w:pPr>
      <w:r>
        <w:t>- тем</w:t>
      </w:r>
      <w:r>
        <w:t>п прироста (увеличение) по числу лиц, зарегистрированных с диагнозом «потребление наркотических средств с вредными последствиями», с 5 случаев (26,4 на 100 тыс. несовершеннолетних) в 2023 году до 7 случаев (36,8 на 100 тыс. несовершеннолетних) в 2024 году;</w:t>
      </w:r>
    </w:p>
    <w:p w:rsidR="002924CB" w:rsidRDefault="006B71B1">
      <w:pPr>
        <w:spacing w:line="276" w:lineRule="auto"/>
        <w:ind w:firstLine="709"/>
      </w:pPr>
      <w:r>
        <w:t>- наблюдается увеличение числа лиц с впервые в жизни установленным диагнозом «наркомания» с 0 случаев в 2023 году до 1 случая (5,3 на 100 тыс. населения) в 2024 году;</w:t>
      </w:r>
    </w:p>
    <w:p w:rsidR="002924CB" w:rsidRDefault="006B71B1">
      <w:pPr>
        <w:spacing w:line="276" w:lineRule="auto"/>
        <w:ind w:firstLine="709"/>
      </w:pPr>
      <w:r>
        <w:t>- увеличение числа лиц, впервые зарегистрированных с диагнозом «потребление наркотически</w:t>
      </w:r>
      <w:r>
        <w:t>х средств с вредными последствиями», с 1 случая (5,3 на 100 тыс. населения) в 2023 году до 2 случаев (10,5 на 100 тыс. населения) в 2024 году;</w:t>
      </w:r>
    </w:p>
    <w:p w:rsidR="002924CB" w:rsidRDefault="006B71B1">
      <w:pPr>
        <w:spacing w:line="276" w:lineRule="auto"/>
        <w:ind w:firstLine="709"/>
      </w:pPr>
      <w:r>
        <w:t xml:space="preserve">- увеличение количества отравлений наркотическими средствами и психотропными веществами со смертельными исходами </w:t>
      </w:r>
      <w:r>
        <w:t>с 0 случаев в 2023 году до 1 случая (5,3 на 100 тыс. населения) в 2024 году.</w:t>
      </w:r>
    </w:p>
    <w:p w:rsidR="002924CB" w:rsidRDefault="002924CB">
      <w:pPr>
        <w:spacing w:line="276" w:lineRule="auto"/>
        <w:ind w:firstLine="709"/>
        <w:rPr>
          <w:b/>
        </w:rPr>
      </w:pPr>
    </w:p>
    <w:p w:rsidR="002924CB" w:rsidRDefault="006B71B1">
      <w:pPr>
        <w:spacing w:line="276" w:lineRule="auto"/>
        <w:ind w:firstLine="709"/>
        <w:outlineLvl w:val="0"/>
        <w:rPr>
          <w:b/>
          <w:i/>
        </w:rPr>
      </w:pPr>
      <w:r>
        <w:rPr>
          <w:b/>
          <w:i/>
        </w:rPr>
        <w:t>Анализ причин произошедших изменений, в том числе по муниципальным образованиям автономного округа</w:t>
      </w:r>
    </w:p>
    <w:p w:rsidR="002924CB" w:rsidRDefault="006B71B1">
      <w:pPr>
        <w:pStyle w:val="af5"/>
        <w:spacing w:after="0" w:line="276" w:lineRule="auto"/>
        <w:ind w:firstLine="709"/>
        <w:jc w:val="both"/>
        <w:rPr>
          <w:sz w:val="28"/>
          <w:szCs w:val="28"/>
        </w:rPr>
      </w:pPr>
      <w:r>
        <w:rPr>
          <w:sz w:val="28"/>
          <w:szCs w:val="28"/>
        </w:rPr>
        <w:t>В разрезе муниципальных образований автономного округа уровень болезненности на</w:t>
      </w:r>
      <w:r>
        <w:rPr>
          <w:sz w:val="28"/>
          <w:szCs w:val="28"/>
        </w:rPr>
        <w:t xml:space="preserve">ркоманией в 2024 году в сравнении с прошлым анализируемым периодом имеет тенденцию к увеличению на территории </w:t>
      </w:r>
      <w:r>
        <w:rPr>
          <w:sz w:val="28"/>
          <w:szCs w:val="28"/>
        </w:rPr>
        <w:br/>
        <w:t>Ханты-Мансийска на 17,2 %, Сургута на 3,4 %, Сургутского района на 8,5 % и Ханты-Мансийского района на 21,7 %. В городах Когалым и Покачи и в Окт</w:t>
      </w:r>
      <w:r>
        <w:rPr>
          <w:sz w:val="28"/>
          <w:szCs w:val="28"/>
        </w:rPr>
        <w:t>ябрьском районе в связи с увеличением численности населения, при сохранении числа зарегистрированных лиц с наркоманией на уровне 2023 года отмечается снижение болезненности наркоманией на 0,9%, на 1,6% и на 1,4 % соответственно. В Белоярском и Кондинском р</w:t>
      </w:r>
      <w:r>
        <w:rPr>
          <w:sz w:val="28"/>
          <w:szCs w:val="28"/>
        </w:rPr>
        <w:t>айонах сохраняется болезненность наркоманией на уровне 2023 года. В других муниципальных образованиях автономного округа отмечается снижение уровня болезненности наркоманией.</w:t>
      </w:r>
    </w:p>
    <w:p w:rsidR="002924CB" w:rsidRDefault="006B71B1">
      <w:pPr>
        <w:pStyle w:val="af5"/>
        <w:spacing w:after="0" w:line="276" w:lineRule="auto"/>
        <w:ind w:firstLine="709"/>
        <w:jc w:val="both"/>
        <w:rPr>
          <w:sz w:val="28"/>
          <w:szCs w:val="28"/>
        </w:rPr>
      </w:pPr>
      <w:r>
        <w:rPr>
          <w:sz w:val="28"/>
          <w:szCs w:val="28"/>
        </w:rPr>
        <w:t>В то же время отмечается превышение уровня окружного показателя болезненности нар</w:t>
      </w:r>
      <w:r>
        <w:rPr>
          <w:sz w:val="28"/>
          <w:szCs w:val="28"/>
        </w:rPr>
        <w:t xml:space="preserve">команией в Югорске и в Советском районе в 2,3 раза, </w:t>
      </w:r>
      <w:r>
        <w:rPr>
          <w:sz w:val="28"/>
          <w:szCs w:val="28"/>
        </w:rPr>
        <w:br/>
        <w:t>в Ханты-Мансийске в 1,9 раза, в Пыть-Яхе в 1,7 раза, а также в городах Нижневартовск (на 50,1 %), Мегион (на 15,4 %) и Нягань (на 6,9 %).</w:t>
      </w:r>
    </w:p>
    <w:p w:rsidR="002924CB" w:rsidRDefault="006B71B1">
      <w:pPr>
        <w:pStyle w:val="af5"/>
        <w:spacing w:after="0" w:line="276" w:lineRule="auto"/>
        <w:ind w:firstLine="709"/>
        <w:jc w:val="both"/>
        <w:rPr>
          <w:sz w:val="28"/>
          <w:szCs w:val="28"/>
        </w:rPr>
      </w:pPr>
      <w:r>
        <w:rPr>
          <w:sz w:val="28"/>
          <w:szCs w:val="28"/>
        </w:rPr>
        <w:t>В структуре болезненности 58,0 % наркозависимых лиц имеют диагноз</w:t>
      </w:r>
      <w:r>
        <w:rPr>
          <w:sz w:val="28"/>
          <w:szCs w:val="28"/>
        </w:rPr>
        <w:t xml:space="preserve"> полинаркомании (потребление других наркотиков и их сочетаний) (2023 г. </w:t>
      </w:r>
      <w:r>
        <w:rPr>
          <w:sz w:val="28"/>
          <w:szCs w:val="28"/>
        </w:rPr>
        <w:br/>
        <w:t xml:space="preserve">– 55,2 %), 25,5 % – зависимость от употребления опиоидов (2023 г. – 28,5 %), 10,1 % – с зависимостью от других психостимуляторов и 6,5 % </w:t>
      </w:r>
      <w:r>
        <w:rPr>
          <w:sz w:val="28"/>
          <w:szCs w:val="28"/>
        </w:rPr>
        <w:br/>
        <w:t xml:space="preserve">– с зависимостью от каннабиноидов (в 2023 г. </w:t>
      </w:r>
      <w:r>
        <w:rPr>
          <w:sz w:val="28"/>
          <w:szCs w:val="28"/>
        </w:rPr>
        <w:t xml:space="preserve">– 9,6 % и 6,7 % соответственно). </w:t>
      </w:r>
    </w:p>
    <w:p w:rsidR="002924CB" w:rsidRDefault="006B71B1">
      <w:pPr>
        <w:spacing w:line="276" w:lineRule="auto"/>
        <w:ind w:firstLine="709"/>
      </w:pPr>
      <w:r>
        <w:t xml:space="preserve">Увеличение первичной заболеваемости наркоманией зафиксировано в следующих муниципальных образованиях автономного округа: в городах Сургут – с 6 случаев в 2023 году до 25 новых случаев в 2024 году; </w:t>
      </w:r>
      <w:r>
        <w:br/>
        <w:t xml:space="preserve">Ханты-Мансийск – с 4 до </w:t>
      </w:r>
      <w:r>
        <w:t>14 случаев; Нижневартовск – с 11 до 17 случаев; Нефтеюганск – с 3 до 5 случаев и в Ханты-Мансийском районе – с 0 до 1 случая.</w:t>
      </w:r>
    </w:p>
    <w:p w:rsidR="002924CB" w:rsidRDefault="006B71B1">
      <w:pPr>
        <w:spacing w:line="276" w:lineRule="auto"/>
        <w:ind w:firstLine="709"/>
      </w:pPr>
      <w:r>
        <w:t>В Нягани в связи с увеличением численности населения, при сохранении числа впервые в жизни зарегистрированных лиц с наркоманией на</w:t>
      </w:r>
      <w:r>
        <w:t xml:space="preserve"> уровне 2023 года отмечается снижение первичной заболеваемости наркоманией на 2,2 %.</w:t>
      </w:r>
    </w:p>
    <w:p w:rsidR="002924CB" w:rsidRDefault="006B71B1">
      <w:pPr>
        <w:spacing w:line="276" w:lineRule="auto"/>
        <w:ind w:firstLine="709"/>
      </w:pPr>
      <w:r>
        <w:t>В Радужном, Белоярском, Кондинском, Нефтеюганском и Октябрьском районах первичная заболеваемость наркоманией в 2024 и 2023 годах не зарегистрирована. В других муниципальны</w:t>
      </w:r>
      <w:r>
        <w:t>х образованиях – снижение первичной заболеваемости наркоманией.</w:t>
      </w:r>
    </w:p>
    <w:p w:rsidR="002924CB" w:rsidRDefault="006B71B1">
      <w:pPr>
        <w:pStyle w:val="af5"/>
        <w:spacing w:after="0" w:line="276" w:lineRule="auto"/>
        <w:ind w:firstLine="709"/>
        <w:jc w:val="both"/>
        <w:rPr>
          <w:sz w:val="28"/>
          <w:szCs w:val="28"/>
        </w:rPr>
      </w:pPr>
      <w:r>
        <w:rPr>
          <w:sz w:val="28"/>
          <w:szCs w:val="28"/>
        </w:rPr>
        <w:t xml:space="preserve">Наиболее значимый прирост первичной заболеваемости наркоманией отмечен в наиболее крупных муниципальных образованиях, являющихся транспортно-логистическими узлами в инфраструктуре автономного </w:t>
      </w:r>
      <w:r>
        <w:rPr>
          <w:sz w:val="28"/>
          <w:szCs w:val="28"/>
        </w:rPr>
        <w:t xml:space="preserve">округа и обусловлен реализацией мер, направленных на выявление и побуждение потребителей наркотических средств обратиться в медицинские организации. </w:t>
      </w:r>
    </w:p>
    <w:p w:rsidR="002924CB" w:rsidRDefault="006B71B1">
      <w:pPr>
        <w:spacing w:line="276" w:lineRule="auto"/>
        <w:ind w:firstLine="709"/>
      </w:pPr>
      <w:r>
        <w:t>В тоже время отмечается превышение уровня окружного показателя первичной заболеваемости наркоманией в Хант</w:t>
      </w:r>
      <w:r>
        <w:t>ы-Мансийске в 2,4 раза, в Сургутском районе в 1,6 раза, а также в Урае (на 40,4 %), Мегионе (на 28,8 %), Советском районе (на 25,0 %), в городах Нижневартовск и Сургут (на 13,5 % соответственно) и Ханты-Мансийском районе (на 1,9 %).</w:t>
      </w:r>
    </w:p>
    <w:p w:rsidR="002924CB" w:rsidRDefault="006B71B1">
      <w:pPr>
        <w:spacing w:line="276" w:lineRule="auto"/>
        <w:ind w:firstLine="709"/>
      </w:pPr>
      <w:r>
        <w:t>Количество лиц, зарегис</w:t>
      </w:r>
      <w:r>
        <w:t>трированных впервые в жизни с диагнозом наркомания в 2024 году в абсолютных показателях, следующее: Сургут – 25 человек; Нижневартовск – 17 человек; Ханты-Мансийск – 14 человек; Сургутский район – 11 человек; Нефтеюганск – 5 человек; Мегион – 4 человека. В</w:t>
      </w:r>
      <w:r>
        <w:t xml:space="preserve">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rsidR="002924CB" w:rsidRDefault="006B71B1">
      <w:pPr>
        <w:spacing w:line="276" w:lineRule="auto"/>
        <w:ind w:firstLine="709"/>
      </w:pPr>
      <w:r>
        <w:t>Снижение первичной заболеваемости наркоманией за год зафиксировано в 12-ти из 22 муниципальных обра</w:t>
      </w:r>
      <w:r>
        <w:t xml:space="preserve">зований: </w:t>
      </w:r>
      <w:r>
        <w:rPr>
          <w:color w:val="000000"/>
        </w:rPr>
        <w:t xml:space="preserve">Лангепас </w:t>
      </w:r>
      <w:r>
        <w:t>– на 70,9 %</w:t>
      </w:r>
      <w:r>
        <w:rPr>
          <w:color w:val="000000"/>
        </w:rPr>
        <w:t xml:space="preserve">; Когалым </w:t>
      </w:r>
      <w:r>
        <w:t xml:space="preserve">– на 66,0 %; </w:t>
      </w:r>
      <w:r>
        <w:rPr>
          <w:color w:val="000000"/>
        </w:rPr>
        <w:t xml:space="preserve">Урай </w:t>
      </w:r>
      <w:r>
        <w:t xml:space="preserve">– на 57,1 %; </w:t>
      </w:r>
      <w:r>
        <w:rPr>
          <w:color w:val="000000"/>
        </w:rPr>
        <w:t xml:space="preserve">Нижневартовский район </w:t>
      </w:r>
      <w:r>
        <w:t xml:space="preserve">– на 33,3 %; </w:t>
      </w:r>
      <w:r>
        <w:rPr>
          <w:color w:val="000000"/>
        </w:rPr>
        <w:t xml:space="preserve">Советский район </w:t>
      </w:r>
      <w:r>
        <w:t xml:space="preserve">– на 24,4 %; </w:t>
      </w:r>
      <w:r>
        <w:rPr>
          <w:color w:val="000000"/>
        </w:rPr>
        <w:t xml:space="preserve">Сургутский район </w:t>
      </w:r>
      <w:r>
        <w:t xml:space="preserve">– на 22,7 %; </w:t>
      </w:r>
      <w:r>
        <w:rPr>
          <w:color w:val="000000"/>
        </w:rPr>
        <w:t xml:space="preserve">Мегион </w:t>
      </w:r>
      <w:r>
        <w:t>– на 20,2 %.</w:t>
      </w:r>
    </w:p>
    <w:p w:rsidR="002924CB" w:rsidRDefault="006B71B1">
      <w:pPr>
        <w:spacing w:line="276" w:lineRule="auto"/>
        <w:ind w:firstLine="709"/>
      </w:pPr>
      <w:r>
        <w:t>В городах Покачи, Пыть-Ях, Югорск и Березовском районе в 2024 году перви</w:t>
      </w:r>
      <w:r>
        <w:t>чная заболеваемость наркоманией не зарегистрирована, тогда как в 2023 году она составляла 6,1; 5,0; 7,7 и 8,6 на 100 тыс. населения соответственно.</w:t>
      </w:r>
    </w:p>
    <w:p w:rsidR="002924CB" w:rsidRDefault="006B71B1">
      <w:pPr>
        <w:pStyle w:val="af5"/>
        <w:spacing w:after="0" w:line="276" w:lineRule="auto"/>
        <w:ind w:firstLine="709"/>
        <w:jc w:val="both"/>
        <w:rPr>
          <w:sz w:val="28"/>
          <w:szCs w:val="28"/>
        </w:rPr>
      </w:pPr>
      <w:r>
        <w:rPr>
          <w:sz w:val="28"/>
          <w:szCs w:val="28"/>
        </w:rPr>
        <w:t>Из общего числа впервые заболевших наркоманией в 2024 году у 71,4 % больных установлен диагноз «полинаркоман</w:t>
      </w:r>
      <w:r>
        <w:rPr>
          <w:sz w:val="28"/>
          <w:szCs w:val="28"/>
        </w:rPr>
        <w:t>ия» (2023 г. – 79,5 %); «зависимость от психостимуляторов» – 18,7 % (2023 г. – 11,5 %); «зависимость от каннабиноидов» – 5,5 % (2023 г. – 6,4 %); диагноз «зависимость от опиатов» (героин,</w:t>
      </w:r>
      <w:r>
        <w:rPr>
          <w:color w:val="0000FF"/>
          <w:sz w:val="28"/>
          <w:szCs w:val="28"/>
        </w:rPr>
        <w:t xml:space="preserve"> </w:t>
      </w:r>
      <w:r>
        <w:rPr>
          <w:sz w:val="28"/>
          <w:szCs w:val="28"/>
        </w:rPr>
        <w:t xml:space="preserve">морфин, дезоморфин) – 4,4 % случаев (2023 г. – 2,6 %). </w:t>
      </w:r>
    </w:p>
    <w:p w:rsidR="002924CB" w:rsidRDefault="006B71B1">
      <w:pPr>
        <w:pStyle w:val="af5"/>
        <w:spacing w:after="0" w:line="276" w:lineRule="auto"/>
        <w:ind w:firstLine="709"/>
        <w:jc w:val="both"/>
        <w:rPr>
          <w:sz w:val="28"/>
          <w:szCs w:val="28"/>
        </w:rPr>
      </w:pPr>
      <w:r>
        <w:rPr>
          <w:sz w:val="28"/>
          <w:szCs w:val="28"/>
        </w:rPr>
        <w:t>Таким образо</w:t>
      </w:r>
      <w:r>
        <w:rPr>
          <w:sz w:val="28"/>
          <w:szCs w:val="28"/>
        </w:rPr>
        <w:t>м, в 2024 году в сравнении с 2023 годом в структуре наркопотребления среди лиц, выявленных впервые в жизни в связи с потреблением наркотических средств, на фоне увеличения их абсолютного числа отмечается увеличение доли потребления других психостимуляторов</w:t>
      </w:r>
      <w:r>
        <w:rPr>
          <w:sz w:val="28"/>
          <w:szCs w:val="28"/>
        </w:rPr>
        <w:t xml:space="preserve"> и опиоидов.</w:t>
      </w:r>
    </w:p>
    <w:p w:rsidR="002924CB" w:rsidRDefault="006B71B1">
      <w:pPr>
        <w:pStyle w:val="af5"/>
        <w:spacing w:after="0" w:line="276" w:lineRule="auto"/>
        <w:ind w:firstLine="709"/>
        <w:jc w:val="both"/>
        <w:rPr>
          <w:sz w:val="28"/>
          <w:szCs w:val="28"/>
        </w:rPr>
      </w:pPr>
      <w:r>
        <w:rPr>
          <w:sz w:val="28"/>
          <w:szCs w:val="28"/>
        </w:rPr>
        <w:t>В структуре первичной заболеваемости наркоманией за 2024 год, также как в 2023 году, несовершеннолетних зарегистрировано не было.</w:t>
      </w:r>
    </w:p>
    <w:p w:rsidR="002924CB" w:rsidRDefault="006B71B1">
      <w:pPr>
        <w:pStyle w:val="af3"/>
        <w:widowControl w:val="0"/>
        <w:spacing w:after="0" w:line="276" w:lineRule="auto"/>
        <w:ind w:firstLine="709"/>
        <w:jc w:val="both"/>
        <w:rPr>
          <w:sz w:val="28"/>
          <w:szCs w:val="28"/>
        </w:rPr>
      </w:pPr>
      <w:r>
        <w:rPr>
          <w:sz w:val="28"/>
          <w:szCs w:val="28"/>
        </w:rPr>
        <w:t xml:space="preserve">Рассматривая динамику показателей общей и первичной заболеваемости наркоманией за 2024 год, можно сделать следующие выводы. Имеет место снижение общей заболеваемости наркоманией среди всего населения, при ее отсутствии среди несовершеннолетних, увеличение </w:t>
      </w:r>
      <w:r>
        <w:rPr>
          <w:sz w:val="28"/>
          <w:szCs w:val="28"/>
        </w:rPr>
        <w:t>первичной заболеваемости наркоманией среди всего населения и отсутствие ее среди несовершеннолетних за последние 3 года.</w:t>
      </w:r>
    </w:p>
    <w:p w:rsidR="002924CB" w:rsidRDefault="006B71B1">
      <w:pPr>
        <w:spacing w:line="276" w:lineRule="auto"/>
        <w:ind w:firstLine="709"/>
      </w:pPr>
      <w:r>
        <w:t>Важное значение в улучшении наркоситуации имеет межведомственное сотрудничество органов профилактики с представителями СМИ и информацио</w:t>
      </w:r>
      <w:r>
        <w:t>нного пространства, включая средства массовой информации, рекламные агентства, блогеров, полиграфические компании и другие. Это сотрудничество направлено на продвижение здорового образа жизни, информирование о возможностях обучения и развития навыков и тал</w:t>
      </w:r>
      <w:r>
        <w:t>антов, поддержку активной гражданской позиции среди жителей Югры, а также на просвещение население о последствиях и ответственности за незаконный оборот психоактивных веществ, включая административные и уголовные наказания, проблемы в семье, трудовую дезад</w:t>
      </w:r>
      <w:r>
        <w:t>аптацию и личностную деградацию.</w:t>
      </w:r>
    </w:p>
    <w:p w:rsidR="002924CB" w:rsidRDefault="006B71B1">
      <w:pPr>
        <w:spacing w:line="276" w:lineRule="auto"/>
        <w:ind w:firstLine="709"/>
      </w:pPr>
      <w:r>
        <w:t>Кроме того, значимую роль сыграли мероприятия, проводимые правоохранительными органами, по предотвращению ввоза и выявлению каналов сбыта наркотических средств в автономном округе, обнаружению наркопотребителей, а также выя</w:t>
      </w:r>
      <w:r>
        <w:t>влению и пресечению способов рекламы и информирования о незаконной деятельности в социальных сетях и мессенджерах.</w:t>
      </w:r>
    </w:p>
    <w:p w:rsidR="002924CB" w:rsidRDefault="006B71B1">
      <w:pPr>
        <w:pStyle w:val="af3"/>
        <w:widowControl w:val="0"/>
        <w:spacing w:after="0" w:line="276" w:lineRule="auto"/>
        <w:ind w:firstLine="709"/>
        <w:jc w:val="both"/>
        <w:rPr>
          <w:sz w:val="28"/>
          <w:szCs w:val="28"/>
        </w:rPr>
      </w:pPr>
      <w:r>
        <w:rPr>
          <w:sz w:val="28"/>
          <w:szCs w:val="28"/>
        </w:rPr>
        <w:t xml:space="preserve">Меры, направленные на снижение распространения наркопотребления, лечебно-профилактические мероприятия для людей с наркотической зависимостью </w:t>
      </w:r>
      <w:r>
        <w:rPr>
          <w:sz w:val="28"/>
          <w:szCs w:val="28"/>
        </w:rPr>
        <w:t>и реабилитационные программы средней и долгосрочной перспективы, способствовали стабилизации доли впервые взятых под наблюдение от общего числа наблюдаемых в 2023-2024 годах.</w:t>
      </w:r>
    </w:p>
    <w:p w:rsidR="002924CB" w:rsidRDefault="006B71B1">
      <w:pPr>
        <w:pStyle w:val="af3"/>
        <w:widowControl w:val="0"/>
        <w:spacing w:after="0" w:line="276" w:lineRule="auto"/>
        <w:ind w:firstLine="709"/>
        <w:jc w:val="both"/>
        <w:rPr>
          <w:sz w:val="28"/>
          <w:szCs w:val="28"/>
        </w:rPr>
      </w:pPr>
      <w:r>
        <w:rPr>
          <w:sz w:val="28"/>
          <w:szCs w:val="28"/>
        </w:rPr>
        <w:t>Рост числа впервые выявленных потребителей наркотиков с синдромом зависимости, которые ранее не попадали в поле зрения наркологической службы, объясняется несколькими факторами: потоки учебной и трудовой миграции населения в населенные пункты автономного о</w:t>
      </w:r>
      <w:r>
        <w:rPr>
          <w:sz w:val="28"/>
          <w:szCs w:val="28"/>
        </w:rPr>
        <w:t>круга; активное межведомственное сотрудничество с правоохранительными органами, системой образования и другими субъектами профилактики; изменение подходов к проведению профилактических медицинских осмотров с использованием обязательных и дополнительных диа</w:t>
      </w:r>
      <w:r>
        <w:rPr>
          <w:sz w:val="28"/>
          <w:szCs w:val="28"/>
        </w:rPr>
        <w:t>гностических методов для определения психоактивных веществ в организме человека.</w:t>
      </w:r>
    </w:p>
    <w:p w:rsidR="002924CB" w:rsidRDefault="006B71B1">
      <w:pPr>
        <w:pStyle w:val="af3"/>
        <w:widowControl w:val="0"/>
        <w:spacing w:after="0" w:line="276" w:lineRule="auto"/>
        <w:ind w:firstLine="709"/>
        <w:jc w:val="both"/>
        <w:rPr>
          <w:sz w:val="28"/>
          <w:szCs w:val="28"/>
        </w:rPr>
      </w:pPr>
      <w:r>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w:t>
      </w:r>
      <w:r>
        <w:rPr>
          <w:sz w:val="28"/>
          <w:szCs w:val="28"/>
        </w:rPr>
        <w:t>отических веществ (полинаркомания)».</w:t>
      </w:r>
    </w:p>
    <w:p w:rsidR="002924CB" w:rsidRDefault="006B71B1">
      <w:pPr>
        <w:pStyle w:val="af5"/>
        <w:spacing w:after="0" w:line="276" w:lineRule="auto"/>
        <w:ind w:firstLine="709"/>
        <w:jc w:val="both"/>
        <w:rPr>
          <w:sz w:val="28"/>
          <w:szCs w:val="28"/>
        </w:rPr>
      </w:pPr>
      <w:r>
        <w:rPr>
          <w:sz w:val="28"/>
          <w:szCs w:val="28"/>
        </w:rPr>
        <w:t>В разрезе муниципальных образований увеличения показателя распространенности пагубного употребления наркотиков среди несовершеннолетних зарегистрировано в шести муниципальных образованиях:</w:t>
      </w:r>
    </w:p>
    <w:p w:rsidR="002924CB" w:rsidRDefault="006B71B1">
      <w:pPr>
        <w:pStyle w:val="af5"/>
        <w:spacing w:after="0" w:line="276" w:lineRule="auto"/>
        <w:ind w:firstLine="709"/>
        <w:jc w:val="both"/>
        <w:rPr>
          <w:sz w:val="28"/>
          <w:szCs w:val="28"/>
        </w:rPr>
      </w:pPr>
      <w:r>
        <w:rPr>
          <w:sz w:val="28"/>
          <w:szCs w:val="28"/>
        </w:rPr>
        <w:t xml:space="preserve">г. Радужный – </w:t>
      </w:r>
      <w:r>
        <w:rPr>
          <w:color w:val="000000"/>
          <w:sz w:val="28"/>
          <w:szCs w:val="28"/>
        </w:rPr>
        <w:t>с 0 до 2 случаев</w:t>
      </w:r>
      <w:r>
        <w:rPr>
          <w:color w:val="000000"/>
          <w:sz w:val="28"/>
          <w:szCs w:val="28"/>
        </w:rPr>
        <w:t xml:space="preserve"> (15,4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Покачи </w:t>
      </w:r>
      <w:r>
        <w:rPr>
          <w:color w:val="000000"/>
          <w:sz w:val="28"/>
          <w:szCs w:val="28"/>
        </w:rPr>
        <w:t>–с 0 до 1 случая (20,8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Нягань </w:t>
      </w:r>
      <w:r>
        <w:rPr>
          <w:color w:val="000000"/>
          <w:sz w:val="28"/>
          <w:szCs w:val="28"/>
        </w:rPr>
        <w:t>– с 0 до 1 случая (6,1 на 100 тыс. несовершеннолетних);</w:t>
      </w:r>
    </w:p>
    <w:p w:rsidR="002924CB" w:rsidRDefault="006B71B1">
      <w:pPr>
        <w:pStyle w:val="af5"/>
        <w:spacing w:after="0" w:line="276" w:lineRule="auto"/>
        <w:ind w:firstLine="709"/>
        <w:jc w:val="both"/>
        <w:rPr>
          <w:sz w:val="28"/>
          <w:szCs w:val="28"/>
        </w:rPr>
      </w:pPr>
      <w:r>
        <w:rPr>
          <w:sz w:val="28"/>
          <w:szCs w:val="28"/>
        </w:rPr>
        <w:t xml:space="preserve">г. Когалым – </w:t>
      </w:r>
      <w:r>
        <w:rPr>
          <w:color w:val="000000"/>
          <w:sz w:val="28"/>
          <w:szCs w:val="28"/>
        </w:rPr>
        <w:t>с 0 до 1 случая (5,8 на 100 тыс. несовершеннолетних);</w:t>
      </w:r>
    </w:p>
    <w:p w:rsidR="002924CB" w:rsidRDefault="006B71B1">
      <w:pPr>
        <w:pStyle w:val="af5"/>
        <w:spacing w:after="0" w:line="276" w:lineRule="auto"/>
        <w:ind w:firstLine="709"/>
        <w:jc w:val="both"/>
        <w:rPr>
          <w:sz w:val="28"/>
          <w:szCs w:val="28"/>
        </w:rPr>
      </w:pPr>
      <w:r>
        <w:rPr>
          <w:sz w:val="28"/>
          <w:szCs w:val="28"/>
        </w:rPr>
        <w:t>г. Ханты-Мансийск</w:t>
      </w:r>
      <w:r>
        <w:rPr>
          <w:sz w:val="28"/>
          <w:szCs w:val="28"/>
        </w:rPr>
        <w:t xml:space="preserve"> – </w:t>
      </w:r>
      <w:r>
        <w:rPr>
          <w:color w:val="000000"/>
          <w:sz w:val="28"/>
          <w:szCs w:val="28"/>
        </w:rPr>
        <w:t>с 0 до 1 случая (3,8 на 100 тыс. несовершеннолетних);</w:t>
      </w:r>
    </w:p>
    <w:p w:rsidR="002924CB" w:rsidRDefault="006B71B1">
      <w:pPr>
        <w:pStyle w:val="af5"/>
        <w:spacing w:after="0" w:line="276" w:lineRule="auto"/>
        <w:ind w:firstLine="709"/>
        <w:jc w:val="both"/>
        <w:rPr>
          <w:color w:val="000000"/>
          <w:sz w:val="28"/>
          <w:szCs w:val="28"/>
        </w:rPr>
      </w:pPr>
      <w:r>
        <w:rPr>
          <w:sz w:val="28"/>
          <w:szCs w:val="28"/>
        </w:rPr>
        <w:t xml:space="preserve">г. Нижневартовскт – </w:t>
      </w:r>
      <w:r>
        <w:rPr>
          <w:color w:val="000000"/>
          <w:sz w:val="28"/>
          <w:szCs w:val="28"/>
        </w:rPr>
        <w:t>с 0 до 1 случая (1,5 на 100 тыс. несовершеннолетних).</w:t>
      </w:r>
    </w:p>
    <w:p w:rsidR="002924CB" w:rsidRDefault="006B71B1">
      <w:pPr>
        <w:pStyle w:val="af5"/>
        <w:spacing w:after="0" w:line="276" w:lineRule="auto"/>
        <w:ind w:firstLine="709"/>
        <w:jc w:val="both"/>
        <w:rPr>
          <w:sz w:val="28"/>
          <w:szCs w:val="28"/>
        </w:rPr>
      </w:pPr>
      <w:r>
        <w:rPr>
          <w:color w:val="000000"/>
          <w:sz w:val="28"/>
          <w:szCs w:val="28"/>
        </w:rPr>
        <w:t xml:space="preserve">В следующих муниципальных образованиях зафиксировано снижение </w:t>
      </w:r>
      <w:r>
        <w:rPr>
          <w:sz w:val="28"/>
          <w:szCs w:val="28"/>
        </w:rPr>
        <w:t>распространенности пагубного употребления наркотиков среди несо</w:t>
      </w:r>
      <w:r>
        <w:rPr>
          <w:sz w:val="28"/>
          <w:szCs w:val="28"/>
        </w:rPr>
        <w:t xml:space="preserve">вершеннолетних: </w:t>
      </w:r>
    </w:p>
    <w:p w:rsidR="002924CB" w:rsidRDefault="006B71B1">
      <w:pPr>
        <w:pStyle w:val="af5"/>
        <w:spacing w:after="0" w:line="276" w:lineRule="auto"/>
        <w:ind w:firstLine="709"/>
        <w:jc w:val="both"/>
        <w:rPr>
          <w:color w:val="000000"/>
          <w:sz w:val="28"/>
          <w:szCs w:val="28"/>
        </w:rPr>
      </w:pPr>
      <w:r>
        <w:rPr>
          <w:color w:val="000000"/>
          <w:sz w:val="28"/>
          <w:szCs w:val="28"/>
        </w:rPr>
        <w:t xml:space="preserve">г. Сургут </w:t>
      </w:r>
      <w:r>
        <w:rPr>
          <w:sz w:val="28"/>
          <w:szCs w:val="28"/>
        </w:rPr>
        <w:t xml:space="preserve">– </w:t>
      </w:r>
      <w:r>
        <w:rPr>
          <w:color w:val="000000"/>
          <w:sz w:val="28"/>
          <w:szCs w:val="28"/>
        </w:rPr>
        <w:t>с 11 случаев (10,6 на 100 тыс. несовершеннолетних) до 9 случаев (8,5 на 100 тыс. несовершеннолетних);</w:t>
      </w:r>
    </w:p>
    <w:p w:rsidR="002924CB" w:rsidRDefault="006B71B1">
      <w:pPr>
        <w:pStyle w:val="af5"/>
        <w:spacing w:after="0" w:line="276" w:lineRule="auto"/>
        <w:ind w:firstLine="709"/>
        <w:jc w:val="both"/>
        <w:rPr>
          <w:color w:val="000000"/>
          <w:sz w:val="28"/>
          <w:szCs w:val="28"/>
        </w:rPr>
      </w:pPr>
      <w:r>
        <w:rPr>
          <w:color w:val="000000"/>
          <w:sz w:val="28"/>
          <w:szCs w:val="28"/>
        </w:rPr>
        <w:t xml:space="preserve">Сургутский район </w:t>
      </w:r>
      <w:r>
        <w:rPr>
          <w:sz w:val="28"/>
          <w:szCs w:val="28"/>
        </w:rPr>
        <w:t xml:space="preserve">– </w:t>
      </w:r>
      <w:r>
        <w:rPr>
          <w:color w:val="000000"/>
          <w:sz w:val="28"/>
          <w:szCs w:val="28"/>
        </w:rPr>
        <w:t>с 6 случаев (16,6 на 100 тыс. несовершеннолетних) до 4 случаев (10,9 на 100 тыс. несовершеннолетних).</w:t>
      </w:r>
    </w:p>
    <w:p w:rsidR="002924CB" w:rsidRDefault="006B71B1">
      <w:pPr>
        <w:pStyle w:val="af5"/>
        <w:spacing w:after="0" w:line="276" w:lineRule="auto"/>
        <w:ind w:firstLine="709"/>
        <w:jc w:val="both"/>
        <w:rPr>
          <w:color w:val="000000"/>
          <w:sz w:val="28"/>
          <w:szCs w:val="28"/>
        </w:rPr>
      </w:pPr>
      <w:r>
        <w:rPr>
          <w:color w:val="000000"/>
          <w:sz w:val="28"/>
          <w:szCs w:val="28"/>
        </w:rPr>
        <w:t>В др</w:t>
      </w:r>
      <w:r>
        <w:rPr>
          <w:color w:val="000000"/>
          <w:sz w:val="28"/>
          <w:szCs w:val="28"/>
        </w:rPr>
        <w:t>угих муниципальных образованиях распространённость пагубного употребления наркотиков среди несовершеннолетних не зарегистрирована в 2023-2024 годах.</w:t>
      </w:r>
    </w:p>
    <w:p w:rsidR="002924CB" w:rsidRDefault="006B71B1">
      <w:pPr>
        <w:spacing w:line="276" w:lineRule="auto"/>
        <w:ind w:firstLine="709"/>
      </w:pPr>
      <w:r>
        <w:t>Увеличение первичной заболеваемости пагубного употребления наркотиков без синдрома зависимости зафиксирован</w:t>
      </w:r>
      <w:r>
        <w:t>о в следующих муниципальных образованиях Ханты-Мансийского автономного округа – Югры:</w:t>
      </w:r>
    </w:p>
    <w:p w:rsidR="002924CB" w:rsidRDefault="006B71B1">
      <w:pPr>
        <w:spacing w:line="276" w:lineRule="auto"/>
        <w:ind w:firstLine="709"/>
        <w:rPr>
          <w:color w:val="000000"/>
        </w:rPr>
      </w:pPr>
      <w:r>
        <w:t>в г. Ханты-Мансийске – увеличение с 2 случаев в 2023 году (1,8 на 100 тыс. населения) до 7 случаев в 2024 году (6,3 на 100 тыс. населения)</w:t>
      </w:r>
      <w:r>
        <w:rPr>
          <w:color w:val="000000"/>
        </w:rPr>
        <w:t>;</w:t>
      </w:r>
    </w:p>
    <w:p w:rsidR="002924CB" w:rsidRDefault="006B71B1">
      <w:pPr>
        <w:spacing w:line="276" w:lineRule="auto"/>
        <w:ind w:firstLine="709"/>
        <w:rPr>
          <w:color w:val="000000"/>
        </w:rPr>
      </w:pPr>
      <w:r>
        <w:t>в Кондинском районе – увеличен</w:t>
      </w:r>
      <w:r>
        <w:t>ие с 2 случаев в 2023 году (6,6 на 100 тыс. населения) до 6 случаев в 2024 году (19,7 на 100 тыс. населения)</w:t>
      </w:r>
      <w:r>
        <w:rPr>
          <w:color w:val="000000"/>
        </w:rPr>
        <w:t>;</w:t>
      </w:r>
    </w:p>
    <w:p w:rsidR="002924CB" w:rsidRDefault="006B71B1">
      <w:pPr>
        <w:spacing w:line="276" w:lineRule="auto"/>
        <w:ind w:firstLine="709"/>
        <w:rPr>
          <w:color w:val="000000"/>
        </w:rPr>
      </w:pPr>
      <w:r>
        <w:t>в г. Нижневартовске – увеличение с 10 случаев в 2023 году (3,5 на 100 тыс. населения) до 13 случаев в 2024 году (4,5 на 100 тыс. населения)</w:t>
      </w:r>
      <w:r>
        <w:rPr>
          <w:color w:val="000000"/>
        </w:rPr>
        <w:t>;</w:t>
      </w:r>
    </w:p>
    <w:p w:rsidR="002924CB" w:rsidRDefault="006B71B1">
      <w:pPr>
        <w:spacing w:line="276" w:lineRule="auto"/>
        <w:ind w:firstLine="709"/>
        <w:rPr>
          <w:color w:val="000000"/>
        </w:rPr>
      </w:pPr>
      <w:r>
        <w:t xml:space="preserve">в г. </w:t>
      </w:r>
      <w:r>
        <w:t>Радужном – увеличение с 3 случаев в 2023 году (6,7 на 100 тыс. населения) до 6 случаев в 2024 году (13,2 на 100 тыс. населения)</w:t>
      </w:r>
      <w:r>
        <w:rPr>
          <w:color w:val="000000"/>
        </w:rPr>
        <w:t>;</w:t>
      </w:r>
    </w:p>
    <w:p w:rsidR="002924CB" w:rsidRDefault="006B71B1">
      <w:pPr>
        <w:spacing w:line="276" w:lineRule="auto"/>
        <w:ind w:firstLine="709"/>
        <w:rPr>
          <w:color w:val="000000"/>
        </w:rPr>
      </w:pPr>
      <w:r>
        <w:t>в г. Югорске – увеличение с 1 случая в 2023 году (2,6 на 100 тыс. населения) до 2 случаев в 2024 году (5,1 на 100 тыс. населени</w:t>
      </w:r>
      <w:r>
        <w:t>я)</w:t>
      </w:r>
      <w:r>
        <w:rPr>
          <w:color w:val="000000"/>
        </w:rPr>
        <w:t>;</w:t>
      </w:r>
    </w:p>
    <w:p w:rsidR="002924CB" w:rsidRDefault="006B71B1">
      <w:pPr>
        <w:spacing w:line="276" w:lineRule="auto"/>
        <w:ind w:firstLine="709"/>
        <w:rPr>
          <w:color w:val="000000"/>
        </w:rPr>
      </w:pPr>
      <w:r>
        <w:t>в Ханты-Мансийском районе – увеличение с 1 случая в 2023 году (5,3 на 100 тыс. населения) до 2 случаев в 2024 году (10,5 на 100 тыс. населения)</w:t>
      </w:r>
      <w:r>
        <w:rPr>
          <w:color w:val="000000"/>
        </w:rPr>
        <w:t>.</w:t>
      </w:r>
    </w:p>
    <w:p w:rsidR="002924CB" w:rsidRDefault="006B71B1">
      <w:pPr>
        <w:spacing w:line="276" w:lineRule="auto"/>
        <w:ind w:firstLine="709"/>
      </w:pPr>
      <w:r>
        <w:t>В Белоярском, Березовском и Нефтеюганском районах в 2023-2024 годах не зарегистрированы впервые в жизни пот</w:t>
      </w:r>
      <w:r>
        <w:t xml:space="preserve">ребители наркотиков с вредными последствиями. </w:t>
      </w:r>
    </w:p>
    <w:p w:rsidR="002924CB" w:rsidRDefault="006B71B1">
      <w:pPr>
        <w:spacing w:line="276" w:lineRule="auto"/>
        <w:ind w:firstLine="709"/>
      </w:pPr>
      <w:r>
        <w:t>В других муниципальных образованиях ХМАО – Югры отмечается снижение первичной заболеваемости пагубного употребления наркотиков с вредными последствиями.</w:t>
      </w:r>
    </w:p>
    <w:p w:rsidR="002924CB" w:rsidRDefault="006B71B1">
      <w:pPr>
        <w:spacing w:line="276" w:lineRule="auto"/>
        <w:ind w:firstLine="709"/>
      </w:pPr>
      <w:r>
        <w:rPr>
          <w:color w:val="000000"/>
        </w:rPr>
        <w:t>Н</w:t>
      </w:r>
      <w:r>
        <w:t xml:space="preserve">аблюдаемая динамика первичной заболеваемости пагубного </w:t>
      </w:r>
      <w:r>
        <w:t xml:space="preserve">употребления наркотиков без синдрома зависимости в муниципальных образованиях, где порядок цифр небольшой и разница составляет от единицы до 5-ти новых зарегистрированных случаев, не является значимой. </w:t>
      </w:r>
    </w:p>
    <w:p w:rsidR="002924CB" w:rsidRDefault="006B71B1">
      <w:pPr>
        <w:pStyle w:val="af5"/>
        <w:spacing w:after="0" w:line="276" w:lineRule="auto"/>
        <w:ind w:firstLine="709"/>
        <w:jc w:val="both"/>
        <w:rPr>
          <w:sz w:val="28"/>
          <w:szCs w:val="28"/>
        </w:rPr>
      </w:pPr>
      <w:r>
        <w:rPr>
          <w:sz w:val="28"/>
          <w:szCs w:val="28"/>
        </w:rPr>
        <w:t xml:space="preserve">В структуре первичной заболеваемости </w:t>
      </w:r>
      <w:r>
        <w:rPr>
          <w:color w:val="000000"/>
          <w:sz w:val="28"/>
          <w:szCs w:val="28"/>
        </w:rPr>
        <w:t>пагубного употре</w:t>
      </w:r>
      <w:r>
        <w:rPr>
          <w:color w:val="000000"/>
          <w:sz w:val="28"/>
          <w:szCs w:val="28"/>
        </w:rPr>
        <w:t>бления наркотиков</w:t>
      </w:r>
      <w:r>
        <w:rPr>
          <w:sz w:val="28"/>
          <w:szCs w:val="28"/>
        </w:rPr>
        <w:t xml:space="preserve"> за 2024 год было зарегистрировано 12 несовершеннолетних пациентов (АППГ – 7). В 2023 году зарегистрировано 7 несовершеннолетних пациентов. Данная динамика объясняется как ростом числа обращений за медицинской наркологической помощью среди</w:t>
      </w:r>
      <w:r>
        <w:rPr>
          <w:sz w:val="28"/>
          <w:szCs w:val="28"/>
        </w:rPr>
        <w:t xml:space="preserve"> лиц, употребляющих психоактивные вещества без сформированной зависимости, так и успешностью мероприятий, направленных на раннее выявление незаконного потребления и ограничение возможностей приобретения наркотиков. Результаты достигаются благодаря масштабн</w:t>
      </w:r>
      <w:r>
        <w:rPr>
          <w:sz w:val="28"/>
          <w:szCs w:val="28"/>
        </w:rPr>
        <w:t>ым санитарно-просветительским и профилактическим кампаниям, охватывающим различные группы населения. В их числе:</w:t>
      </w:r>
    </w:p>
    <w:p w:rsidR="002924CB" w:rsidRDefault="006B71B1">
      <w:pPr>
        <w:pStyle w:val="af5"/>
        <w:spacing w:after="0" w:line="276" w:lineRule="auto"/>
        <w:ind w:firstLine="709"/>
        <w:jc w:val="both"/>
        <w:rPr>
          <w:sz w:val="28"/>
          <w:szCs w:val="28"/>
        </w:rPr>
      </w:pPr>
      <w:r>
        <w:rPr>
          <w:sz w:val="28"/>
          <w:szCs w:val="28"/>
        </w:rPr>
        <w:t>медицинские профилактические осмотры обучающихся;</w:t>
      </w:r>
    </w:p>
    <w:p w:rsidR="002924CB" w:rsidRDefault="006B71B1">
      <w:pPr>
        <w:pStyle w:val="af5"/>
        <w:spacing w:after="0" w:line="276" w:lineRule="auto"/>
        <w:ind w:firstLine="709"/>
        <w:jc w:val="both"/>
        <w:rPr>
          <w:sz w:val="28"/>
          <w:szCs w:val="28"/>
        </w:rPr>
      </w:pPr>
      <w:r>
        <w:rPr>
          <w:sz w:val="28"/>
          <w:szCs w:val="28"/>
        </w:rPr>
        <w:t>предварительные, периодические и профилактические медицинские осмотры работающего населения;</w:t>
      </w:r>
    </w:p>
    <w:p w:rsidR="002924CB" w:rsidRDefault="006B71B1">
      <w:pPr>
        <w:pStyle w:val="af5"/>
        <w:spacing w:after="0" w:line="276" w:lineRule="auto"/>
        <w:ind w:firstLine="709"/>
        <w:jc w:val="both"/>
        <w:rPr>
          <w:sz w:val="28"/>
          <w:szCs w:val="28"/>
        </w:rPr>
      </w:pPr>
      <w:r>
        <w:rPr>
          <w:sz w:val="28"/>
          <w:szCs w:val="28"/>
        </w:rPr>
        <w:t>принятие правовых мер в отношении лиц, употребляющих наркотические средства и психотропные вещества без назначения врача.</w:t>
      </w:r>
    </w:p>
    <w:p w:rsidR="002924CB" w:rsidRDefault="006B71B1">
      <w:pPr>
        <w:pStyle w:val="af5"/>
        <w:spacing w:after="0" w:line="276" w:lineRule="auto"/>
        <w:ind w:firstLine="709"/>
        <w:jc w:val="both"/>
        <w:rPr>
          <w:sz w:val="28"/>
          <w:szCs w:val="28"/>
        </w:rPr>
      </w:pPr>
      <w:r>
        <w:rPr>
          <w:sz w:val="28"/>
          <w:szCs w:val="28"/>
        </w:rPr>
        <w:t>Эти меры способствуют созданию среды, в которой раннее выявление и предотвращение наркопотребления становятся более эффективными.</w:t>
      </w:r>
    </w:p>
    <w:p w:rsidR="002924CB" w:rsidRDefault="006B71B1">
      <w:pPr>
        <w:pStyle w:val="af5"/>
        <w:spacing w:after="0" w:line="276" w:lineRule="auto"/>
        <w:ind w:firstLine="709"/>
        <w:jc w:val="both"/>
        <w:rPr>
          <w:sz w:val="28"/>
          <w:szCs w:val="28"/>
        </w:rPr>
      </w:pPr>
      <w:r>
        <w:rPr>
          <w:sz w:val="28"/>
          <w:szCs w:val="28"/>
        </w:rPr>
        <w:t>На п</w:t>
      </w:r>
      <w:r>
        <w:rPr>
          <w:sz w:val="28"/>
          <w:szCs w:val="28"/>
        </w:rPr>
        <w:t>овышение выявляемости несовершеннолетних наркопотребителей на ранних стадиях, когда зависимость ещё не сформировалась, влияет несколько ключевых факторов:</w:t>
      </w:r>
    </w:p>
    <w:p w:rsidR="002924CB" w:rsidRDefault="006B71B1">
      <w:pPr>
        <w:pStyle w:val="af5"/>
        <w:spacing w:after="0" w:line="276" w:lineRule="auto"/>
        <w:ind w:firstLine="709"/>
        <w:jc w:val="both"/>
        <w:rPr>
          <w:sz w:val="28"/>
          <w:szCs w:val="28"/>
        </w:rPr>
      </w:pPr>
      <w:r>
        <w:rPr>
          <w:sz w:val="28"/>
          <w:szCs w:val="28"/>
        </w:rPr>
        <w:t>в таких городах, как Сургут, Нефтеюганск, Нижневартовск, Лангепас, Радужный и Урай, функционируют нар</w:t>
      </w:r>
      <w:r>
        <w:rPr>
          <w:sz w:val="28"/>
          <w:szCs w:val="28"/>
        </w:rPr>
        <w:t>кологические кабинеты, специально предназначенные для обслуживания детско-подросткового населения;</w:t>
      </w:r>
    </w:p>
    <w:p w:rsidR="002924CB" w:rsidRDefault="006B71B1">
      <w:pPr>
        <w:pStyle w:val="af5"/>
        <w:spacing w:after="0" w:line="276" w:lineRule="auto"/>
        <w:ind w:firstLine="709"/>
        <w:jc w:val="both"/>
        <w:rPr>
          <w:sz w:val="28"/>
          <w:szCs w:val="28"/>
        </w:rPr>
      </w:pPr>
      <w:r>
        <w:rPr>
          <w:sz w:val="28"/>
          <w:szCs w:val="28"/>
        </w:rPr>
        <w:t xml:space="preserve">в психоневрологических больницах функционируют кабинеты медико-психологического консультирования и медико-психологической помощи для детского населения, что </w:t>
      </w:r>
      <w:r>
        <w:rPr>
          <w:sz w:val="28"/>
          <w:szCs w:val="28"/>
        </w:rPr>
        <w:t>способствует раннему выявлению и поддержке подростков.</w:t>
      </w:r>
    </w:p>
    <w:p w:rsidR="002924CB" w:rsidRDefault="006B71B1">
      <w:pPr>
        <w:pStyle w:val="af5"/>
        <w:spacing w:after="0" w:line="276" w:lineRule="auto"/>
        <w:ind w:firstLine="709"/>
        <w:jc w:val="both"/>
        <w:rPr>
          <w:sz w:val="28"/>
          <w:szCs w:val="28"/>
        </w:rPr>
      </w:pPr>
      <w:r>
        <w:rPr>
          <w:sz w:val="28"/>
          <w:szCs w:val="28"/>
        </w:rPr>
        <w:t>В указанных городах заключены соглашения о взаимодействии между различными учреждениями и ведомствами, а также комиссиями по делам несовершеннолетних. Это сотрудничество позволяет эффективно осуществля</w:t>
      </w:r>
      <w:r>
        <w:rPr>
          <w:sz w:val="28"/>
          <w:szCs w:val="28"/>
        </w:rPr>
        <w:t>ть профилактику наркотизации, соблюдая правовые нормы.</w:t>
      </w:r>
    </w:p>
    <w:p w:rsidR="002924CB" w:rsidRDefault="006B71B1">
      <w:pPr>
        <w:pStyle w:val="af5"/>
        <w:spacing w:after="0" w:line="276" w:lineRule="auto"/>
        <w:ind w:firstLine="709"/>
        <w:jc w:val="both"/>
        <w:rPr>
          <w:sz w:val="28"/>
          <w:szCs w:val="28"/>
        </w:rPr>
      </w:pPr>
      <w:r>
        <w:rPr>
          <w:sz w:val="28"/>
          <w:szCs w:val="28"/>
        </w:rPr>
        <w:t>Таким образом, перечисленные меры способствовали улучшению диагностики и выявлению потребителей наркотиков среди несовершеннолетних, фактически на этапе первого опыта употребления.</w:t>
      </w:r>
    </w:p>
    <w:p w:rsidR="002924CB" w:rsidRDefault="002924CB">
      <w:pPr>
        <w:spacing w:line="276" w:lineRule="auto"/>
        <w:ind w:firstLine="709"/>
        <w:rPr>
          <w:b/>
          <w:highlight w:val="yellow"/>
        </w:rPr>
      </w:pPr>
    </w:p>
    <w:p w:rsidR="002924CB" w:rsidRDefault="006B71B1">
      <w:pPr>
        <w:spacing w:line="276" w:lineRule="auto"/>
        <w:ind w:firstLine="709"/>
        <w:rPr>
          <w:b/>
          <w:i/>
        </w:rPr>
      </w:pPr>
      <w:r>
        <w:rPr>
          <w:b/>
          <w:i/>
        </w:rPr>
        <w:t>Анализ (оценка и ди</w:t>
      </w:r>
      <w:r>
        <w:rPr>
          <w:b/>
          <w:i/>
        </w:rPr>
        <w:t>намика) уровня и структуры потребления наркотиков в немедицинских целях на основании социологических исследований</w:t>
      </w:r>
    </w:p>
    <w:p w:rsidR="002924CB" w:rsidRDefault="006B71B1">
      <w:pPr>
        <w:spacing w:line="276" w:lineRule="auto"/>
        <w:ind w:firstLine="709"/>
      </w:pPr>
      <w:bookmarkStart w:id="2" w:name="_Toc89357214"/>
      <w:r>
        <w:t xml:space="preserve">Полевой этап социологического исследования в рамках мониторинга наркоситуации в Ханты-Мансийском автономном округе – Югре проводился в ноябре </w:t>
      </w:r>
      <w:r>
        <w:t xml:space="preserve">2024 года на территории 22 муниципальных образований автономного округа методом стандартизированного интервью. Опрошено 1700 респондентов в возрасте 14-60 лет. Основной метод: личное интервью </w:t>
      </w:r>
      <w:r>
        <w:rPr>
          <w:lang w:val="en-US"/>
        </w:rPr>
        <w:t>face</w:t>
      </w:r>
      <w:r>
        <w:t>-</w:t>
      </w:r>
      <w:r>
        <w:rPr>
          <w:lang w:val="en-US"/>
        </w:rPr>
        <w:t>to</w:t>
      </w:r>
      <w:r>
        <w:t>-</w:t>
      </w:r>
      <w:r>
        <w:rPr>
          <w:lang w:val="en-US"/>
        </w:rPr>
        <w:t>face</w:t>
      </w:r>
      <w:r>
        <w:rPr>
          <w:color w:val="000000" w:themeColor="text1"/>
        </w:rPr>
        <w:t xml:space="preserve"> по заданному маршруту по месту жительства респонден</w:t>
      </w:r>
      <w:r>
        <w:rPr>
          <w:color w:val="000000" w:themeColor="text1"/>
        </w:rPr>
        <w:t>тов</w:t>
      </w:r>
      <w:r>
        <w:t xml:space="preserve"> с использованием маршрутной выборки и квот (пол, возраст). </w:t>
      </w:r>
    </w:p>
    <w:p w:rsidR="002924CB" w:rsidRDefault="006B71B1">
      <w:pPr>
        <w:spacing w:line="276" w:lineRule="auto"/>
        <w:ind w:firstLine="709"/>
      </w:pPr>
      <w:r>
        <w:t xml:space="preserve">По результатам исследования зафиксирована позитивная динамика в показателе «острота проблемы» наркомании для населения – улучшение показателя на 6 п.п. В 2024 году доля указывающих наркоманию </w:t>
      </w:r>
      <w:r>
        <w:t xml:space="preserve">в качестве остросоциальной проблемы составила 20,6 % (в 2023 г. – 26,6 %), алкоголизм – 24,1 % (в 2023 г. – 26,1%). </w:t>
      </w:r>
    </w:p>
    <w:p w:rsidR="002924CB" w:rsidRDefault="006B71B1">
      <w:pPr>
        <w:spacing w:line="276" w:lineRule="auto"/>
        <w:ind w:firstLine="709"/>
      </w:pPr>
      <w:r>
        <w:t>Примечательно, что улучшение этого показателя сопровождается ростом оценки удовлетворенности возможностями интересно проводить свое свободн</w:t>
      </w:r>
      <w:r>
        <w:t xml:space="preserve">ое время в населенном пункте (увеличение на 3,9 п.п.). В 2024 году более половины опрошенных (57,5 %) посчитали, что возможностей в целом достаточно, чтобы интересно проводить свободное время (в 2023 г. – 53,6 %). </w:t>
      </w:r>
    </w:p>
    <w:p w:rsidR="002924CB" w:rsidRDefault="006B71B1">
      <w:pPr>
        <w:spacing w:line="276" w:lineRule="auto"/>
        <w:ind w:firstLine="709"/>
      </w:pPr>
      <w:r>
        <w:t>Тем не менее, проблема наркомании занимае</w:t>
      </w:r>
      <w:r>
        <w:t>т приоритетную позицию в списке наиболее острых проблем, требующих решения в первую очередь. 18,4 % опрошенных считают наркоманию широко распространенной. Оценивая серьезность наркомании для российского общества, большинство респондентов (59,9 %) считают е</w:t>
      </w:r>
      <w:r>
        <w:t>е серьезной проблемой для страны в целом.</w:t>
      </w:r>
    </w:p>
    <w:p w:rsidR="002924CB" w:rsidRDefault="006B71B1">
      <w:pPr>
        <w:spacing w:line="276" w:lineRule="auto"/>
        <w:ind w:firstLine="709"/>
      </w:pPr>
      <w:r>
        <w:t>Главным источником информации о проблеме наркомании в России большинство респондентов (55,5 %) назвали СМИ и сеть Интернет. Четверть опрошенных (25,8 %) указывают на опыт друзей и знакомых. 18,5 % респондентов отме</w:t>
      </w:r>
      <w:r>
        <w:t xml:space="preserve">чают личный опыт как источник информации о проблеме наркомании. </w:t>
      </w:r>
    </w:p>
    <w:p w:rsidR="002924CB" w:rsidRDefault="006B71B1">
      <w:pPr>
        <w:spacing w:line="276" w:lineRule="auto"/>
        <w:ind w:firstLine="709"/>
      </w:pPr>
      <w:r>
        <w:t>При рассмотрении причин распространения наркомании большинство респондентов выделяют как лидирующие – «моральную деградацию общества и вседозволенность» и «неудовлетворенность жизнью и социал</w:t>
      </w:r>
      <w:r>
        <w:t xml:space="preserve">ьное неблагополучие». Еще 30,8 % опрошенных выделили доступность наркотиков. </w:t>
      </w:r>
    </w:p>
    <w:p w:rsidR="002924CB" w:rsidRDefault="006B71B1">
      <w:pPr>
        <w:spacing w:line="276" w:lineRule="auto"/>
        <w:ind w:firstLine="709"/>
      </w:pPr>
      <w:r>
        <w:t xml:space="preserve">Выявление степени доступности наркотиков показало, что половина респондентов считают наркотики доступными и их в целом легко достать. </w:t>
      </w:r>
    </w:p>
    <w:p w:rsidR="002924CB" w:rsidRDefault="006B71B1">
      <w:pPr>
        <w:spacing w:line="276" w:lineRule="auto"/>
        <w:ind w:firstLine="709"/>
      </w:pPr>
      <w:r>
        <w:t>Доминирующая часть респондентов (85,7 %) от</w:t>
      </w:r>
      <w:r>
        <w:t xml:space="preserve">рицает свое общение с лицами, употребляющими наркотики. В целом у 14,3 % респондентов есть в кругу общения такие люди. </w:t>
      </w:r>
    </w:p>
    <w:p w:rsidR="002924CB" w:rsidRDefault="006B71B1">
      <w:pPr>
        <w:spacing w:line="276" w:lineRule="auto"/>
        <w:ind w:firstLine="709"/>
      </w:pPr>
      <w:r>
        <w:t xml:space="preserve">Самый главный фактор, сдерживающий от употребления наркотиков, по мнению опрошенных – осознанное отрицательное отношение к употреблению </w:t>
      </w:r>
      <w:r>
        <w:t xml:space="preserve">наркотиков. Примечательно, что этот показатель имеет устойчивую положительную динамику с 2022 года (в 2024 г. – 74,6 %, в </w:t>
      </w:r>
      <w:r>
        <w:br/>
        <w:t xml:space="preserve">2023 г. – 72 %, в 2022 – 69,2 %). </w:t>
      </w:r>
    </w:p>
    <w:p w:rsidR="002924CB" w:rsidRDefault="006B71B1">
      <w:pPr>
        <w:spacing w:line="276" w:lineRule="auto"/>
        <w:ind w:firstLine="709"/>
      </w:pPr>
      <w:r>
        <w:t>Уверенную информированность об ответственности, предусмотренной законодательством за употребление,</w:t>
      </w:r>
      <w:r>
        <w:t xml:space="preserve"> хранение и сбыт наркотических веществ, имеют 43,5% респондентов. Слабую информированность или ее отсутствие продемонстрировали 15,2 % и 7,9 % соответственно. </w:t>
      </w:r>
    </w:p>
    <w:p w:rsidR="002924CB" w:rsidRDefault="006B71B1">
      <w:pPr>
        <w:spacing w:line="276" w:lineRule="auto"/>
        <w:ind w:firstLine="709"/>
      </w:pPr>
      <w:r>
        <w:t>По результатам исследования 32,5 % респондентов ответили положительно на вопрос, предлагались ли</w:t>
      </w:r>
      <w:r>
        <w:t xml:space="preserve"> им наркотики. Отрицательно на данный вопрос ответили 66,8% опрошенных. </w:t>
      </w:r>
    </w:p>
    <w:p w:rsidR="002924CB" w:rsidRDefault="006B71B1">
      <w:pPr>
        <w:spacing w:line="276" w:lineRule="auto"/>
        <w:ind w:firstLine="709"/>
      </w:pPr>
      <w:r>
        <w:t xml:space="preserve">94,5 % респондентов не пробовали наркотические вещества, 5,5 % респондентов на соответствующий вопрос ответили положительно. </w:t>
      </w:r>
    </w:p>
    <w:p w:rsidR="002924CB" w:rsidRDefault="006B71B1">
      <w:pPr>
        <w:spacing w:line="276" w:lineRule="auto"/>
        <w:ind w:firstLine="709"/>
      </w:pPr>
      <w:r>
        <w:t>Исследование выявило пользующиеся спросом наркотические в</w:t>
      </w:r>
      <w:r>
        <w:t xml:space="preserve">ещества: марихуана (40 %), гашиш (26,7 %), мефедрон (26,7 %) и метамфетамин (13,3 %). </w:t>
      </w:r>
    </w:p>
    <w:p w:rsidR="002924CB" w:rsidRDefault="006B71B1">
      <w:pPr>
        <w:spacing w:line="276" w:lineRule="auto"/>
        <w:ind w:firstLine="709"/>
        <w:rPr>
          <w:iCs/>
        </w:rPr>
      </w:pPr>
      <w:r>
        <w:rPr>
          <w:iCs/>
        </w:rPr>
        <w:t xml:space="preserve">Результаты проведенного социологического исследования дают основание сделать следующие выводы. </w:t>
      </w:r>
    </w:p>
    <w:p w:rsidR="002924CB" w:rsidRDefault="006B71B1">
      <w:pPr>
        <w:spacing w:line="276" w:lineRule="auto"/>
        <w:ind w:firstLine="709"/>
      </w:pPr>
      <w:r>
        <w:t>Как и в предыдущие годы, на первый план у опрошенных жителей региона выхо</w:t>
      </w:r>
      <w:r>
        <w:t xml:space="preserve">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w:t>
      </w:r>
    </w:p>
    <w:p w:rsidR="002924CB" w:rsidRDefault="006B71B1">
      <w:pPr>
        <w:spacing w:line="276" w:lineRule="auto"/>
        <w:ind w:firstLine="709"/>
      </w:pPr>
      <w:r>
        <w:t>Во-вторых, большинство ре</w:t>
      </w:r>
      <w:r>
        <w:t>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w:t>
      </w:r>
      <w:r>
        <w:t xml:space="preserve">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2924CB" w:rsidRDefault="006B71B1">
      <w:pPr>
        <w:spacing w:line="276" w:lineRule="auto"/>
        <w:ind w:firstLine="709"/>
      </w:pPr>
      <w:r>
        <w:t xml:space="preserve">В-третьих, довольно большая часть респондентов полагает, что приобрести наркотики на территории муниципалитета не </w:t>
      </w:r>
      <w:r>
        <w:t xml:space="preserve">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2924CB" w:rsidRDefault="006B71B1">
      <w:pPr>
        <w:spacing w:line="276" w:lineRule="auto"/>
        <w:ind w:firstLine="709"/>
      </w:pPr>
      <w:r>
        <w:t>Результаты исследования подтверждают: значимой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профилактирование и дополнительное информиро</w:t>
      </w:r>
      <w:r>
        <w:t xml:space="preserve">вание населения о мерах наказания за употребление, хранение и сбыт наркотических средств. </w:t>
      </w:r>
    </w:p>
    <w:p w:rsidR="002924CB" w:rsidRDefault="006B71B1">
      <w:pPr>
        <w:spacing w:line="276" w:lineRule="auto"/>
        <w:ind w:firstLine="709"/>
      </w:pPr>
      <w:r>
        <w:t>По результатам социологического опроса в 2024 году осуществлен расчет показателя «Оценочная распространенность употребления наркотиков»</w:t>
      </w:r>
      <w:bookmarkEnd w:id="2"/>
      <w:r>
        <w:t xml:space="preserve"> (см. табл. 3). Расчет произве</w:t>
      </w:r>
      <w:r>
        <w:t xml:space="preserve">ден по формуле: </w:t>
      </w:r>
    </w:p>
    <w:p w:rsidR="002924CB" w:rsidRDefault="002924CB">
      <w:pPr>
        <w:spacing w:line="240" w:lineRule="auto"/>
        <w:ind w:firstLine="709"/>
        <w:rPr>
          <w:sz w:val="20"/>
          <w:szCs w:val="20"/>
        </w:rPr>
      </w:pPr>
    </w:p>
    <w:p w:rsidR="002924CB" w:rsidRDefault="002924CB">
      <w:pPr>
        <w:spacing w:line="240" w:lineRule="auto"/>
        <w:ind w:firstLine="0"/>
        <w:contextualSpacing/>
        <w:jc w:val="center"/>
        <w:rPr>
          <w:sz w:val="2"/>
          <w:szCs w:val="2"/>
        </w:rPr>
      </w:pPr>
    </w:p>
    <w:p w:rsidR="002924CB" w:rsidRDefault="006B71B1">
      <w:pPr>
        <w:spacing w:line="240" w:lineRule="auto"/>
        <w:ind w:firstLine="0"/>
        <w:contextualSpacing/>
        <w:jc w:val="center"/>
      </w:pPr>
      <w:r>
        <w:rPr>
          <w:lang w:val="en-US"/>
        </w:rPr>
        <w:t>M</w:t>
      </w:r>
      <w:r>
        <w:t xml:space="preserve"> = </w:t>
      </w:r>
      <w:r>
        <w:rPr>
          <w:lang w:val="en-US"/>
        </w:rPr>
        <w:t>Snp</w:t>
      </w:r>
      <w:r>
        <w:t xml:space="preserve"> *100/</w:t>
      </w:r>
      <w:r>
        <w:rPr>
          <w:lang w:val="en-US"/>
        </w:rPr>
        <w:t>So</w:t>
      </w:r>
    </w:p>
    <w:p w:rsidR="002924CB" w:rsidRDefault="006B71B1">
      <w:pPr>
        <w:spacing w:line="240" w:lineRule="auto"/>
        <w:ind w:firstLine="0"/>
        <w:contextualSpacing/>
        <w:rPr>
          <w:sz w:val="20"/>
          <w:szCs w:val="20"/>
        </w:rPr>
      </w:pPr>
      <w:r>
        <w:rPr>
          <w:sz w:val="20"/>
          <w:szCs w:val="20"/>
        </w:rPr>
        <w:t xml:space="preserve">где </w:t>
      </w:r>
    </w:p>
    <w:p w:rsidR="002924CB" w:rsidRDefault="006B71B1">
      <w:pPr>
        <w:spacing w:line="240" w:lineRule="auto"/>
        <w:ind w:firstLine="708"/>
        <w:rPr>
          <w:sz w:val="20"/>
          <w:szCs w:val="20"/>
        </w:rPr>
      </w:pPr>
      <w:r>
        <w:rPr>
          <w:sz w:val="20"/>
          <w:szCs w:val="20"/>
          <w:lang w:val="en-US"/>
        </w:rPr>
        <w:t>Snp</w:t>
      </w:r>
      <w:r>
        <w:rPr>
          <w:sz w:val="20"/>
          <w:szCs w:val="20"/>
        </w:rPr>
        <w:t xml:space="preserve"> = </w:t>
      </w:r>
      <w:r>
        <w:rPr>
          <w:sz w:val="20"/>
          <w:szCs w:val="20"/>
          <w:lang w:val="en-US"/>
        </w:rPr>
        <w:t>O</w:t>
      </w:r>
      <w:r>
        <w:rPr>
          <w:sz w:val="20"/>
          <w:szCs w:val="20"/>
        </w:rPr>
        <w:t>1+</w:t>
      </w:r>
      <w:r>
        <w:rPr>
          <w:sz w:val="20"/>
          <w:szCs w:val="20"/>
          <w:lang w:val="en-US"/>
        </w:rPr>
        <w:t>O</w:t>
      </w:r>
      <w:r>
        <w:rPr>
          <w:sz w:val="20"/>
          <w:szCs w:val="20"/>
        </w:rPr>
        <w:t>2+</w:t>
      </w:r>
      <w:r>
        <w:rPr>
          <w:sz w:val="20"/>
          <w:szCs w:val="20"/>
          <w:lang w:val="en-US"/>
        </w:rPr>
        <w:t>O</w:t>
      </w:r>
      <w:r>
        <w:rPr>
          <w:sz w:val="20"/>
          <w:szCs w:val="20"/>
        </w:rPr>
        <w:t>3+</w:t>
      </w:r>
      <w:r>
        <w:rPr>
          <w:sz w:val="20"/>
          <w:szCs w:val="20"/>
          <w:lang w:val="en-US"/>
        </w:rPr>
        <w:t>O</w:t>
      </w:r>
      <w:r>
        <w:rPr>
          <w:sz w:val="20"/>
          <w:szCs w:val="20"/>
        </w:rPr>
        <w:t xml:space="preserve">4 </w:t>
      </w:r>
    </w:p>
    <w:p w:rsidR="002924CB" w:rsidRDefault="006B71B1">
      <w:pPr>
        <w:spacing w:line="240" w:lineRule="auto"/>
        <w:ind w:firstLine="708"/>
        <w:rPr>
          <w:sz w:val="20"/>
          <w:szCs w:val="20"/>
        </w:rPr>
      </w:pPr>
      <w:r>
        <w:rPr>
          <w:sz w:val="20"/>
          <w:szCs w:val="20"/>
          <w:lang w:val="en-US"/>
        </w:rPr>
        <w:t>M</w:t>
      </w:r>
      <w:r>
        <w:rPr>
          <w:sz w:val="20"/>
          <w:szCs w:val="20"/>
        </w:rPr>
        <w:t xml:space="preserve"> – оценочная распространённость употребления наркотиков (по данным социологических исследований); </w:t>
      </w:r>
    </w:p>
    <w:p w:rsidR="002924CB" w:rsidRDefault="006B71B1">
      <w:pPr>
        <w:spacing w:line="240" w:lineRule="auto"/>
        <w:ind w:firstLine="708"/>
        <w:rPr>
          <w:sz w:val="20"/>
          <w:szCs w:val="20"/>
        </w:rPr>
      </w:pPr>
      <w:r>
        <w:rPr>
          <w:sz w:val="20"/>
          <w:szCs w:val="20"/>
          <w:lang w:val="en-US"/>
        </w:rPr>
        <w:t>So</w:t>
      </w:r>
      <w:r>
        <w:rPr>
          <w:sz w:val="20"/>
          <w:szCs w:val="20"/>
        </w:rPr>
        <w:t xml:space="preserve"> – общее число респондентов, опрошенных в рамках проведения социологического исследования; </w:t>
      </w:r>
    </w:p>
    <w:p w:rsidR="002924CB" w:rsidRDefault="006B71B1">
      <w:pPr>
        <w:spacing w:line="240" w:lineRule="auto"/>
        <w:ind w:firstLine="708"/>
        <w:rPr>
          <w:bCs/>
          <w:sz w:val="20"/>
          <w:szCs w:val="20"/>
        </w:rPr>
      </w:pPr>
      <w:r>
        <w:rPr>
          <w:sz w:val="20"/>
          <w:szCs w:val="20"/>
          <w:lang w:val="en-US"/>
        </w:rPr>
        <w:t>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27</w:t>
      </w:r>
      <w:r>
        <w:rPr>
          <w:sz w:val="20"/>
          <w:szCs w:val="20"/>
        </w:rPr>
        <w:t>: «Как часто Вы употребляете наркотики?» (пункты 2, 3, 4, 5) Приложения № 2 к Методике. (</w:t>
      </w:r>
      <w:r>
        <w:rPr>
          <w:bCs/>
          <w:sz w:val="20"/>
          <w:szCs w:val="20"/>
        </w:rPr>
        <w:t>Образец анкеты для проведения массового опроса населения);</w:t>
      </w:r>
    </w:p>
    <w:p w:rsidR="002924CB" w:rsidRDefault="006B71B1">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1 – вариант ответа 2 вопроса: «</w:t>
      </w:r>
      <w:r>
        <w:rPr>
          <w:rFonts w:eastAsia="Lucida Sans Unicode"/>
          <w:color w:val="000000"/>
          <w:sz w:val="20"/>
          <w:szCs w:val="20"/>
          <w:lang w:eastAsia="ar-SA"/>
        </w:rPr>
        <w:t>Употребля</w:t>
      </w:r>
      <w:r>
        <w:rPr>
          <w:rFonts w:eastAsia="Lucida Sans Unicode"/>
          <w:color w:val="000000"/>
          <w:sz w:val="20"/>
          <w:szCs w:val="20"/>
          <w:lang w:eastAsia="ar-SA"/>
        </w:rPr>
        <w:t xml:space="preserve">ю редко (от случая к случаю, не каждый месяц)»; </w:t>
      </w:r>
    </w:p>
    <w:p w:rsidR="002924CB" w:rsidRDefault="006B71B1">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2 – вариант ответа 3 вопроса: «</w:t>
      </w:r>
      <w:r>
        <w:rPr>
          <w:rFonts w:eastAsia="Lucida Sans Unicode"/>
          <w:color w:val="000000"/>
          <w:sz w:val="20"/>
          <w:szCs w:val="20"/>
          <w:lang w:eastAsia="ar-SA"/>
        </w:rPr>
        <w:t>Употребляю регулярно (раз в месяц и чаще)»;</w:t>
      </w:r>
    </w:p>
    <w:p w:rsidR="002924CB" w:rsidRDefault="006B71B1">
      <w:pPr>
        <w:widowControl w:val="0"/>
        <w:spacing w:line="240" w:lineRule="auto"/>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3 – вариант ответа 4 вопроса: «</w:t>
      </w:r>
      <w:r>
        <w:rPr>
          <w:rFonts w:eastAsia="Lucida Sans Unicode"/>
          <w:color w:val="000000"/>
          <w:sz w:val="20"/>
          <w:szCs w:val="20"/>
          <w:lang w:eastAsia="ar-SA"/>
        </w:rPr>
        <w:t>Употребляю постоянно (несколько раз в неделю)»;</w:t>
      </w:r>
    </w:p>
    <w:p w:rsidR="002924CB" w:rsidRDefault="006B71B1">
      <w:pPr>
        <w:spacing w:line="240" w:lineRule="auto"/>
        <w:ind w:firstLine="360"/>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4 – вариант ответа 5 вопроса: «</w:t>
      </w:r>
      <w:r>
        <w:rPr>
          <w:rFonts w:eastAsia="Lucida Sans Unicode"/>
          <w:color w:val="000000"/>
          <w:sz w:val="20"/>
          <w:szCs w:val="20"/>
          <w:lang w:eastAsia="ar-SA"/>
        </w:rPr>
        <w:t>Употребляю ежедневн</w:t>
      </w:r>
      <w:r>
        <w:rPr>
          <w:rFonts w:eastAsia="Lucida Sans Unicode"/>
          <w:color w:val="000000"/>
          <w:sz w:val="20"/>
          <w:szCs w:val="20"/>
          <w:lang w:eastAsia="ar-SA"/>
        </w:rPr>
        <w:t>о».</w:t>
      </w:r>
    </w:p>
    <w:p w:rsidR="002924CB" w:rsidRDefault="006B71B1">
      <w:pPr>
        <w:spacing w:line="276" w:lineRule="auto"/>
        <w:ind w:firstLine="0"/>
        <w:contextualSpacing/>
        <w:jc w:val="right"/>
      </w:pPr>
      <w:r>
        <w:t>Таблица 3</w:t>
      </w:r>
    </w:p>
    <w:p w:rsidR="002924CB" w:rsidRDefault="006B71B1">
      <w:pPr>
        <w:spacing w:line="276" w:lineRule="auto"/>
        <w:ind w:firstLine="0"/>
        <w:contextualSpacing/>
        <w:jc w:val="center"/>
        <w:rPr>
          <w:b/>
        </w:rPr>
      </w:pPr>
      <w:r>
        <w:rPr>
          <w:b/>
        </w:rPr>
        <w:t>Данные для расчета показателя «Оценочная распространённость употребления наркотиков», абсолютные числа</w:t>
      </w:r>
    </w:p>
    <w:tbl>
      <w:tblPr>
        <w:tblpPr w:leftFromText="180" w:rightFromText="180" w:vertAnchor="text" w:horzAnchor="page" w:tblpX="1122" w:tblpY="4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233"/>
        <w:gridCol w:w="1134"/>
        <w:gridCol w:w="1275"/>
        <w:gridCol w:w="1138"/>
        <w:gridCol w:w="1237"/>
        <w:gridCol w:w="1169"/>
      </w:tblGrid>
      <w:tr w:rsidR="002924CB">
        <w:trPr>
          <w:trHeight w:val="227"/>
        </w:trPr>
        <w:tc>
          <w:tcPr>
            <w:tcW w:w="3157" w:type="dxa"/>
            <w:vMerge w:val="restart"/>
            <w:shd w:val="clear" w:color="auto" w:fill="auto"/>
            <w:noWrap/>
            <w:vAlign w:val="center"/>
          </w:tcPr>
          <w:p w:rsidR="002924CB" w:rsidRDefault="006B71B1">
            <w:pPr>
              <w:spacing w:line="240" w:lineRule="auto"/>
              <w:ind w:firstLine="0"/>
              <w:jc w:val="center"/>
              <w:rPr>
                <w:sz w:val="24"/>
                <w:szCs w:val="24"/>
              </w:rPr>
            </w:pPr>
            <w:r>
              <w:rPr>
                <w:sz w:val="24"/>
                <w:szCs w:val="24"/>
              </w:rPr>
              <w:t>Периоды проведения исследования</w:t>
            </w:r>
          </w:p>
        </w:tc>
        <w:tc>
          <w:tcPr>
            <w:tcW w:w="1233" w:type="dxa"/>
            <w:vAlign w:val="center"/>
          </w:tcPr>
          <w:p w:rsidR="002924CB" w:rsidRDefault="006B71B1">
            <w:pPr>
              <w:spacing w:line="240" w:lineRule="auto"/>
              <w:ind w:firstLine="0"/>
              <w:jc w:val="center"/>
              <w:rPr>
                <w:b/>
                <w:color w:val="000000"/>
                <w:sz w:val="22"/>
                <w:szCs w:val="22"/>
              </w:rPr>
            </w:pPr>
            <w:r>
              <w:rPr>
                <w:b/>
                <w:color w:val="000000"/>
                <w:sz w:val="22"/>
                <w:szCs w:val="22"/>
                <w:lang w:val="en-US"/>
              </w:rPr>
              <w:t>202</w:t>
            </w:r>
            <w:r>
              <w:rPr>
                <w:b/>
                <w:color w:val="000000"/>
                <w:sz w:val="22"/>
                <w:szCs w:val="22"/>
              </w:rPr>
              <w:t>4</w:t>
            </w:r>
            <w:r>
              <w:rPr>
                <w:b/>
                <w:color w:val="000000"/>
                <w:sz w:val="22"/>
                <w:szCs w:val="22"/>
                <w:lang w:val="en-US"/>
              </w:rPr>
              <w:t xml:space="preserve"> </w:t>
            </w:r>
            <w:r>
              <w:rPr>
                <w:b/>
                <w:color w:val="000000"/>
                <w:sz w:val="22"/>
                <w:szCs w:val="22"/>
              </w:rPr>
              <w:t>год</w:t>
            </w:r>
          </w:p>
        </w:tc>
        <w:tc>
          <w:tcPr>
            <w:tcW w:w="1134" w:type="dxa"/>
            <w:vAlign w:val="center"/>
          </w:tcPr>
          <w:p w:rsidR="002924CB" w:rsidRDefault="006B71B1">
            <w:pPr>
              <w:spacing w:line="240" w:lineRule="auto"/>
              <w:ind w:firstLine="0"/>
              <w:jc w:val="center"/>
              <w:rPr>
                <w:b/>
                <w:color w:val="000000"/>
                <w:sz w:val="22"/>
                <w:szCs w:val="22"/>
              </w:rPr>
            </w:pPr>
            <w:r>
              <w:rPr>
                <w:b/>
                <w:color w:val="000000"/>
                <w:sz w:val="22"/>
                <w:szCs w:val="22"/>
                <w:lang w:val="en-US"/>
              </w:rPr>
              <w:t xml:space="preserve">2023 </w:t>
            </w:r>
            <w:r>
              <w:rPr>
                <w:b/>
                <w:color w:val="000000"/>
                <w:sz w:val="22"/>
                <w:szCs w:val="22"/>
              </w:rPr>
              <w:t>год</w:t>
            </w:r>
          </w:p>
        </w:tc>
        <w:tc>
          <w:tcPr>
            <w:tcW w:w="1275" w:type="dxa"/>
            <w:vAlign w:val="center"/>
          </w:tcPr>
          <w:p w:rsidR="002924CB" w:rsidRDefault="006B71B1">
            <w:pPr>
              <w:spacing w:line="240" w:lineRule="auto"/>
              <w:ind w:firstLine="0"/>
              <w:jc w:val="center"/>
              <w:rPr>
                <w:b/>
                <w:color w:val="000000"/>
                <w:sz w:val="22"/>
                <w:szCs w:val="22"/>
              </w:rPr>
            </w:pPr>
            <w:r>
              <w:rPr>
                <w:b/>
                <w:color w:val="000000"/>
                <w:sz w:val="22"/>
                <w:szCs w:val="22"/>
              </w:rPr>
              <w:t>2022 год</w:t>
            </w:r>
          </w:p>
        </w:tc>
        <w:tc>
          <w:tcPr>
            <w:tcW w:w="1138" w:type="dxa"/>
            <w:vAlign w:val="center"/>
          </w:tcPr>
          <w:p w:rsidR="002924CB" w:rsidRDefault="006B71B1">
            <w:pPr>
              <w:spacing w:line="240" w:lineRule="auto"/>
              <w:ind w:firstLine="0"/>
              <w:jc w:val="center"/>
              <w:rPr>
                <w:b/>
                <w:color w:val="000000"/>
                <w:sz w:val="22"/>
                <w:szCs w:val="22"/>
              </w:rPr>
            </w:pPr>
            <w:r>
              <w:rPr>
                <w:b/>
                <w:color w:val="000000"/>
                <w:sz w:val="22"/>
                <w:szCs w:val="22"/>
              </w:rPr>
              <w:t>2021 год</w:t>
            </w:r>
          </w:p>
        </w:tc>
        <w:tc>
          <w:tcPr>
            <w:tcW w:w="1237" w:type="dxa"/>
            <w:shd w:val="clear" w:color="auto" w:fill="auto"/>
            <w:noWrap/>
            <w:vAlign w:val="center"/>
          </w:tcPr>
          <w:p w:rsidR="002924CB" w:rsidRDefault="006B71B1">
            <w:pPr>
              <w:spacing w:line="240" w:lineRule="auto"/>
              <w:ind w:firstLine="0"/>
              <w:jc w:val="center"/>
              <w:rPr>
                <w:b/>
                <w:color w:val="000000"/>
                <w:sz w:val="22"/>
                <w:szCs w:val="22"/>
              </w:rPr>
            </w:pPr>
            <w:r>
              <w:rPr>
                <w:b/>
                <w:color w:val="000000"/>
                <w:sz w:val="22"/>
                <w:szCs w:val="22"/>
              </w:rPr>
              <w:t>2020 год</w:t>
            </w:r>
          </w:p>
        </w:tc>
        <w:tc>
          <w:tcPr>
            <w:tcW w:w="1169" w:type="dxa"/>
            <w:shd w:val="clear" w:color="auto" w:fill="auto"/>
            <w:noWrap/>
            <w:vAlign w:val="center"/>
          </w:tcPr>
          <w:p w:rsidR="002924CB" w:rsidRDefault="006B71B1">
            <w:pPr>
              <w:spacing w:line="240" w:lineRule="auto"/>
              <w:ind w:firstLine="0"/>
              <w:jc w:val="center"/>
              <w:rPr>
                <w:b/>
                <w:color w:val="000000"/>
                <w:sz w:val="22"/>
                <w:szCs w:val="22"/>
              </w:rPr>
            </w:pPr>
            <w:r>
              <w:rPr>
                <w:b/>
                <w:color w:val="000000"/>
                <w:sz w:val="22"/>
                <w:szCs w:val="22"/>
              </w:rPr>
              <w:t>2019 год</w:t>
            </w:r>
          </w:p>
        </w:tc>
      </w:tr>
      <w:tr w:rsidR="002924CB">
        <w:trPr>
          <w:trHeight w:val="227"/>
        </w:trPr>
        <w:tc>
          <w:tcPr>
            <w:tcW w:w="3157" w:type="dxa"/>
            <w:vMerge/>
            <w:shd w:val="clear" w:color="auto" w:fill="auto"/>
            <w:noWrap/>
          </w:tcPr>
          <w:p w:rsidR="002924CB" w:rsidRDefault="002924CB">
            <w:pPr>
              <w:spacing w:line="240" w:lineRule="auto"/>
              <w:ind w:firstLine="0"/>
              <w:rPr>
                <w:color w:val="000000"/>
                <w:sz w:val="24"/>
                <w:szCs w:val="24"/>
              </w:rPr>
            </w:pPr>
          </w:p>
        </w:tc>
        <w:tc>
          <w:tcPr>
            <w:tcW w:w="1233" w:type="dxa"/>
          </w:tcPr>
          <w:p w:rsidR="002924CB" w:rsidRDefault="006B71B1">
            <w:pPr>
              <w:spacing w:line="240" w:lineRule="auto"/>
              <w:ind w:firstLine="0"/>
              <w:jc w:val="center"/>
              <w:rPr>
                <w:i/>
                <w:color w:val="000000"/>
                <w:sz w:val="22"/>
                <w:szCs w:val="22"/>
              </w:rPr>
            </w:pPr>
            <w:r>
              <w:rPr>
                <w:i/>
                <w:color w:val="000000"/>
                <w:sz w:val="22"/>
                <w:szCs w:val="22"/>
                <w:lang w:val="en-US"/>
              </w:rPr>
              <w:t>So</w:t>
            </w:r>
            <w:r>
              <w:rPr>
                <w:color w:val="000000"/>
                <w:sz w:val="22"/>
                <w:szCs w:val="22"/>
              </w:rPr>
              <w:t xml:space="preserve"> = 1700</w:t>
            </w:r>
          </w:p>
        </w:tc>
        <w:tc>
          <w:tcPr>
            <w:tcW w:w="1134" w:type="dxa"/>
          </w:tcPr>
          <w:p w:rsidR="002924CB" w:rsidRDefault="006B71B1">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w:t>
            </w:r>
            <w:r>
              <w:rPr>
                <w:color w:val="000000"/>
                <w:sz w:val="22"/>
                <w:szCs w:val="22"/>
              </w:rPr>
              <w:t>2</w:t>
            </w:r>
          </w:p>
        </w:tc>
        <w:tc>
          <w:tcPr>
            <w:tcW w:w="1275" w:type="dxa"/>
          </w:tcPr>
          <w:p w:rsidR="002924CB" w:rsidRDefault="006B71B1">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17</w:t>
            </w:r>
            <w:r>
              <w:rPr>
                <w:color w:val="000000"/>
                <w:sz w:val="22"/>
                <w:szCs w:val="22"/>
                <w:lang w:val="en-US"/>
              </w:rPr>
              <w:t>16</w:t>
            </w:r>
          </w:p>
        </w:tc>
        <w:tc>
          <w:tcPr>
            <w:tcW w:w="1138" w:type="dxa"/>
          </w:tcPr>
          <w:p w:rsidR="002924CB" w:rsidRDefault="006B71B1">
            <w:pPr>
              <w:spacing w:line="240" w:lineRule="auto"/>
              <w:ind w:firstLine="0"/>
              <w:jc w:val="center"/>
              <w:rPr>
                <w:i/>
                <w:color w:val="000000"/>
                <w:sz w:val="22"/>
                <w:szCs w:val="22"/>
                <w:lang w:val="en-US"/>
              </w:rPr>
            </w:pPr>
            <w:r>
              <w:rPr>
                <w:i/>
                <w:color w:val="000000"/>
                <w:sz w:val="22"/>
                <w:szCs w:val="22"/>
                <w:lang w:val="en-US"/>
              </w:rPr>
              <w:t>So</w:t>
            </w:r>
            <w:r>
              <w:rPr>
                <w:color w:val="000000"/>
                <w:sz w:val="22"/>
                <w:szCs w:val="22"/>
              </w:rPr>
              <w:t xml:space="preserve"> = 6622</w:t>
            </w:r>
          </w:p>
        </w:tc>
        <w:tc>
          <w:tcPr>
            <w:tcW w:w="1237" w:type="dxa"/>
            <w:shd w:val="clear" w:color="auto" w:fill="auto"/>
            <w:noWrap/>
          </w:tcPr>
          <w:p w:rsidR="002924CB" w:rsidRDefault="006B71B1">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2007</w:t>
            </w:r>
          </w:p>
        </w:tc>
        <w:tc>
          <w:tcPr>
            <w:tcW w:w="1169" w:type="dxa"/>
            <w:shd w:val="clear" w:color="auto" w:fill="auto"/>
            <w:noWrap/>
          </w:tcPr>
          <w:p w:rsidR="002924CB" w:rsidRDefault="006B71B1">
            <w:pPr>
              <w:spacing w:line="240" w:lineRule="auto"/>
              <w:ind w:firstLine="0"/>
              <w:jc w:val="center"/>
              <w:rPr>
                <w:color w:val="000000"/>
                <w:sz w:val="22"/>
                <w:szCs w:val="22"/>
              </w:rPr>
            </w:pPr>
            <w:r>
              <w:rPr>
                <w:i/>
                <w:color w:val="000000"/>
                <w:sz w:val="22"/>
                <w:szCs w:val="22"/>
                <w:lang w:val="en-US"/>
              </w:rPr>
              <w:t>So</w:t>
            </w:r>
            <w:r>
              <w:rPr>
                <w:color w:val="000000"/>
                <w:sz w:val="22"/>
                <w:szCs w:val="22"/>
              </w:rPr>
              <w:t xml:space="preserve"> = 2056</w:t>
            </w:r>
          </w:p>
        </w:tc>
      </w:tr>
      <w:tr w:rsidR="002924CB">
        <w:trPr>
          <w:trHeight w:val="227"/>
        </w:trPr>
        <w:tc>
          <w:tcPr>
            <w:tcW w:w="3157" w:type="dxa"/>
            <w:shd w:val="clear" w:color="auto" w:fill="auto"/>
            <w:vAlign w:val="center"/>
          </w:tcPr>
          <w:p w:rsidR="002924CB" w:rsidRDefault="006B71B1">
            <w:pPr>
              <w:spacing w:line="240" w:lineRule="auto"/>
              <w:ind w:firstLine="0"/>
              <w:jc w:val="left"/>
              <w:rPr>
                <w:i/>
                <w:color w:val="000000"/>
                <w:sz w:val="24"/>
                <w:szCs w:val="24"/>
              </w:rPr>
            </w:pPr>
            <w:r>
              <w:rPr>
                <w:i/>
                <w:color w:val="000000"/>
                <w:sz w:val="24"/>
                <w:szCs w:val="24"/>
              </w:rPr>
              <w:t>О1 «Употребляю редко (от случая к случаю, не каждый месяц)»</w:t>
            </w:r>
          </w:p>
        </w:tc>
        <w:tc>
          <w:tcPr>
            <w:tcW w:w="1233" w:type="dxa"/>
            <w:vAlign w:val="center"/>
          </w:tcPr>
          <w:p w:rsidR="002924CB" w:rsidRDefault="006B71B1">
            <w:pPr>
              <w:spacing w:line="240" w:lineRule="auto"/>
              <w:ind w:firstLine="0"/>
              <w:jc w:val="center"/>
              <w:rPr>
                <w:color w:val="000000"/>
                <w:sz w:val="24"/>
                <w:szCs w:val="24"/>
              </w:rPr>
            </w:pPr>
            <w:r>
              <w:rPr>
                <w:color w:val="000000"/>
                <w:sz w:val="24"/>
                <w:szCs w:val="24"/>
              </w:rPr>
              <w:t>9 чел.</w:t>
            </w:r>
          </w:p>
        </w:tc>
        <w:tc>
          <w:tcPr>
            <w:tcW w:w="1134" w:type="dxa"/>
            <w:vAlign w:val="center"/>
          </w:tcPr>
          <w:p w:rsidR="002924CB" w:rsidRDefault="006B71B1">
            <w:pPr>
              <w:spacing w:line="240" w:lineRule="auto"/>
              <w:ind w:firstLine="0"/>
              <w:jc w:val="center"/>
              <w:rPr>
                <w:color w:val="000000"/>
                <w:sz w:val="24"/>
                <w:szCs w:val="24"/>
              </w:rPr>
            </w:pPr>
            <w:r>
              <w:rPr>
                <w:color w:val="000000"/>
                <w:sz w:val="24"/>
                <w:szCs w:val="24"/>
              </w:rPr>
              <w:t>10 чел.</w:t>
            </w:r>
          </w:p>
        </w:tc>
        <w:tc>
          <w:tcPr>
            <w:tcW w:w="1275" w:type="dxa"/>
            <w:vAlign w:val="center"/>
          </w:tcPr>
          <w:p w:rsidR="002924CB" w:rsidRDefault="006B71B1">
            <w:pPr>
              <w:spacing w:line="240" w:lineRule="auto"/>
              <w:ind w:firstLine="0"/>
              <w:jc w:val="center"/>
              <w:rPr>
                <w:color w:val="000000"/>
                <w:sz w:val="24"/>
                <w:szCs w:val="24"/>
              </w:rPr>
            </w:pPr>
            <w:r>
              <w:rPr>
                <w:color w:val="000000"/>
                <w:sz w:val="24"/>
                <w:szCs w:val="24"/>
              </w:rPr>
              <w:t>9 чел.</w:t>
            </w:r>
          </w:p>
        </w:tc>
        <w:tc>
          <w:tcPr>
            <w:tcW w:w="1138" w:type="dxa"/>
            <w:vAlign w:val="center"/>
          </w:tcPr>
          <w:p w:rsidR="002924CB" w:rsidRDefault="006B71B1">
            <w:pPr>
              <w:spacing w:line="240" w:lineRule="auto"/>
              <w:ind w:firstLine="0"/>
              <w:jc w:val="center"/>
              <w:rPr>
                <w:color w:val="000000"/>
                <w:sz w:val="24"/>
                <w:szCs w:val="24"/>
              </w:rPr>
            </w:pPr>
            <w:r>
              <w:rPr>
                <w:color w:val="000000"/>
                <w:sz w:val="24"/>
                <w:szCs w:val="24"/>
              </w:rPr>
              <w:t>39 чел.</w:t>
            </w:r>
          </w:p>
        </w:tc>
        <w:tc>
          <w:tcPr>
            <w:tcW w:w="1237"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15 чел.</w:t>
            </w:r>
          </w:p>
        </w:tc>
      </w:tr>
      <w:tr w:rsidR="002924CB">
        <w:trPr>
          <w:trHeight w:val="227"/>
        </w:trPr>
        <w:tc>
          <w:tcPr>
            <w:tcW w:w="3157" w:type="dxa"/>
            <w:shd w:val="clear" w:color="auto" w:fill="auto"/>
            <w:vAlign w:val="center"/>
          </w:tcPr>
          <w:p w:rsidR="002924CB" w:rsidRDefault="006B71B1">
            <w:pPr>
              <w:spacing w:line="240" w:lineRule="auto"/>
              <w:ind w:firstLine="0"/>
              <w:jc w:val="left"/>
              <w:rPr>
                <w:i/>
                <w:color w:val="000000"/>
                <w:sz w:val="24"/>
                <w:szCs w:val="24"/>
              </w:rPr>
            </w:pPr>
            <w:r>
              <w:rPr>
                <w:i/>
                <w:color w:val="000000"/>
                <w:sz w:val="24"/>
                <w:szCs w:val="24"/>
              </w:rPr>
              <w:t>О2 «Употребляю регулярно (раз в месяц и чаще)»</w:t>
            </w:r>
          </w:p>
        </w:tc>
        <w:tc>
          <w:tcPr>
            <w:tcW w:w="1233" w:type="dxa"/>
            <w:vAlign w:val="center"/>
          </w:tcPr>
          <w:p w:rsidR="002924CB" w:rsidRDefault="006B71B1">
            <w:pPr>
              <w:spacing w:line="240" w:lineRule="auto"/>
              <w:ind w:firstLine="0"/>
              <w:jc w:val="center"/>
              <w:rPr>
                <w:color w:val="000000"/>
                <w:sz w:val="24"/>
                <w:szCs w:val="24"/>
              </w:rPr>
            </w:pPr>
            <w:r>
              <w:rPr>
                <w:color w:val="000000"/>
                <w:sz w:val="24"/>
                <w:szCs w:val="24"/>
              </w:rPr>
              <w:t>5 чел.</w:t>
            </w:r>
          </w:p>
        </w:tc>
        <w:tc>
          <w:tcPr>
            <w:tcW w:w="1134" w:type="dxa"/>
            <w:vAlign w:val="center"/>
          </w:tcPr>
          <w:p w:rsidR="002924CB" w:rsidRDefault="006B71B1">
            <w:pPr>
              <w:spacing w:line="240" w:lineRule="auto"/>
              <w:ind w:firstLine="0"/>
              <w:jc w:val="center"/>
              <w:rPr>
                <w:color w:val="000000"/>
                <w:sz w:val="24"/>
                <w:szCs w:val="24"/>
              </w:rPr>
            </w:pPr>
            <w:r>
              <w:rPr>
                <w:color w:val="000000"/>
                <w:sz w:val="24"/>
                <w:szCs w:val="24"/>
              </w:rPr>
              <w:t>8 чел.</w:t>
            </w:r>
          </w:p>
        </w:tc>
        <w:tc>
          <w:tcPr>
            <w:tcW w:w="1275" w:type="dxa"/>
            <w:vAlign w:val="center"/>
          </w:tcPr>
          <w:p w:rsidR="002924CB" w:rsidRDefault="006B71B1">
            <w:pPr>
              <w:spacing w:line="240" w:lineRule="auto"/>
              <w:ind w:firstLine="0"/>
              <w:jc w:val="center"/>
              <w:rPr>
                <w:color w:val="000000"/>
                <w:sz w:val="24"/>
                <w:szCs w:val="24"/>
              </w:rPr>
            </w:pPr>
            <w:r>
              <w:rPr>
                <w:color w:val="000000"/>
                <w:sz w:val="24"/>
                <w:szCs w:val="24"/>
              </w:rPr>
              <w:t>1 чел.</w:t>
            </w:r>
          </w:p>
        </w:tc>
        <w:tc>
          <w:tcPr>
            <w:tcW w:w="1138" w:type="dxa"/>
            <w:vAlign w:val="center"/>
          </w:tcPr>
          <w:p w:rsidR="002924CB" w:rsidRDefault="006B71B1">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4 чел.</w:t>
            </w:r>
          </w:p>
        </w:tc>
      </w:tr>
      <w:tr w:rsidR="002924CB">
        <w:trPr>
          <w:trHeight w:val="227"/>
        </w:trPr>
        <w:tc>
          <w:tcPr>
            <w:tcW w:w="3157" w:type="dxa"/>
            <w:shd w:val="clear" w:color="auto" w:fill="auto"/>
            <w:vAlign w:val="center"/>
          </w:tcPr>
          <w:p w:rsidR="002924CB" w:rsidRDefault="006B71B1">
            <w:pPr>
              <w:spacing w:line="240" w:lineRule="auto"/>
              <w:ind w:firstLine="0"/>
              <w:jc w:val="left"/>
              <w:rPr>
                <w:i/>
                <w:color w:val="000000"/>
                <w:sz w:val="24"/>
                <w:szCs w:val="24"/>
              </w:rPr>
            </w:pPr>
            <w:r>
              <w:rPr>
                <w:i/>
                <w:color w:val="000000"/>
                <w:sz w:val="24"/>
                <w:szCs w:val="24"/>
              </w:rPr>
              <w:t>О3 «Употребляю постоянно (несколько раз в неделю)»</w:t>
            </w:r>
          </w:p>
        </w:tc>
        <w:tc>
          <w:tcPr>
            <w:tcW w:w="1233" w:type="dxa"/>
            <w:vAlign w:val="center"/>
          </w:tcPr>
          <w:p w:rsidR="002924CB" w:rsidRDefault="006B71B1">
            <w:pPr>
              <w:spacing w:line="240" w:lineRule="auto"/>
              <w:ind w:firstLine="0"/>
              <w:jc w:val="center"/>
              <w:rPr>
                <w:color w:val="000000"/>
                <w:sz w:val="24"/>
                <w:szCs w:val="24"/>
              </w:rPr>
            </w:pPr>
            <w:r>
              <w:rPr>
                <w:color w:val="000000"/>
                <w:sz w:val="24"/>
                <w:szCs w:val="24"/>
              </w:rPr>
              <w:t>1 чел.</w:t>
            </w:r>
          </w:p>
        </w:tc>
        <w:tc>
          <w:tcPr>
            <w:tcW w:w="1134" w:type="dxa"/>
            <w:vAlign w:val="center"/>
          </w:tcPr>
          <w:p w:rsidR="002924CB" w:rsidRDefault="006B71B1">
            <w:pPr>
              <w:spacing w:line="240" w:lineRule="auto"/>
              <w:ind w:firstLine="0"/>
              <w:jc w:val="center"/>
              <w:rPr>
                <w:color w:val="000000"/>
                <w:sz w:val="24"/>
                <w:szCs w:val="24"/>
              </w:rPr>
            </w:pPr>
            <w:r>
              <w:rPr>
                <w:color w:val="000000"/>
                <w:sz w:val="24"/>
                <w:szCs w:val="24"/>
              </w:rPr>
              <w:t>2 чел.</w:t>
            </w:r>
          </w:p>
        </w:tc>
        <w:tc>
          <w:tcPr>
            <w:tcW w:w="1275" w:type="dxa"/>
            <w:vAlign w:val="center"/>
          </w:tcPr>
          <w:p w:rsidR="002924CB" w:rsidRDefault="006B71B1">
            <w:pPr>
              <w:spacing w:line="240" w:lineRule="auto"/>
              <w:ind w:firstLine="0"/>
              <w:jc w:val="center"/>
              <w:rPr>
                <w:color w:val="000000"/>
                <w:sz w:val="24"/>
                <w:szCs w:val="24"/>
              </w:rPr>
            </w:pPr>
            <w:r>
              <w:rPr>
                <w:color w:val="000000"/>
                <w:sz w:val="24"/>
                <w:szCs w:val="24"/>
              </w:rPr>
              <w:t>1 чел.</w:t>
            </w:r>
          </w:p>
        </w:tc>
        <w:tc>
          <w:tcPr>
            <w:tcW w:w="1138" w:type="dxa"/>
            <w:vAlign w:val="center"/>
          </w:tcPr>
          <w:p w:rsidR="002924CB" w:rsidRDefault="006B71B1">
            <w:pPr>
              <w:spacing w:line="240" w:lineRule="auto"/>
              <w:ind w:firstLine="0"/>
              <w:jc w:val="center"/>
              <w:rPr>
                <w:sz w:val="24"/>
                <w:szCs w:val="24"/>
              </w:rPr>
            </w:pPr>
            <w:r>
              <w:rPr>
                <w:color w:val="000000"/>
                <w:sz w:val="24"/>
                <w:szCs w:val="24"/>
              </w:rPr>
              <w:t>3 чел.</w:t>
            </w:r>
          </w:p>
        </w:tc>
        <w:tc>
          <w:tcPr>
            <w:tcW w:w="1237"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0 чел.</w:t>
            </w:r>
          </w:p>
        </w:tc>
      </w:tr>
      <w:tr w:rsidR="002924CB">
        <w:trPr>
          <w:trHeight w:val="227"/>
        </w:trPr>
        <w:tc>
          <w:tcPr>
            <w:tcW w:w="3157" w:type="dxa"/>
            <w:shd w:val="clear" w:color="auto" w:fill="auto"/>
            <w:vAlign w:val="center"/>
          </w:tcPr>
          <w:p w:rsidR="002924CB" w:rsidRDefault="006B71B1">
            <w:pPr>
              <w:spacing w:line="240" w:lineRule="auto"/>
              <w:ind w:firstLine="0"/>
              <w:jc w:val="left"/>
              <w:rPr>
                <w:i/>
                <w:color w:val="000000"/>
                <w:sz w:val="24"/>
                <w:szCs w:val="24"/>
              </w:rPr>
            </w:pPr>
            <w:r>
              <w:rPr>
                <w:i/>
                <w:color w:val="000000"/>
                <w:sz w:val="24"/>
                <w:szCs w:val="24"/>
              </w:rPr>
              <w:t>О4 «Употребляю ежедневно»</w:t>
            </w:r>
          </w:p>
        </w:tc>
        <w:tc>
          <w:tcPr>
            <w:tcW w:w="1233" w:type="dxa"/>
            <w:vAlign w:val="center"/>
          </w:tcPr>
          <w:p w:rsidR="002924CB" w:rsidRDefault="006B71B1">
            <w:pPr>
              <w:spacing w:line="240" w:lineRule="auto"/>
              <w:ind w:firstLine="0"/>
              <w:jc w:val="center"/>
              <w:rPr>
                <w:color w:val="000000"/>
                <w:sz w:val="24"/>
                <w:szCs w:val="24"/>
              </w:rPr>
            </w:pPr>
            <w:r>
              <w:rPr>
                <w:color w:val="000000"/>
                <w:sz w:val="24"/>
                <w:szCs w:val="24"/>
              </w:rPr>
              <w:t>0 чел.</w:t>
            </w:r>
          </w:p>
        </w:tc>
        <w:tc>
          <w:tcPr>
            <w:tcW w:w="1134" w:type="dxa"/>
            <w:vAlign w:val="center"/>
          </w:tcPr>
          <w:p w:rsidR="002924CB" w:rsidRDefault="006B71B1">
            <w:pPr>
              <w:spacing w:line="240" w:lineRule="auto"/>
              <w:ind w:firstLine="0"/>
              <w:jc w:val="center"/>
              <w:rPr>
                <w:color w:val="000000"/>
                <w:sz w:val="24"/>
                <w:szCs w:val="24"/>
              </w:rPr>
            </w:pPr>
            <w:r>
              <w:rPr>
                <w:color w:val="000000"/>
                <w:sz w:val="24"/>
                <w:szCs w:val="24"/>
              </w:rPr>
              <w:t>3 чел.</w:t>
            </w:r>
          </w:p>
        </w:tc>
        <w:tc>
          <w:tcPr>
            <w:tcW w:w="1275" w:type="dxa"/>
            <w:vAlign w:val="center"/>
          </w:tcPr>
          <w:p w:rsidR="002924CB" w:rsidRDefault="006B71B1">
            <w:pPr>
              <w:spacing w:line="240" w:lineRule="auto"/>
              <w:ind w:firstLine="0"/>
              <w:jc w:val="center"/>
              <w:rPr>
                <w:color w:val="000000"/>
                <w:sz w:val="24"/>
                <w:szCs w:val="24"/>
              </w:rPr>
            </w:pPr>
            <w:r>
              <w:rPr>
                <w:color w:val="000000"/>
                <w:sz w:val="24"/>
                <w:szCs w:val="24"/>
                <w:lang w:val="en-US"/>
              </w:rPr>
              <w:t>0</w:t>
            </w:r>
            <w:r>
              <w:rPr>
                <w:color w:val="000000"/>
                <w:sz w:val="24"/>
                <w:szCs w:val="24"/>
              </w:rPr>
              <w:t xml:space="preserve"> чел.</w:t>
            </w:r>
          </w:p>
        </w:tc>
        <w:tc>
          <w:tcPr>
            <w:tcW w:w="1138" w:type="dxa"/>
            <w:vAlign w:val="center"/>
          </w:tcPr>
          <w:p w:rsidR="002924CB" w:rsidRDefault="006B71B1">
            <w:pPr>
              <w:spacing w:line="240" w:lineRule="auto"/>
              <w:ind w:firstLine="0"/>
              <w:jc w:val="center"/>
              <w:rPr>
                <w:sz w:val="24"/>
                <w:szCs w:val="24"/>
              </w:rPr>
            </w:pPr>
            <w:r>
              <w:rPr>
                <w:color w:val="000000"/>
                <w:sz w:val="24"/>
                <w:szCs w:val="24"/>
              </w:rPr>
              <w:t>10 чел.</w:t>
            </w:r>
          </w:p>
        </w:tc>
        <w:tc>
          <w:tcPr>
            <w:tcW w:w="1237"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0 чел.</w:t>
            </w:r>
          </w:p>
        </w:tc>
        <w:tc>
          <w:tcPr>
            <w:tcW w:w="1169" w:type="dxa"/>
            <w:shd w:val="clear" w:color="auto" w:fill="auto"/>
            <w:noWrap/>
            <w:vAlign w:val="center"/>
          </w:tcPr>
          <w:p w:rsidR="002924CB" w:rsidRDefault="006B71B1">
            <w:pPr>
              <w:spacing w:line="240" w:lineRule="auto"/>
              <w:ind w:firstLine="0"/>
              <w:jc w:val="center"/>
              <w:rPr>
                <w:color w:val="000000"/>
                <w:sz w:val="24"/>
                <w:szCs w:val="24"/>
              </w:rPr>
            </w:pPr>
            <w:r>
              <w:rPr>
                <w:color w:val="000000"/>
                <w:sz w:val="24"/>
                <w:szCs w:val="24"/>
              </w:rPr>
              <w:t>5 чел.</w:t>
            </w:r>
          </w:p>
        </w:tc>
      </w:tr>
      <w:tr w:rsidR="002924CB">
        <w:trPr>
          <w:trHeight w:val="227"/>
        </w:trPr>
        <w:tc>
          <w:tcPr>
            <w:tcW w:w="3157" w:type="dxa"/>
            <w:shd w:val="clear" w:color="auto" w:fill="auto"/>
            <w:noWrap/>
            <w:vAlign w:val="center"/>
          </w:tcPr>
          <w:p w:rsidR="002924CB" w:rsidRDefault="006B71B1">
            <w:pPr>
              <w:spacing w:line="240" w:lineRule="auto"/>
              <w:ind w:firstLine="0"/>
              <w:jc w:val="left"/>
              <w:rPr>
                <w:b/>
                <w:color w:val="000000"/>
                <w:sz w:val="24"/>
                <w:szCs w:val="24"/>
              </w:rPr>
            </w:pPr>
            <w:r>
              <w:rPr>
                <w:b/>
                <w:color w:val="000000"/>
                <w:sz w:val="24"/>
                <w:szCs w:val="24"/>
              </w:rPr>
              <w:t>показатель</w:t>
            </w:r>
          </w:p>
        </w:tc>
        <w:tc>
          <w:tcPr>
            <w:tcW w:w="1233" w:type="dxa"/>
            <w:vAlign w:val="center"/>
          </w:tcPr>
          <w:p w:rsidR="002924CB" w:rsidRDefault="006B71B1">
            <w:pPr>
              <w:spacing w:line="240" w:lineRule="auto"/>
              <w:ind w:firstLine="0"/>
              <w:jc w:val="center"/>
              <w:rPr>
                <w:b/>
                <w:color w:val="000000"/>
                <w:sz w:val="24"/>
                <w:szCs w:val="24"/>
              </w:rPr>
            </w:pPr>
            <w:r>
              <w:rPr>
                <w:b/>
                <w:color w:val="000000"/>
                <w:sz w:val="24"/>
                <w:szCs w:val="24"/>
              </w:rPr>
              <w:t>0,9</w:t>
            </w:r>
          </w:p>
        </w:tc>
        <w:tc>
          <w:tcPr>
            <w:tcW w:w="1134" w:type="dxa"/>
            <w:vAlign w:val="center"/>
          </w:tcPr>
          <w:p w:rsidR="002924CB" w:rsidRDefault="006B71B1">
            <w:pPr>
              <w:spacing w:line="240" w:lineRule="auto"/>
              <w:ind w:firstLine="0"/>
              <w:jc w:val="center"/>
              <w:rPr>
                <w:b/>
                <w:color w:val="000000"/>
                <w:sz w:val="24"/>
                <w:szCs w:val="24"/>
              </w:rPr>
            </w:pPr>
            <w:r>
              <w:rPr>
                <w:b/>
                <w:color w:val="000000"/>
                <w:sz w:val="24"/>
                <w:szCs w:val="24"/>
              </w:rPr>
              <w:t>1,34</w:t>
            </w:r>
          </w:p>
        </w:tc>
        <w:tc>
          <w:tcPr>
            <w:tcW w:w="1275" w:type="dxa"/>
            <w:vAlign w:val="center"/>
          </w:tcPr>
          <w:p w:rsidR="002924CB" w:rsidRDefault="006B71B1">
            <w:pPr>
              <w:spacing w:line="240" w:lineRule="auto"/>
              <w:ind w:firstLine="0"/>
              <w:jc w:val="center"/>
              <w:rPr>
                <w:b/>
                <w:color w:val="000000"/>
                <w:sz w:val="24"/>
                <w:szCs w:val="24"/>
              </w:rPr>
            </w:pPr>
            <w:r>
              <w:rPr>
                <w:b/>
                <w:color w:val="000000"/>
                <w:sz w:val="24"/>
                <w:szCs w:val="24"/>
                <w:lang w:val="en-US"/>
              </w:rPr>
              <w:t>0</w:t>
            </w:r>
            <w:r>
              <w:rPr>
                <w:b/>
                <w:color w:val="000000"/>
                <w:sz w:val="24"/>
                <w:szCs w:val="24"/>
              </w:rPr>
              <w:t>,6</w:t>
            </w:r>
          </w:p>
        </w:tc>
        <w:tc>
          <w:tcPr>
            <w:tcW w:w="1138" w:type="dxa"/>
            <w:vAlign w:val="center"/>
          </w:tcPr>
          <w:p w:rsidR="002924CB" w:rsidRDefault="006B71B1">
            <w:pPr>
              <w:spacing w:line="240" w:lineRule="auto"/>
              <w:ind w:firstLine="0"/>
              <w:jc w:val="center"/>
              <w:rPr>
                <w:b/>
                <w:color w:val="000000"/>
                <w:sz w:val="24"/>
                <w:szCs w:val="24"/>
              </w:rPr>
            </w:pPr>
            <w:r>
              <w:rPr>
                <w:b/>
                <w:color w:val="000000"/>
                <w:sz w:val="24"/>
                <w:szCs w:val="24"/>
              </w:rPr>
              <w:t>0,9</w:t>
            </w:r>
          </w:p>
        </w:tc>
        <w:tc>
          <w:tcPr>
            <w:tcW w:w="1237" w:type="dxa"/>
            <w:shd w:val="clear" w:color="auto" w:fill="auto"/>
            <w:noWrap/>
            <w:vAlign w:val="center"/>
          </w:tcPr>
          <w:p w:rsidR="002924CB" w:rsidRDefault="006B71B1">
            <w:pPr>
              <w:spacing w:line="240" w:lineRule="auto"/>
              <w:ind w:firstLine="0"/>
              <w:jc w:val="center"/>
              <w:rPr>
                <w:b/>
                <w:color w:val="000000"/>
                <w:sz w:val="24"/>
                <w:szCs w:val="24"/>
              </w:rPr>
            </w:pPr>
            <w:r>
              <w:rPr>
                <w:b/>
                <w:color w:val="000000"/>
                <w:sz w:val="24"/>
                <w:szCs w:val="24"/>
              </w:rPr>
              <w:t>0</w:t>
            </w:r>
          </w:p>
        </w:tc>
        <w:tc>
          <w:tcPr>
            <w:tcW w:w="1169" w:type="dxa"/>
            <w:shd w:val="clear" w:color="auto" w:fill="auto"/>
            <w:noWrap/>
            <w:vAlign w:val="center"/>
          </w:tcPr>
          <w:p w:rsidR="002924CB" w:rsidRDefault="006B71B1">
            <w:pPr>
              <w:spacing w:line="240" w:lineRule="auto"/>
              <w:ind w:firstLine="0"/>
              <w:jc w:val="center"/>
              <w:rPr>
                <w:b/>
                <w:color w:val="000000"/>
                <w:sz w:val="24"/>
                <w:szCs w:val="24"/>
              </w:rPr>
            </w:pPr>
            <w:r>
              <w:rPr>
                <w:b/>
                <w:color w:val="000000"/>
                <w:sz w:val="24"/>
                <w:szCs w:val="24"/>
              </w:rPr>
              <w:t>1,2</w:t>
            </w:r>
          </w:p>
        </w:tc>
      </w:tr>
      <w:tr w:rsidR="002924CB">
        <w:trPr>
          <w:trHeight w:val="227"/>
        </w:trPr>
        <w:tc>
          <w:tcPr>
            <w:tcW w:w="3157" w:type="dxa"/>
            <w:shd w:val="clear" w:color="auto" w:fill="auto"/>
            <w:noWrap/>
            <w:vAlign w:val="center"/>
          </w:tcPr>
          <w:p w:rsidR="002924CB" w:rsidRDefault="006B71B1">
            <w:pPr>
              <w:spacing w:line="240" w:lineRule="auto"/>
              <w:ind w:firstLine="0"/>
              <w:jc w:val="left"/>
              <w:rPr>
                <w:color w:val="000000"/>
                <w:sz w:val="24"/>
                <w:szCs w:val="24"/>
              </w:rPr>
            </w:pPr>
            <w:r>
              <w:rPr>
                <w:color w:val="000000"/>
                <w:sz w:val="24"/>
                <w:szCs w:val="24"/>
              </w:rPr>
              <w:t>Критерии состояния наркоситуации</w:t>
            </w:r>
          </w:p>
        </w:tc>
        <w:tc>
          <w:tcPr>
            <w:tcW w:w="1233" w:type="dxa"/>
            <w:vAlign w:val="center"/>
          </w:tcPr>
          <w:p w:rsidR="002924CB" w:rsidRDefault="006B71B1">
            <w:pPr>
              <w:spacing w:line="240" w:lineRule="auto"/>
              <w:ind w:firstLine="0"/>
              <w:jc w:val="center"/>
              <w:rPr>
                <w:b/>
                <w:color w:val="000000"/>
                <w:sz w:val="22"/>
                <w:szCs w:val="22"/>
              </w:rPr>
            </w:pPr>
            <w:r>
              <w:rPr>
                <w:b/>
                <w:color w:val="000000"/>
                <w:sz w:val="22"/>
                <w:szCs w:val="22"/>
              </w:rPr>
              <w:t>Напря-женное</w:t>
            </w:r>
          </w:p>
        </w:tc>
        <w:tc>
          <w:tcPr>
            <w:tcW w:w="1134" w:type="dxa"/>
            <w:vAlign w:val="center"/>
          </w:tcPr>
          <w:p w:rsidR="002924CB" w:rsidRDefault="006B71B1">
            <w:pPr>
              <w:spacing w:line="240" w:lineRule="auto"/>
              <w:ind w:firstLine="0"/>
              <w:jc w:val="center"/>
              <w:rPr>
                <w:b/>
                <w:color w:val="000000"/>
                <w:sz w:val="22"/>
                <w:szCs w:val="22"/>
              </w:rPr>
            </w:pPr>
            <w:r>
              <w:rPr>
                <w:b/>
                <w:color w:val="000000"/>
                <w:sz w:val="22"/>
                <w:szCs w:val="22"/>
              </w:rPr>
              <w:t>Напря-женное</w:t>
            </w:r>
          </w:p>
        </w:tc>
        <w:tc>
          <w:tcPr>
            <w:tcW w:w="1275" w:type="dxa"/>
            <w:vAlign w:val="center"/>
          </w:tcPr>
          <w:p w:rsidR="002924CB" w:rsidRDefault="006B71B1">
            <w:pPr>
              <w:spacing w:line="240" w:lineRule="auto"/>
              <w:ind w:firstLine="0"/>
              <w:jc w:val="center"/>
              <w:rPr>
                <w:b/>
                <w:color w:val="000000"/>
                <w:sz w:val="22"/>
                <w:szCs w:val="22"/>
              </w:rPr>
            </w:pPr>
            <w:r>
              <w:rPr>
                <w:b/>
                <w:color w:val="000000"/>
                <w:sz w:val="22"/>
                <w:szCs w:val="22"/>
              </w:rPr>
              <w:t>Нейтраль-ная</w:t>
            </w:r>
          </w:p>
        </w:tc>
        <w:tc>
          <w:tcPr>
            <w:tcW w:w="1138" w:type="dxa"/>
            <w:vAlign w:val="center"/>
          </w:tcPr>
          <w:p w:rsidR="002924CB" w:rsidRDefault="006B71B1">
            <w:pPr>
              <w:spacing w:line="240" w:lineRule="auto"/>
              <w:ind w:firstLine="0"/>
              <w:jc w:val="center"/>
              <w:rPr>
                <w:b/>
                <w:color w:val="000000"/>
                <w:sz w:val="22"/>
                <w:szCs w:val="22"/>
              </w:rPr>
            </w:pPr>
            <w:r>
              <w:rPr>
                <w:b/>
                <w:color w:val="000000"/>
                <w:sz w:val="22"/>
                <w:szCs w:val="22"/>
              </w:rPr>
              <w:t>Напря-женное</w:t>
            </w:r>
          </w:p>
        </w:tc>
        <w:tc>
          <w:tcPr>
            <w:tcW w:w="1237" w:type="dxa"/>
            <w:shd w:val="clear" w:color="auto" w:fill="auto"/>
            <w:noWrap/>
            <w:vAlign w:val="center"/>
          </w:tcPr>
          <w:p w:rsidR="002924CB" w:rsidRDefault="006B71B1">
            <w:pPr>
              <w:spacing w:line="240" w:lineRule="auto"/>
              <w:ind w:firstLine="0"/>
              <w:jc w:val="center"/>
              <w:rPr>
                <w:b/>
                <w:color w:val="000000"/>
                <w:sz w:val="22"/>
                <w:szCs w:val="22"/>
              </w:rPr>
            </w:pPr>
            <w:r>
              <w:rPr>
                <w:b/>
                <w:color w:val="000000"/>
                <w:sz w:val="22"/>
                <w:szCs w:val="22"/>
              </w:rPr>
              <w:t>Удовлет-вори-тельное</w:t>
            </w:r>
          </w:p>
        </w:tc>
        <w:tc>
          <w:tcPr>
            <w:tcW w:w="1169" w:type="dxa"/>
            <w:shd w:val="clear" w:color="auto" w:fill="auto"/>
            <w:noWrap/>
            <w:vAlign w:val="center"/>
          </w:tcPr>
          <w:p w:rsidR="002924CB" w:rsidRDefault="006B71B1">
            <w:pPr>
              <w:spacing w:line="240" w:lineRule="auto"/>
              <w:ind w:firstLine="0"/>
              <w:jc w:val="center"/>
              <w:rPr>
                <w:b/>
                <w:color w:val="000000"/>
                <w:sz w:val="22"/>
                <w:szCs w:val="22"/>
              </w:rPr>
            </w:pPr>
            <w:r>
              <w:rPr>
                <w:b/>
                <w:color w:val="000000"/>
                <w:sz w:val="22"/>
                <w:szCs w:val="22"/>
              </w:rPr>
              <w:t>Напря-женное</w:t>
            </w:r>
          </w:p>
        </w:tc>
      </w:tr>
    </w:tbl>
    <w:p w:rsidR="002924CB" w:rsidRDefault="002924CB">
      <w:pPr>
        <w:spacing w:line="240" w:lineRule="auto"/>
        <w:contextualSpacing/>
        <w:rPr>
          <w:highlight w:val="yellow"/>
        </w:rPr>
      </w:pPr>
    </w:p>
    <w:p w:rsidR="002924CB" w:rsidRDefault="002924CB">
      <w:pPr>
        <w:spacing w:line="276" w:lineRule="auto"/>
        <w:ind w:firstLine="709"/>
        <w:outlineLvl w:val="1"/>
        <w:rPr>
          <w:b/>
          <w:highlight w:val="yellow"/>
        </w:rPr>
        <w:sectPr w:rsidR="002924CB">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2924CB" w:rsidRDefault="002924CB">
      <w:pPr>
        <w:pStyle w:val="af5"/>
        <w:spacing w:after="0" w:line="276" w:lineRule="auto"/>
        <w:ind w:firstLine="709"/>
        <w:jc w:val="both"/>
        <w:rPr>
          <w:b/>
          <w:i/>
          <w:sz w:val="28"/>
          <w:szCs w:val="28"/>
        </w:rPr>
      </w:pPr>
    </w:p>
    <w:p w:rsidR="002924CB" w:rsidRDefault="006B71B1">
      <w:pPr>
        <w:spacing w:line="276" w:lineRule="auto"/>
        <w:ind w:firstLine="709"/>
        <w:outlineLvl w:val="0"/>
        <w:rPr>
          <w:b/>
          <w:i/>
        </w:rPr>
      </w:pPr>
      <w:r>
        <w:rPr>
          <w:b/>
          <w:i/>
        </w:rPr>
        <w:t>Оценка состояния и доступности на территории автономного округа наркологической медицинской помощи</w:t>
      </w:r>
    </w:p>
    <w:p w:rsidR="002924CB" w:rsidRDefault="006B71B1">
      <w:pPr>
        <w:spacing w:line="276" w:lineRule="auto"/>
        <w:ind w:firstLine="720"/>
      </w:pPr>
      <w:r>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w:t>
      </w:r>
      <w:r>
        <w:t xml:space="preserve">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r>
        <w:t xml:space="preserve">психоактивных веществ», приказа Департамента здравоохранения ХМАО – Югры от 02.02.2024 № 167 </w:t>
      </w:r>
      <w:r>
        <w:br/>
        <w:t>«Об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p>
    <w:p w:rsidR="002924CB" w:rsidRDefault="006B71B1">
      <w:pPr>
        <w:spacing w:line="276" w:lineRule="auto"/>
        <w:ind w:firstLine="720"/>
      </w:pPr>
      <w:r>
        <w:t xml:space="preserve">На </w:t>
      </w:r>
      <w:r>
        <w:t>территории автономного округа создана и функционирует трехуровневая система оказания наркологической помощи населению, которая включает следующие уровни:</w:t>
      </w:r>
    </w:p>
    <w:p w:rsidR="002924CB" w:rsidRDefault="006B71B1">
      <w:pPr>
        <w:spacing w:line="276" w:lineRule="auto"/>
        <w:ind w:firstLine="720"/>
        <w:rPr>
          <w:u w:val="single"/>
        </w:rPr>
      </w:pPr>
      <w:r>
        <w:rPr>
          <w:u w:val="single"/>
        </w:rPr>
        <w:t>Муниципальный уровень (первый уровень)</w:t>
      </w:r>
    </w:p>
    <w:p w:rsidR="002924CB" w:rsidRDefault="006B71B1">
      <w:pPr>
        <w:spacing w:line="276" w:lineRule="auto"/>
        <w:ind w:firstLine="720"/>
      </w:pPr>
      <w:r>
        <w:t>На этом уровне наркологическая помощь оказывается в медицинских</w:t>
      </w:r>
      <w:r>
        <w:t xml:space="preserve"> подразделениях многопрофильных больниц. Основные виды помощи включают:</w:t>
      </w:r>
    </w:p>
    <w:p w:rsidR="002924CB" w:rsidRDefault="006B71B1">
      <w:pPr>
        <w:spacing w:line="276" w:lineRule="auto"/>
        <w:ind w:firstLine="720"/>
      </w:pPr>
      <w:r>
        <w:t>первичную врачебную медико-санитарную помощь, оказываемую участковыми терапевтами и врачами общей практики (семейными врачами), врачами педиатрами, врачами скорой медицинской помощи, с</w:t>
      </w:r>
      <w:r>
        <w:t>пециалистами подразделений медицинской профилактики, центров здоровья автономного округа;</w:t>
      </w:r>
    </w:p>
    <w:p w:rsidR="002924CB" w:rsidRDefault="006B71B1">
      <w:pPr>
        <w:spacing w:line="276" w:lineRule="auto"/>
        <w:ind w:firstLine="720"/>
      </w:pPr>
      <w:r>
        <w:t>первичную специализированную медико-санитарную помощь, оказываемую психиатром-наркологом участковым либо психиатром-наркологом наркологического кабинета многопрофильн</w:t>
      </w:r>
      <w:r>
        <w:t>ой медицинской организации, обслуживающей население муниципального образования;</w:t>
      </w:r>
    </w:p>
    <w:p w:rsidR="002924CB" w:rsidRDefault="006B71B1">
      <w:pPr>
        <w:spacing w:line="276" w:lineRule="auto"/>
        <w:ind w:firstLine="720"/>
      </w:pPr>
      <w:r>
        <w:t>неотложную стационарную помощь, предоставляемую наркологическим больным в реанимационных отделениях (отделениях интенсивной терапии) и токсикологических отделениях многопрофиль</w:t>
      </w:r>
      <w:r>
        <w:t>ных больниц;</w:t>
      </w:r>
    </w:p>
    <w:p w:rsidR="002924CB" w:rsidRDefault="006B71B1">
      <w:pPr>
        <w:spacing w:line="276" w:lineRule="auto"/>
        <w:ind w:firstLine="720"/>
      </w:pPr>
      <w:r>
        <w:t>специализированную наркологическую стационарную помощь, оказываемую на наркологических койках многопрофильных медицинских организаций, которые расположены отдельно от специализированных психоневрологических медицинских организаций.</w:t>
      </w:r>
    </w:p>
    <w:p w:rsidR="002924CB" w:rsidRDefault="006B71B1">
      <w:pPr>
        <w:spacing w:line="276" w:lineRule="auto"/>
        <w:ind w:firstLine="709"/>
      </w:pPr>
      <w:r>
        <w:t>Для проведения медицинской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в дальнейшем для прохождения социальной реабилитации направляютс</w:t>
      </w:r>
      <w:r>
        <w:t xml:space="preserve">я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w:t>
      </w:r>
      <w:r>
        <w:t xml:space="preserve">автономного округа – Югры. </w:t>
      </w:r>
    </w:p>
    <w:p w:rsidR="002924CB" w:rsidRDefault="006B71B1">
      <w:pPr>
        <w:spacing w:line="276" w:lineRule="auto"/>
        <w:ind w:firstLine="709"/>
      </w:pPr>
      <w:r>
        <w:t xml:space="preserve">Стационарная наркологическая помощь в автономном округе в 2024 году оказывалась на 517-х койках, из них 414 коек – наркологические, 103 койки – реабилитационные (аналогично 2023 году). </w:t>
      </w:r>
    </w:p>
    <w:p w:rsidR="002924CB" w:rsidRDefault="006B71B1">
      <w:pPr>
        <w:spacing w:line="276" w:lineRule="auto"/>
        <w:ind w:firstLine="708"/>
        <w:contextualSpacing/>
      </w:pPr>
      <w:r>
        <w:t>Также в автономном округе функционируют дн</w:t>
      </w:r>
      <w:r>
        <w:t xml:space="preserve">евные стационары, часть которых работает в 2 смены, оказывая наркологическую помощь пациентам на 22 койках (29 пациенто-местах). </w:t>
      </w:r>
    </w:p>
    <w:p w:rsidR="002924CB" w:rsidRDefault="006B71B1">
      <w:pPr>
        <w:spacing w:line="276" w:lineRule="auto"/>
        <w:ind w:firstLine="708"/>
        <w:contextualSpacing/>
      </w:pPr>
      <w:r>
        <w:t xml:space="preserve">Для медицинской реабилитации на территории автономного округа функционируют 103 койки медицинской реабилитации наркозависимых </w:t>
      </w:r>
      <w:r>
        <w:t>лиц (в 2023 году – 103 реабилитационных наркологических койки):</w:t>
      </w:r>
    </w:p>
    <w:p w:rsidR="002924CB" w:rsidRDefault="006B71B1">
      <w:pPr>
        <w:tabs>
          <w:tab w:val="left" w:pos="6645"/>
        </w:tabs>
        <w:spacing w:line="276" w:lineRule="auto"/>
        <w:ind w:firstLine="709"/>
      </w:pPr>
      <w:r>
        <w:t>казенное учреждение Ханты-Мансийского автономного округа – Югры «Лемпинский наркологический реабилитационный центр» – 50 коек;</w:t>
      </w:r>
    </w:p>
    <w:p w:rsidR="002924CB" w:rsidRDefault="006B71B1">
      <w:pPr>
        <w:tabs>
          <w:tab w:val="left" w:pos="6645"/>
        </w:tabs>
        <w:spacing w:line="276" w:lineRule="auto"/>
        <w:ind w:firstLine="709"/>
      </w:pPr>
      <w:r>
        <w:t xml:space="preserve">бюджетное учреждение Ханты-Мансийского автономного округа – Югры </w:t>
      </w:r>
      <w:r>
        <w:t>«Сургутская клиническая психоневрологическая больница» – 25 коек;</w:t>
      </w:r>
    </w:p>
    <w:p w:rsidR="002924CB" w:rsidRDefault="006B71B1">
      <w:pPr>
        <w:tabs>
          <w:tab w:val="left" w:pos="6645"/>
        </w:tabs>
        <w:spacing w:line="276" w:lineRule="auto"/>
        <w:ind w:firstLine="709"/>
      </w:pPr>
      <w:r>
        <w:t>бюджетное учреждение Ханты-Мансийского автономного округа – Югры «Нижневартовская психоневрологическая больница» – 25 коек;</w:t>
      </w:r>
    </w:p>
    <w:p w:rsidR="002924CB" w:rsidRDefault="006B71B1">
      <w:pPr>
        <w:tabs>
          <w:tab w:val="left" w:pos="6645"/>
        </w:tabs>
        <w:spacing w:line="276" w:lineRule="auto"/>
        <w:ind w:firstLine="709"/>
      </w:pPr>
      <w:r>
        <w:t>бюджетное учреждение Ханты-Мансийского автономного округа – Югры «</w:t>
      </w:r>
      <w:r>
        <w:t>Советская психоневрологическая больница», филиал в г. Урае – 3 койки.</w:t>
      </w:r>
    </w:p>
    <w:p w:rsidR="002924CB" w:rsidRDefault="006B71B1">
      <w:pPr>
        <w:tabs>
          <w:tab w:val="left" w:pos="6645"/>
        </w:tabs>
        <w:spacing w:line="276" w:lineRule="auto"/>
        <w:ind w:firstLine="709"/>
      </w:pPr>
      <w:r>
        <w:t xml:space="preserve">После прохождения диагностики, лечения и медицинской реабилитации наркозависимые и признанные нуждающимися в социальном обслуживании направляются для прохождения социальной реабилитации </w:t>
      </w:r>
      <w:r>
        <w:t>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w:t>
      </w:r>
      <w:r>
        <w:t xml:space="preserve">тономного округа – Югры для прохождения социальной реабилитации и ресоциализации. </w:t>
      </w:r>
    </w:p>
    <w:p w:rsidR="002924CB" w:rsidRDefault="006B71B1">
      <w:pPr>
        <w:spacing w:line="276" w:lineRule="auto"/>
        <w:ind w:firstLine="709"/>
      </w:pPr>
      <w:r>
        <w:t>Для этих целей на территории автономного округа применяется Регламент взаимодействия участников комплексной реабилитации и ресоциализации граждан, в том числе несовершенноле</w:t>
      </w:r>
      <w:r>
        <w:t>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социального развития Ханты-Мансийского автономного окру</w:t>
      </w:r>
      <w:r>
        <w:t xml:space="preserve">га – Югры, Департамента труда и занятости Ханты-Мансийского автономного округа – Югры, Департамента образования и науки </w:t>
      </w:r>
      <w:r>
        <w:br/>
        <w:t xml:space="preserve">Ханты-Мансийского автономного округа – Югры </w:t>
      </w:r>
      <w:r>
        <w:rPr>
          <w:rFonts w:eastAsia="SimSun"/>
        </w:rPr>
        <w:t xml:space="preserve">от 05.02.2024 </w:t>
      </w:r>
      <w:r>
        <w:rPr>
          <w:rFonts w:eastAsia="SimSun"/>
        </w:rPr>
        <w:br/>
        <w:t>№ 182/224р/17-83/710-П-162  «Об организации комплексной межведомственной раб</w:t>
      </w:r>
      <w:r>
        <w:rPr>
          <w:rFonts w:eastAsia="SimSun"/>
        </w:rPr>
        <w:t>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p>
    <w:p w:rsidR="002924CB" w:rsidRDefault="006B71B1">
      <w:pPr>
        <w:spacing w:line="276" w:lineRule="auto"/>
        <w:ind w:firstLine="709"/>
      </w:pPr>
      <w:r>
        <w:t>На территории Югры условно-осужденные лица, страдающие нарколо</w:t>
      </w:r>
      <w:r>
        <w:t>гическими расстройствами, имеют возможность прохождения курса обязательного или альтернативного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w:t>
      </w:r>
      <w:r>
        <w:t xml:space="preserve">ии. </w:t>
      </w:r>
    </w:p>
    <w:p w:rsidR="002924CB" w:rsidRDefault="006B71B1">
      <w:pPr>
        <w:spacing w:line="276" w:lineRule="auto"/>
        <w:ind w:firstLine="709"/>
      </w:pPr>
      <w:r>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2924CB" w:rsidRDefault="006B71B1">
      <w:pPr>
        <w:tabs>
          <w:tab w:val="left" w:pos="6645"/>
        </w:tabs>
        <w:spacing w:line="276" w:lineRule="auto"/>
        <w:ind w:firstLine="709"/>
      </w:pPr>
      <w:r>
        <w:t>Кроме того, реализу</w:t>
      </w:r>
      <w:r>
        <w:t xml:space="preserve">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и Управления Министерства внутренних дел России по Ханты-Мансийскому автономного </w:t>
      </w:r>
      <w:r>
        <w:t xml:space="preserve">округа – Югре от 18.10.2016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w:t>
      </w:r>
      <w:r>
        <w:t xml:space="preserve">психотропных веществ без назначения врача» и приказ Депздрава Югры от 11.09.2015 № 962 «О внесении изменений в приказ Департамента здравоохранения Ханты-Мансийского автономного </w:t>
      </w:r>
      <w:r>
        <w:br/>
        <w:t xml:space="preserve">округа – Югры от 1012.2014 № 1249 «Об организации лечения и медико-социальной </w:t>
      </w:r>
      <w:r>
        <w:t>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w:t>
      </w:r>
      <w:r>
        <w:t>ва.</w:t>
      </w:r>
    </w:p>
    <w:p w:rsidR="002924CB" w:rsidRDefault="006B71B1">
      <w:pPr>
        <w:spacing w:line="276" w:lineRule="auto"/>
        <w:ind w:firstLine="709"/>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2924CB" w:rsidRDefault="006B71B1">
      <w:pPr>
        <w:spacing w:line="276" w:lineRule="auto"/>
        <w:ind w:firstLine="709"/>
        <w:rPr>
          <w:u w:val="single"/>
        </w:rPr>
      </w:pPr>
      <w:r>
        <w:rPr>
          <w:u w:val="single"/>
        </w:rPr>
        <w:t>Межрайонный (второй) уровень</w:t>
      </w:r>
    </w:p>
    <w:p w:rsidR="002924CB" w:rsidRDefault="006B71B1">
      <w:pPr>
        <w:spacing w:line="276" w:lineRule="auto"/>
        <w:ind w:firstLine="709"/>
      </w:pPr>
      <w:r>
        <w:t>Оказание специализированной наркологиче</w:t>
      </w:r>
      <w:r>
        <w:t xml:space="preserve">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2924CB" w:rsidRDefault="006B71B1">
      <w:pPr>
        <w:spacing w:line="276" w:lineRule="auto"/>
        <w:ind w:firstLine="709"/>
      </w:pPr>
      <w:r>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w:t>
      </w:r>
      <w:r>
        <w:t>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2924CB" w:rsidRDefault="006B71B1">
      <w:pPr>
        <w:spacing w:line="276" w:lineRule="auto"/>
        <w:ind w:firstLine="709"/>
        <w:rPr>
          <w:bCs/>
        </w:rPr>
      </w:pPr>
      <w:r>
        <w:t>Медицинских организаций, оказывающих наркологическую помощь</w:t>
      </w:r>
      <w:r>
        <w:rPr>
          <w:bCs/>
        </w:rPr>
        <w:t xml:space="preserve"> на втором уровне (межрайонн</w:t>
      </w:r>
      <w:r>
        <w:rPr>
          <w:bCs/>
        </w:rPr>
        <w:t>ом – межмуниципальном): пять психоневрологических больниц (г. Нижневартовск, г. Сургут, пос. Алябьево Советского района, г. Ханты-Мансийск, г. Мегион).</w:t>
      </w:r>
    </w:p>
    <w:p w:rsidR="002924CB" w:rsidRDefault="006B71B1">
      <w:pPr>
        <w:spacing w:line="276" w:lineRule="auto"/>
        <w:ind w:firstLine="709"/>
      </w:pPr>
      <w:r>
        <w:t>Химико-токсикологические исследования проводятся в клинических лабораториях психоневрологических учрежде</w:t>
      </w:r>
      <w:r>
        <w:t>ний:</w:t>
      </w:r>
    </w:p>
    <w:p w:rsidR="002924CB" w:rsidRDefault="006B71B1">
      <w:pPr>
        <w:tabs>
          <w:tab w:val="left" w:pos="1080"/>
          <w:tab w:val="left" w:pos="1260"/>
        </w:tabs>
        <w:spacing w:line="276" w:lineRule="auto"/>
        <w:ind w:firstLine="709"/>
      </w:pPr>
      <w:r>
        <w:t xml:space="preserve">бюджетное учреждение Ханты-Мансийского автономного </w:t>
      </w:r>
      <w:r>
        <w:br/>
        <w:t xml:space="preserve">округа – Югры «Нижневартовская психоневрологическая больница», </w:t>
      </w:r>
      <w:r>
        <w:br/>
        <w:t xml:space="preserve">г. Нижневартовск; </w:t>
      </w:r>
    </w:p>
    <w:p w:rsidR="002924CB" w:rsidRDefault="006B71B1">
      <w:pPr>
        <w:tabs>
          <w:tab w:val="left" w:pos="1080"/>
          <w:tab w:val="left" w:pos="1260"/>
        </w:tabs>
        <w:spacing w:line="276" w:lineRule="auto"/>
        <w:ind w:firstLine="709"/>
      </w:pPr>
      <w:r>
        <w:t xml:space="preserve">бюджетное учреждение Ханты-Мансийского автономного </w:t>
      </w:r>
      <w:r>
        <w:br/>
        <w:t>округа – Югры «Психоневрологическая больница имени Святой Препод</w:t>
      </w:r>
      <w:r>
        <w:t>обномученицы Елизаветы», г. Мегион;</w:t>
      </w:r>
    </w:p>
    <w:p w:rsidR="002924CB" w:rsidRDefault="006B71B1">
      <w:pPr>
        <w:tabs>
          <w:tab w:val="left" w:pos="1080"/>
          <w:tab w:val="left" w:pos="1260"/>
        </w:tabs>
        <w:spacing w:line="276" w:lineRule="auto"/>
        <w:ind w:firstLine="709"/>
      </w:pPr>
      <w:r>
        <w:t xml:space="preserve">бюджетное учреждение Ханты-Мансийского автономного округа – Югры «Ханты-Мансийская клиническая психоневрологическая больница», </w:t>
      </w:r>
      <w:r>
        <w:br/>
        <w:t>г. Ханты-Мансийск;</w:t>
      </w:r>
    </w:p>
    <w:p w:rsidR="002924CB" w:rsidRDefault="006B71B1">
      <w:pPr>
        <w:tabs>
          <w:tab w:val="left" w:pos="1080"/>
          <w:tab w:val="left" w:pos="1260"/>
        </w:tabs>
        <w:spacing w:line="276" w:lineRule="auto"/>
        <w:ind w:firstLine="709"/>
      </w:pPr>
      <w:r>
        <w:t>бюджетное учреждение Ханты-Мансийского автономного округа – Югры «Сургутс</w:t>
      </w:r>
      <w:r>
        <w:t xml:space="preserve">кая клиническая психоневрологическая больница», г. Сургут; </w:t>
      </w:r>
    </w:p>
    <w:p w:rsidR="002924CB" w:rsidRDefault="006B71B1">
      <w:pPr>
        <w:tabs>
          <w:tab w:val="left" w:pos="1080"/>
          <w:tab w:val="left" w:pos="1260"/>
        </w:tabs>
        <w:spacing w:line="276" w:lineRule="auto"/>
        <w:ind w:firstLine="709"/>
      </w:pPr>
      <w:r>
        <w:t>бюджетное учреждение Ханты-Мансийского автономного округа – Югры «Советская психоневрологическая больница», п. Алябьевский, Советский район.</w:t>
      </w:r>
    </w:p>
    <w:p w:rsidR="002924CB" w:rsidRDefault="006B71B1">
      <w:pPr>
        <w:tabs>
          <w:tab w:val="left" w:pos="1080"/>
          <w:tab w:val="left" w:pos="1260"/>
        </w:tabs>
        <w:spacing w:line="276" w:lineRule="auto"/>
        <w:ind w:firstLine="709"/>
      </w:pPr>
      <w:r>
        <w:t>Приказом Департамента здравоохранения Ханты-Мансийского</w:t>
      </w:r>
      <w:r>
        <w:t xml:space="preserve"> автономного округа – Югры от 01.04.2024 № 487 «Об организации медицинского освидетельствования граждан на состояние опьянения (алкогольного, наркотического и иного токсического) на территории </w:t>
      </w:r>
      <w:r>
        <w:br/>
        <w:t>Ханты-Мансийского автономного округа – Югры» утверждены перече</w:t>
      </w:r>
      <w:r>
        <w:t xml:space="preserve">нь медицинских организаций, обеспечивающих оказание работ и услуг по медицинскому освидетельствованию на состояние опьянения (алкогольного, наркотического или иного токсического) на территории муниципальных образований и схема маршрутизации биологического </w:t>
      </w:r>
      <w:r>
        <w:t>материала на химико-токсикологическое исследование по определению алкоголя, наркотических средств и психоактивных веществ.</w:t>
      </w:r>
    </w:p>
    <w:p w:rsidR="002924CB" w:rsidRDefault="006B71B1">
      <w:pPr>
        <w:tabs>
          <w:tab w:val="left" w:pos="1080"/>
          <w:tab w:val="left" w:pos="1260"/>
        </w:tabs>
        <w:spacing w:line="276" w:lineRule="auto"/>
        <w:ind w:firstLine="709"/>
      </w:pPr>
      <w:r>
        <w:t>Медицинские освидетельствования на состояние опьянения проводятся во всех пяти психоневрологических больницах и двадцати шести кабине</w:t>
      </w:r>
      <w:r>
        <w:t xml:space="preserve">тах в составе многопрофильных медицинских организаций в муниципальных образованиях автономного округа, включая территориально удаленные филиалы районных больниц, что позволяет полностью охватить всю территорию автономного округа. </w:t>
      </w:r>
    </w:p>
    <w:p w:rsidR="002924CB" w:rsidRDefault="006B71B1">
      <w:pPr>
        <w:tabs>
          <w:tab w:val="left" w:pos="1080"/>
          <w:tab w:val="left" w:pos="1260"/>
        </w:tabs>
        <w:spacing w:line="276" w:lineRule="auto"/>
        <w:ind w:firstLine="709"/>
      </w:pPr>
      <w:r>
        <w:t>Между шестью специализиро</w:t>
      </w:r>
      <w:r>
        <w:t>ванными медицинскими организациями, оказывающими наркологическую помощь («Ханты-Мансийская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w:t>
      </w:r>
      <w:r>
        <w:t xml:space="preserve">оневрологическая больница», </w:t>
      </w:r>
      <w:r>
        <w:rPr>
          <w:bCs/>
        </w:rPr>
        <w:t>«Психоневрологическая больница имени Святой Преподобномученицы Елизаветы» и</w:t>
      </w:r>
      <w:r>
        <w:t xml:space="preserve">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w:t>
      </w:r>
      <w:r>
        <w:t>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2924CB" w:rsidRDefault="006B71B1">
      <w:pPr>
        <w:spacing w:line="276" w:lineRule="auto"/>
        <w:ind w:firstLine="709"/>
      </w:pPr>
      <w:r>
        <w:t>Комплексные судебно-психиатрические экспе</w:t>
      </w:r>
      <w:r>
        <w:t>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w:t>
      </w:r>
      <w:r>
        <w:t>иях автономного округа).</w:t>
      </w:r>
    </w:p>
    <w:p w:rsidR="002924CB" w:rsidRDefault="006B71B1">
      <w:pPr>
        <w:spacing w:line="276" w:lineRule="auto"/>
        <w:ind w:firstLine="709"/>
      </w:pPr>
      <w:r>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w:t>
      </w:r>
      <w:r>
        <w:t>а – Югры «Сургутская клиническая психоневрологическая больница».</w:t>
      </w:r>
    </w:p>
    <w:p w:rsidR="002924CB" w:rsidRDefault="006B71B1">
      <w:pPr>
        <w:spacing w:line="276" w:lineRule="auto"/>
        <w:ind w:firstLine="709"/>
        <w:rPr>
          <w:u w:val="single"/>
        </w:rPr>
      </w:pPr>
      <w:r>
        <w:rPr>
          <w:u w:val="single"/>
        </w:rPr>
        <w:t>Региональный уровень (третий уровень)</w:t>
      </w:r>
    </w:p>
    <w:p w:rsidR="002924CB" w:rsidRDefault="006B71B1">
      <w:pPr>
        <w:spacing w:line="276" w:lineRule="auto"/>
        <w:ind w:firstLine="709"/>
      </w:pPr>
      <w:r>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w:t>
      </w:r>
      <w:r>
        <w:t xml:space="preserve"> автономного округа – Югры «Сургутская клиническая психоневрологическая больница».</w:t>
      </w:r>
    </w:p>
    <w:p w:rsidR="002924CB" w:rsidRDefault="006B71B1">
      <w:pPr>
        <w:spacing w:line="276" w:lineRule="auto"/>
        <w:ind w:firstLine="709"/>
      </w:pPr>
      <w:r>
        <w:t>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w:t>
      </w:r>
      <w:r>
        <w:t xml:space="preserve">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w:t>
      </w:r>
      <w:r>
        <w:t xml:space="preserve">лечения и медицинской реабилитации наркологических больных на территории автономного округа. </w:t>
      </w:r>
    </w:p>
    <w:p w:rsidR="002924CB" w:rsidRDefault="006B71B1">
      <w:pPr>
        <w:spacing w:line="276" w:lineRule="auto"/>
        <w:ind w:firstLine="709"/>
      </w:pPr>
      <w:r>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2924CB" w:rsidRDefault="006B71B1">
      <w:pPr>
        <w:spacing w:line="276" w:lineRule="auto"/>
        <w:ind w:firstLine="709"/>
      </w:pPr>
      <w:r>
        <w:t>Кро</w:t>
      </w:r>
      <w:r>
        <w:t>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2924CB" w:rsidRDefault="006B71B1">
      <w:pPr>
        <w:spacing w:line="276" w:lineRule="auto"/>
        <w:ind w:firstLine="709"/>
      </w:pPr>
      <w:r>
        <w:t>В со</w:t>
      </w:r>
      <w:r>
        <w:t xml:space="preserve">ответствии с приказом Депздрава Югры от 29.12.2017 № 1502 </w:t>
      </w:r>
      <w:r>
        <w:br/>
        <w:t xml:space="preserve">«О контроле качества химико-токсикологических исследований в психоневрологических больницах Ханты-Мансийского автономного </w:t>
      </w:r>
      <w:r>
        <w:br/>
        <w:t>округа – Югры» осуществляется контроль качества химико-токсикологических и</w:t>
      </w:r>
      <w:r>
        <w:t>сследований.</w:t>
      </w:r>
    </w:p>
    <w:p w:rsidR="002924CB" w:rsidRDefault="006B71B1">
      <w:pPr>
        <w:spacing w:line="276" w:lineRule="auto"/>
        <w:ind w:firstLine="709"/>
      </w:pPr>
      <w:r>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w:t>
      </w:r>
      <w:r>
        <w:t>ития химико-токсикологической диагностики на территории автономного округа.</w:t>
      </w:r>
    </w:p>
    <w:p w:rsidR="002924CB" w:rsidRDefault="006B71B1">
      <w:pPr>
        <w:spacing w:line="276" w:lineRule="auto"/>
        <w:ind w:firstLine="709"/>
      </w:pPr>
      <w:r>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w:t>
      </w:r>
      <w:r>
        <w:t>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w:t>
      </w:r>
      <w:r>
        <w:t>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w:t>
      </w:r>
      <w:r>
        <w:t>ощью жителей близлежащих населенных пунктов с учетом транспортной доступности.</w:t>
      </w:r>
    </w:p>
    <w:p w:rsidR="002924CB" w:rsidRDefault="006B71B1">
      <w:pPr>
        <w:spacing w:line="276" w:lineRule="auto"/>
        <w:ind w:firstLine="709"/>
      </w:pPr>
      <w:r>
        <w:t>В автономном округе медицинская реабилитация наркологических больных осуществляется как в стационарных (на наркологических реабилитационных койках круглосуточного стационара), т</w:t>
      </w:r>
      <w:r>
        <w:t>ак и в амбулаторных условиях.</w:t>
      </w:r>
    </w:p>
    <w:p w:rsidR="002924CB" w:rsidRDefault="006B71B1">
      <w:pPr>
        <w:spacing w:line="276" w:lineRule="auto"/>
        <w:ind w:firstLine="709"/>
      </w:pPr>
      <w: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2924CB" w:rsidRDefault="006B71B1">
      <w:pPr>
        <w:spacing w:line="276" w:lineRule="auto"/>
        <w:ind w:firstLine="709"/>
      </w:pPr>
      <w:r>
        <w:t>Дополнительно, для оказания консультативной помощи, в том числе в виде телемедиц</w:t>
      </w:r>
      <w:r>
        <w:t xml:space="preserve">инских консультаций, привлекаются специалисты ННЦ наркологии – филиала ФГБУ «НМИЦ ПН им. В.П.Сербского» Минздрава России. </w:t>
      </w:r>
    </w:p>
    <w:p w:rsidR="002924CB" w:rsidRDefault="006B71B1">
      <w:pPr>
        <w:spacing w:line="276" w:lineRule="auto"/>
        <w:ind w:firstLine="709"/>
      </w:pPr>
      <w:r>
        <w:t>Выстроенная система оказания наркологической помощи автономного округа позволяет обеспечивать доступность оказания наркологической по</w:t>
      </w:r>
      <w:r>
        <w:t>мощи населению, достигать положительных тенденций в наркологической ситуации и оперативно реагировать на ее актуальные изменения.</w:t>
      </w:r>
    </w:p>
    <w:p w:rsidR="002924CB" w:rsidRDefault="002924CB">
      <w:pPr>
        <w:pStyle w:val="af5"/>
        <w:spacing w:after="0" w:line="276" w:lineRule="auto"/>
        <w:ind w:firstLine="709"/>
        <w:jc w:val="both"/>
        <w:rPr>
          <w:b/>
          <w:sz w:val="28"/>
          <w:szCs w:val="28"/>
        </w:rPr>
      </w:pPr>
    </w:p>
    <w:p w:rsidR="002924CB" w:rsidRDefault="006B71B1">
      <w:pPr>
        <w:spacing w:line="276" w:lineRule="auto"/>
        <w:ind w:firstLine="709"/>
        <w:outlineLvl w:val="0"/>
        <w:rPr>
          <w:b/>
          <w:i/>
        </w:rPr>
      </w:pPr>
      <w:r>
        <w:rPr>
          <w:b/>
          <w:i/>
        </w:rPr>
        <w:t>Анализ, оценка работы по мотивации наркопотребителей к прохождению лечения от наркозависимости, реабилитации и ресоциализации</w:t>
      </w:r>
    </w:p>
    <w:p w:rsidR="002924CB" w:rsidRDefault="006B71B1">
      <w:pPr>
        <w:spacing w:line="276" w:lineRule="auto"/>
        <w:ind w:firstLine="709"/>
      </w:pPr>
      <w:r>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w:t>
      </w:r>
      <w:r>
        <w:t xml:space="preserve">ыми законами Российской Федерации от 21.11.2011 № 323-ФЗ </w:t>
      </w:r>
      <w:r>
        <w:br/>
        <w:t>«Об основах охраны здоровья граждан в Российской Федерации», от 02.07.1992 № 3185-1 «О психиатрической помощи и гарантиях прав граждан при её оказании», приказом Министерства здравоохранения РФ от 3</w:t>
      </w:r>
      <w:r>
        <w:t>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w:t>
      </w:r>
      <w:r>
        <w:t>еществ».</w:t>
      </w:r>
    </w:p>
    <w:p w:rsidR="002924CB" w:rsidRDefault="006B71B1">
      <w:pPr>
        <w:tabs>
          <w:tab w:val="left" w:pos="6645"/>
        </w:tabs>
        <w:spacing w:line="276" w:lineRule="auto"/>
        <w:ind w:firstLine="709"/>
      </w:pPr>
      <w:r>
        <w:t xml:space="preserve">Стационарное и амбулаторное лечение и медицинская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2924CB" w:rsidRDefault="006B71B1">
      <w:pPr>
        <w:tabs>
          <w:tab w:val="left" w:pos="6645"/>
        </w:tabs>
        <w:spacing w:line="276" w:lineRule="auto"/>
        <w:ind w:firstLine="709"/>
      </w:pPr>
      <w:r>
        <w:t>Ме</w:t>
      </w:r>
      <w:r>
        <w:t xml:space="preserve">дицинскими организациями автономного округа ведется работа по медицинской реабилитации наркозависимых лиц. </w:t>
      </w:r>
    </w:p>
    <w:p w:rsidR="002924CB" w:rsidRDefault="006B71B1">
      <w:pPr>
        <w:tabs>
          <w:tab w:val="left" w:pos="6645"/>
        </w:tabs>
        <w:spacing w:line="276" w:lineRule="auto"/>
        <w:ind w:firstLine="709"/>
      </w:pPr>
      <w:r>
        <w:t>Количество реабилитационных коек в Югре в 2024 году составило 103, показатель сохранился на уровне 2023 года (количество реабилитационных наркологич</w:t>
      </w:r>
      <w:r>
        <w:t>еских коек составляло в 2017 году – 128; в 2018-2021 годы – 117; в 2022 году – 111 реабилитационных коек).</w:t>
      </w:r>
    </w:p>
    <w:p w:rsidR="002924CB" w:rsidRDefault="006B71B1">
      <w:pPr>
        <w:tabs>
          <w:tab w:val="left" w:pos="6645"/>
        </w:tabs>
        <w:spacing w:line="276" w:lineRule="auto"/>
        <w:ind w:firstLine="709"/>
      </w:pPr>
      <w:r>
        <w:t xml:space="preserve">Услуги по длительной стационарной медицинской реабилитации в автономном округе оказываются в казенном учреждении </w:t>
      </w:r>
      <w:r>
        <w:br/>
        <w:t>Ханты-Мансийского автономного округ</w:t>
      </w:r>
      <w:r>
        <w:t xml:space="preserve">а – Югры «Лемпинский наркологический реабилитационный центр», имеющем 50 коек. </w:t>
      </w:r>
    </w:p>
    <w:p w:rsidR="002924CB" w:rsidRDefault="006B71B1">
      <w:pPr>
        <w:tabs>
          <w:tab w:val="left" w:pos="6645"/>
        </w:tabs>
        <w:spacing w:line="276" w:lineRule="auto"/>
        <w:ind w:firstLine="709"/>
      </w:pPr>
      <w:r>
        <w:t>Кроме того, отделения с реабилитационными койками организованы в Урайском филиале Советской психоневрологической больнице (3 койки), в Сургутской клинической психоневрологическ</w:t>
      </w:r>
      <w:r>
        <w:t xml:space="preserve">ой больнице (25 коек), Нижневартовской психоневрологической больнице (25 коек). </w:t>
      </w:r>
    </w:p>
    <w:p w:rsidR="002924CB" w:rsidRDefault="006B71B1">
      <w:pPr>
        <w:pStyle w:val="af5"/>
        <w:spacing w:after="0" w:line="276" w:lineRule="auto"/>
        <w:ind w:firstLine="709"/>
        <w:jc w:val="both"/>
        <w:rPr>
          <w:sz w:val="28"/>
          <w:szCs w:val="28"/>
        </w:rPr>
      </w:pPr>
      <w:r>
        <w:rPr>
          <w:sz w:val="28"/>
          <w:szCs w:val="28"/>
        </w:rPr>
        <w:t>Из числа больных наркоманией, состоящих под наблюдением на конец 2024 года, находятся в ремиссии: от 6 месяцев до 1 года – 22,7 больных на 100 больных среднегодового континген</w:t>
      </w:r>
      <w:r>
        <w:rPr>
          <w:sz w:val="28"/>
          <w:szCs w:val="28"/>
        </w:rPr>
        <w:t>та с наркотической зависимостью (2023 год – 16,2 на 100 больных среднегодового контингента); от 1 года до 2 лет – 16,8 на 100 больных среднегодового контингента (2023 год – 20,0 на 100 больных среднегодового контингента); свыше 2-х лет – 17,7 на 100 больны</w:t>
      </w:r>
      <w:r>
        <w:rPr>
          <w:sz w:val="28"/>
          <w:szCs w:val="28"/>
        </w:rPr>
        <w:t>х среднегодового контингента (2023 год – 16,2 на 100 больных среднегодового контингента).</w:t>
      </w:r>
    </w:p>
    <w:p w:rsidR="002924CB" w:rsidRDefault="006B71B1">
      <w:pPr>
        <w:spacing w:line="276" w:lineRule="auto"/>
        <w:ind w:firstLine="709"/>
      </w:pPr>
      <w:r>
        <w:t>В 2024 году в автономном округе на наркологических и психиатрических койках пролечено 636 человек с различными наркологическими расстройствами (АППГ – 660), связанным</w:t>
      </w:r>
      <w:r>
        <w:t>и с употреблением наркотиков.</w:t>
      </w:r>
    </w:p>
    <w:p w:rsidR="002924CB" w:rsidRDefault="006B71B1">
      <w:pPr>
        <w:spacing w:line="276" w:lineRule="auto"/>
        <w:ind w:firstLine="709"/>
      </w:pPr>
      <w:r>
        <w:t>Из 467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85 пациентов (18,2 % от числа пролеченных, АППГ – 12,2 </w:t>
      </w:r>
      <w:r>
        <w:t>%), при этом 40 пациентов (47,1 % из числа включённых, АППГ – 50,0 %) успешно окончили курс стационарной реабилитации. Средняя длительность стационарной реабилитации составила 82,8 койко-дней (АППГ – 140,3 койко-дней).</w:t>
      </w:r>
    </w:p>
    <w:p w:rsidR="002924CB" w:rsidRDefault="006B71B1">
      <w:pPr>
        <w:spacing w:line="276" w:lineRule="auto"/>
        <w:ind w:firstLine="709"/>
      </w:pPr>
      <w:r>
        <w:t>Кроме того, в 2024 году 4,0 % больных</w:t>
      </w:r>
      <w:r>
        <w:t xml:space="preserve"> наркотической зависимостью (абс. 56) из числа состоящих под наблюдением в 2024 году больных с наркоманией были включены в программы амбулаторной реабилитации, 67,9 % из них успешно завершили реабилитационные программы (абс. 38 чел.). В 2023 году 4,2 % нар</w:t>
      </w:r>
      <w:r>
        <w:t>козависимых были включены (абс. 60) в амбулаторные реабилитационные программы, 58,3 % из них их завершили (абс. 35 чел.).</w:t>
      </w:r>
    </w:p>
    <w:p w:rsidR="002924CB" w:rsidRDefault="006B71B1">
      <w:pPr>
        <w:tabs>
          <w:tab w:val="left" w:pos="6645"/>
        </w:tabs>
        <w:spacing w:line="276" w:lineRule="auto"/>
        <w:ind w:firstLine="709"/>
      </w:pPr>
      <w:r>
        <w:t>После прохождения диагностики, лечения и медицинской реабилитации наркозависимые и признанные нуждающимися в социальном обслуживании н</w:t>
      </w:r>
      <w:r>
        <w:t>аправляются для прохождения социальной реабилитации в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w:t>
      </w:r>
      <w:r>
        <w:t xml:space="preserve">епартамента социальной развития Ханты-Мансийского автономного округа – Югры, для прохождения социальной реабилитации и ресоциализации. </w:t>
      </w:r>
    </w:p>
    <w:p w:rsidR="002924CB" w:rsidRDefault="006B71B1">
      <w:pPr>
        <w:tabs>
          <w:tab w:val="left" w:pos="6645"/>
        </w:tabs>
        <w:spacing w:line="276" w:lineRule="auto"/>
        <w:ind w:firstLine="709"/>
      </w:pPr>
      <w:r>
        <w:t>Для этих целей на территории автономного округа применяется Регламент взаимодействия участников комплексной реабилитации</w:t>
      </w:r>
      <w:r>
        <w:t xml:space="preserve"> и ресоциализации граждан, в том числе несовершеннолетних, осуществляющих незаконное потребление наркотических средств или психотропных веществ, утвержденный приказом Департамента здравоохранения Ханты-Мансийского автономного округа – Югры, Департамента со</w:t>
      </w:r>
      <w:r>
        <w:t>циального развития Ханты-Мансийского автономного округа – Югры, Департамента труда и занятости Ханты-Мансийского автономного округа – Югры, Департамента образования и науки Ханты-Мансийского автономного округа – Югры от 05.02.2024 № 182/224р/17-83/710-П-16</w:t>
      </w:r>
      <w:r>
        <w:t>2 «Об организации комплексной межведомственной работы по социальной реабилитации и ресоциализации граждан, в том числе несовершеннолетних, потребляющих наркотические средства в немедицинских целях, в Ханты-Мансийском автономном округе – Югре».</w:t>
      </w:r>
    </w:p>
    <w:p w:rsidR="002924CB" w:rsidRDefault="006B71B1">
      <w:pPr>
        <w:tabs>
          <w:tab w:val="left" w:pos="6645"/>
        </w:tabs>
        <w:spacing w:line="276" w:lineRule="auto"/>
        <w:ind w:firstLine="709"/>
      </w:pPr>
      <w:r>
        <w:t>Наркологичес</w:t>
      </w:r>
      <w:r>
        <w:t>кая служба Югры взаимодействует со следующими организациями в сфере социальной реабилитации и ресоциализации зависимых:</w:t>
      </w:r>
    </w:p>
    <w:p w:rsidR="002924CB" w:rsidRDefault="006B71B1">
      <w:pPr>
        <w:spacing w:line="276" w:lineRule="auto"/>
        <w:ind w:firstLine="709"/>
      </w:pPr>
      <w:r>
        <w:t xml:space="preserve">- государственная организация социального обслуживания, подведомственная Департаменту социального развития ХМАО-Югры: </w:t>
      </w:r>
    </w:p>
    <w:p w:rsidR="002924CB" w:rsidRDefault="006B71B1">
      <w:pPr>
        <w:spacing w:line="276" w:lineRule="auto"/>
        <w:ind w:firstLine="709"/>
      </w:pPr>
      <w:r>
        <w:t>- БУ ХМАО-Югры «С</w:t>
      </w:r>
      <w:r>
        <w:t>оветский районный социально-реабилитационный центр для несовершеннолетних»</w:t>
      </w:r>
      <w:r>
        <w:rPr>
          <w:rStyle w:val="af1"/>
        </w:rPr>
        <w:footnoteReference w:id="33"/>
      </w:r>
      <w:r>
        <w:t xml:space="preserve"> (50 койко-мест), Советский район, пос. Пионерский;</w:t>
      </w:r>
    </w:p>
    <w:p w:rsidR="002924CB" w:rsidRDefault="006B71B1">
      <w:pPr>
        <w:spacing w:line="276" w:lineRule="auto"/>
        <w:ind w:firstLine="709"/>
      </w:pPr>
      <w:r>
        <w:t>- негосударственные организации, осуществляющие социальную реабилитацию и ресоциализацию лиц, употреблявших наркотические, психот</w:t>
      </w:r>
      <w:r>
        <w:t>ропные и (или) иные токсические вещества и прошедших обследование и лечение от зависимости</w:t>
      </w:r>
      <w:r>
        <w:rPr>
          <w:rStyle w:val="af1"/>
        </w:rPr>
        <w:footnoteReference w:id="34"/>
      </w:r>
      <w:r>
        <w:t>:</w:t>
      </w:r>
    </w:p>
    <w:p w:rsidR="002924CB" w:rsidRDefault="006B71B1">
      <w:pPr>
        <w:spacing w:line="276" w:lineRule="auto"/>
        <w:ind w:firstLine="709"/>
      </w:pPr>
      <w:r>
        <w:t>- автономная некоммерческая организация «Центр социальной реабилитации «Феникс», г. Нижневартовск (на 35 койко-мест)</w:t>
      </w:r>
      <w:r>
        <w:rPr>
          <w:rStyle w:val="af1"/>
        </w:rPr>
        <w:footnoteReference w:id="35"/>
      </w:r>
      <w:r>
        <w:t>;</w:t>
      </w:r>
    </w:p>
    <w:p w:rsidR="002924CB" w:rsidRDefault="006B71B1">
      <w:pPr>
        <w:spacing w:line="276" w:lineRule="auto"/>
        <w:ind w:firstLine="709"/>
      </w:pPr>
      <w:r>
        <w:t>- региональная общественная организация по п</w:t>
      </w:r>
      <w:r>
        <w:t>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w:t>
      </w:r>
      <w:r>
        <w:rPr>
          <w:rStyle w:val="af1"/>
        </w:rPr>
        <w:footnoteReference w:id="36"/>
      </w:r>
      <w:r>
        <w:t xml:space="preserve">; </w:t>
      </w:r>
    </w:p>
    <w:p w:rsidR="002924CB" w:rsidRDefault="006B71B1">
      <w:pPr>
        <w:spacing w:line="276" w:lineRule="auto"/>
        <w:ind w:firstLine="709"/>
      </w:pPr>
      <w:r>
        <w:t>- Региональная благотворительная общественная организа</w:t>
      </w:r>
      <w:r>
        <w:t>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rPr>
          <w:rStyle w:val="af1"/>
        </w:rPr>
        <w:footnoteReference w:id="37"/>
      </w:r>
      <w:r>
        <w:t>;</w:t>
      </w:r>
    </w:p>
    <w:p w:rsidR="002924CB" w:rsidRDefault="006B71B1">
      <w:pPr>
        <w:spacing w:line="276" w:lineRule="auto"/>
        <w:ind w:firstLine="709"/>
      </w:pPr>
      <w:r>
        <w:t>- Благотворительный Фонд социальной и духовной помощи «Вефиль</w:t>
      </w:r>
      <w:r>
        <w:t>» (г. Югорск)</w:t>
      </w:r>
      <w:r>
        <w:rPr>
          <w:rStyle w:val="af1"/>
        </w:rPr>
        <w:footnoteReference w:id="38"/>
      </w:r>
      <w:r>
        <w:t>;</w:t>
      </w:r>
    </w:p>
    <w:p w:rsidR="002924CB" w:rsidRDefault="006B71B1">
      <w:pPr>
        <w:spacing w:line="276" w:lineRule="auto"/>
        <w:ind w:firstLine="709"/>
      </w:pPr>
      <w:r>
        <w:t>- Благотворительный фонд социальной и духовной помощи «Возрождение» (г. Нягань).</w:t>
      </w:r>
    </w:p>
    <w:p w:rsidR="002924CB" w:rsidRDefault="006B71B1">
      <w:pPr>
        <w:spacing w:line="276" w:lineRule="auto"/>
        <w:ind w:firstLine="709"/>
      </w:pPr>
      <w:r>
        <w:t>На территории автономного округа условно-осужденные лица, страдающие наркологическими расстройствами, имеют возможность прохождения курса обязательного или аль</w:t>
      </w:r>
      <w:r>
        <w:t xml:space="preserve">тернативного лечения, или медицинской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2924CB" w:rsidRDefault="006B71B1">
      <w:pPr>
        <w:pStyle w:val="af5"/>
        <w:spacing w:after="0" w:line="276" w:lineRule="auto"/>
        <w:ind w:firstLine="709"/>
        <w:jc w:val="both"/>
        <w:rPr>
          <w:sz w:val="28"/>
          <w:szCs w:val="28"/>
        </w:rPr>
      </w:pPr>
      <w:r>
        <w:rPr>
          <w:sz w:val="28"/>
          <w:szCs w:val="28"/>
        </w:rPr>
        <w:t>Так, в течение 2024 года обратились в связи с</w:t>
      </w:r>
      <w:r>
        <w:rPr>
          <w:sz w:val="28"/>
          <w:szCs w:val="28"/>
        </w:rPr>
        <w:t xml:space="preserve"> решением суда о назначении обязательного или альтернативного лечения 87 человек с синдромом зависимости от наркотиков (АППГ – 105 человек). Успешно закончивших такое лечение – 83 человека, или 78,3 %, от числа прекративших обязательное или альтернативное </w:t>
      </w:r>
      <w:r>
        <w:rPr>
          <w:sz w:val="28"/>
          <w:szCs w:val="28"/>
        </w:rPr>
        <w:t>лечение – 106 чел. В 2023 году успешно завершили лечение 88 человек, или 72,7 % от числа окончивших лечение (абс. 121). Прервавших лечение и отказавшихся его проходить в 2024 году – 23 человека (21,7 % от количества окончивших лечение), в 2023 году – 33 че</w:t>
      </w:r>
      <w:r>
        <w:rPr>
          <w:sz w:val="28"/>
          <w:szCs w:val="28"/>
        </w:rPr>
        <w:t xml:space="preserve">ловека, или 27,3 % от количества окончивших лечение. Продолжили лечение на конец года 28 человек (2023 г. – 47 человек). </w:t>
      </w:r>
    </w:p>
    <w:p w:rsidR="002924CB" w:rsidRDefault="006B71B1">
      <w:pPr>
        <w:pStyle w:val="af5"/>
        <w:spacing w:after="0" w:line="276" w:lineRule="auto"/>
        <w:ind w:firstLine="709"/>
        <w:jc w:val="both"/>
        <w:rPr>
          <w:sz w:val="28"/>
          <w:szCs w:val="28"/>
        </w:rPr>
      </w:pPr>
      <w:r>
        <w:rPr>
          <w:sz w:val="28"/>
          <w:szCs w:val="28"/>
        </w:rPr>
        <w:t>Данная динамика позволяет судить об эффективности работы медицинских организаций по мотивированию к прохождению диагностики, лечения и</w:t>
      </w:r>
      <w:r>
        <w:rPr>
          <w:sz w:val="28"/>
          <w:szCs w:val="28"/>
        </w:rPr>
        <w:t xml:space="preserve"> медицинской реабилитации наркозависимых лиц.</w:t>
      </w:r>
    </w:p>
    <w:p w:rsidR="002924CB" w:rsidRDefault="002924CB">
      <w:pPr>
        <w:pStyle w:val="af5"/>
        <w:spacing w:after="0" w:line="276" w:lineRule="auto"/>
        <w:ind w:firstLine="709"/>
        <w:jc w:val="both"/>
        <w:rPr>
          <w:b/>
          <w:i/>
          <w:sz w:val="28"/>
          <w:szCs w:val="28"/>
          <w:highlight w:val="yellow"/>
        </w:rPr>
      </w:pPr>
    </w:p>
    <w:p w:rsidR="002924CB" w:rsidRDefault="002924CB">
      <w:pPr>
        <w:spacing w:line="276" w:lineRule="auto"/>
        <w:ind w:firstLine="709"/>
        <w:outlineLvl w:val="1"/>
        <w:rPr>
          <w:b/>
          <w:highlight w:val="yellow"/>
        </w:rPr>
        <w:sectPr w:rsidR="002924CB">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4. Анализ, оценка и динамика результатов деятельности в сфере профилактики потребления наркотиков в немедицинских целях</w:t>
      </w:r>
    </w:p>
    <w:p w:rsidR="002924CB" w:rsidRDefault="002924CB">
      <w:pPr>
        <w:pStyle w:val="af5"/>
        <w:spacing w:after="0" w:line="276" w:lineRule="auto"/>
        <w:ind w:firstLine="709"/>
        <w:jc w:val="both"/>
        <w:rPr>
          <w:b/>
          <w:sz w:val="28"/>
          <w:szCs w:val="28"/>
        </w:rPr>
      </w:pPr>
    </w:p>
    <w:p w:rsidR="002924CB" w:rsidRDefault="006B71B1">
      <w:pPr>
        <w:spacing w:line="276" w:lineRule="auto"/>
        <w:ind w:firstLine="709"/>
        <w:contextualSpacing/>
        <w:rPr>
          <w:lang w:eastAsia="en-US"/>
        </w:rPr>
      </w:pPr>
      <w:r>
        <w:rPr>
          <w:rFonts w:eastAsia="Calibri"/>
        </w:rPr>
        <w:t>Для реализации мероприятий по формированию здорового образа жизни на тер</w:t>
      </w:r>
      <w:r>
        <w:rPr>
          <w:rFonts w:eastAsia="Calibri"/>
        </w:rPr>
        <w:t xml:space="preserve">ритории Ханты-Мансийского автономного округа – Югры сформирована </w:t>
      </w:r>
      <w:r>
        <w:rPr>
          <w:rFonts w:eastAsia="Calibri"/>
          <w:i/>
        </w:rPr>
        <w:t>система медицинской профилактики</w:t>
      </w:r>
      <w:r>
        <w:rPr>
          <w:rFonts w:eastAsia="Calibri"/>
        </w:rPr>
        <w:t>, включающая</w:t>
      </w:r>
      <w:r>
        <w:t xml:space="preserve"> бюджетное учреждение Ханты-Мансийского автономного округа – Югры «Цен</w:t>
      </w:r>
      <w:r>
        <w:t xml:space="preserve">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
    <w:p w:rsidR="002924CB" w:rsidRDefault="006B71B1">
      <w:pPr>
        <w:spacing w:line="276" w:lineRule="auto"/>
        <w:ind w:firstLine="709"/>
        <w:contextualSpacing/>
        <w:rPr>
          <w:rFonts w:eastAsia="Calibri"/>
        </w:rPr>
      </w:pPr>
      <w:r>
        <w:t>Кроме того, в медицинских организациях функционируют 19 отделений и 35 кабинетов медицинской профилактики, на базе 26 медицинских организаций созданы и функционируют кабинеты медицинской помощи при отказе от курения.</w:t>
      </w:r>
    </w:p>
    <w:p w:rsidR="002924CB" w:rsidRDefault="006B71B1">
      <w:pPr>
        <w:spacing w:line="276" w:lineRule="auto"/>
        <w:ind w:firstLine="709"/>
        <w:contextualSpacing/>
      </w:pPr>
      <w:r>
        <w:t>Динамика обращений в действующие центр</w:t>
      </w:r>
      <w:r>
        <w:t xml:space="preserve">ы здоровья в рамках реализации мероприятий по формированию здорового образа жизни </w:t>
      </w:r>
      <w:r>
        <w:br/>
        <w:t>за 2023-2024 гг. представлена в табл. 4.</w:t>
      </w:r>
    </w:p>
    <w:p w:rsidR="002924CB" w:rsidRDefault="006B71B1">
      <w:pPr>
        <w:spacing w:line="276" w:lineRule="auto"/>
        <w:ind w:firstLine="709"/>
        <w:contextualSpacing/>
        <w:jc w:val="right"/>
      </w:pPr>
      <w:r>
        <w:t xml:space="preserve">Таблица 4 </w:t>
      </w:r>
    </w:p>
    <w:p w:rsidR="002924CB" w:rsidRDefault="006B71B1">
      <w:pPr>
        <w:spacing w:line="276" w:lineRule="auto"/>
        <w:ind w:firstLine="709"/>
        <w:contextualSpacing/>
        <w:jc w:val="center"/>
        <w:rPr>
          <w:b/>
        </w:rPr>
      </w:pPr>
      <w:r>
        <w:rPr>
          <w:b/>
        </w:rPr>
        <w:t>Количество обращений в действующие центры здоровья в рамках реализации мероприятий по формированию здорового образа жизни</w:t>
      </w:r>
      <w:r>
        <w:rPr>
          <w:b/>
        </w:rPr>
        <w:t xml:space="preserve"> </w:t>
      </w:r>
      <w:r>
        <w:rPr>
          <w:b/>
        </w:rPr>
        <w:br/>
        <w:t>за 2023-2024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489"/>
        <w:gridCol w:w="1736"/>
      </w:tblGrid>
      <w:tr w:rsidR="002924CB">
        <w:trPr>
          <w:trHeight w:val="227"/>
          <w:tblHeader/>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b/>
                <w:sz w:val="24"/>
                <w:szCs w:val="24"/>
              </w:rPr>
            </w:pPr>
            <w:r>
              <w:rPr>
                <w:rFonts w:eastAsia="Calibri"/>
                <w:b/>
                <w:sz w:val="24"/>
                <w:szCs w:val="24"/>
              </w:rPr>
              <w:t>Наименование показателя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b/>
                <w:sz w:val="24"/>
                <w:szCs w:val="24"/>
              </w:rPr>
            </w:pPr>
            <w:r>
              <w:rPr>
                <w:rFonts w:eastAsia="Calibri"/>
                <w:b/>
                <w:sz w:val="24"/>
                <w:szCs w:val="24"/>
              </w:rPr>
              <w:t>2023 г.</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b/>
                <w:sz w:val="24"/>
                <w:szCs w:val="24"/>
              </w:rPr>
            </w:pPr>
            <w:r>
              <w:rPr>
                <w:rFonts w:eastAsia="Calibri"/>
                <w:b/>
                <w:sz w:val="24"/>
                <w:szCs w:val="24"/>
              </w:rPr>
              <w:t>2024 г.</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Количество обратившихся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15 116</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5 711</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Признано здоровыми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4 319</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4 637</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1 841</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2 041</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К группе риска отнесено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13 287</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10 479</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3 997</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3 670</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Назначены индивидуальные планы оздоровления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15 116</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5 838</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5 711</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Направлено к специалистам в медицинские организации для дополнительного обследования и лечения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1 951</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2 965</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из них детей</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1 116</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1 157</w:t>
            </w:r>
          </w:p>
        </w:tc>
      </w:tr>
      <w:tr w:rsidR="002924CB">
        <w:trPr>
          <w:trHeight w:val="227"/>
        </w:trPr>
        <w:tc>
          <w:tcPr>
            <w:tcW w:w="3315"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rPr>
                <w:rFonts w:eastAsia="Calibri"/>
                <w:sz w:val="24"/>
                <w:szCs w:val="24"/>
              </w:rPr>
            </w:pPr>
            <w:r>
              <w:rPr>
                <w:rFonts w:eastAsia="Calibri"/>
                <w:sz w:val="24"/>
                <w:szCs w:val="24"/>
              </w:rPr>
              <w:t>Обучено основам здорового образа жизни</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2924CB" w:rsidRDefault="006B71B1">
            <w:pPr>
              <w:spacing w:line="240" w:lineRule="auto"/>
              <w:ind w:firstLine="0"/>
              <w:jc w:val="center"/>
              <w:rPr>
                <w:rFonts w:eastAsia="Calibri"/>
                <w:sz w:val="24"/>
                <w:szCs w:val="24"/>
              </w:rPr>
            </w:pPr>
            <w:r>
              <w:rPr>
                <w:rFonts w:eastAsia="Calibri"/>
                <w:sz w:val="24"/>
                <w:szCs w:val="24"/>
              </w:rPr>
              <w:t>17 606</w:t>
            </w:r>
          </w:p>
        </w:tc>
        <w:tc>
          <w:tcPr>
            <w:tcW w:w="907" w:type="pct"/>
            <w:tcBorders>
              <w:top w:val="single" w:sz="4" w:space="0" w:color="auto"/>
              <w:left w:val="single" w:sz="4" w:space="0" w:color="auto"/>
              <w:bottom w:val="single" w:sz="4" w:space="0" w:color="auto"/>
              <w:right w:val="single" w:sz="4" w:space="0" w:color="auto"/>
            </w:tcBorders>
          </w:tcPr>
          <w:p w:rsidR="002924CB" w:rsidRDefault="006B71B1">
            <w:pPr>
              <w:spacing w:line="240" w:lineRule="auto"/>
              <w:ind w:firstLine="0"/>
              <w:jc w:val="center"/>
              <w:rPr>
                <w:rFonts w:eastAsia="Calibri"/>
                <w:sz w:val="24"/>
                <w:szCs w:val="24"/>
              </w:rPr>
            </w:pPr>
            <w:r>
              <w:rPr>
                <w:rFonts w:eastAsia="Calibri"/>
                <w:sz w:val="24"/>
                <w:szCs w:val="24"/>
              </w:rPr>
              <w:t>15 116</w:t>
            </w:r>
          </w:p>
        </w:tc>
      </w:tr>
    </w:tbl>
    <w:p w:rsidR="002924CB" w:rsidRDefault="002924CB">
      <w:pPr>
        <w:spacing w:line="276" w:lineRule="auto"/>
        <w:ind w:left="20" w:right="23" w:firstLine="700"/>
        <w:contextualSpacing/>
        <w:rPr>
          <w:lang w:eastAsia="en-US"/>
        </w:rPr>
      </w:pPr>
    </w:p>
    <w:p w:rsidR="002924CB" w:rsidRDefault="006B71B1">
      <w:pPr>
        <w:spacing w:line="276" w:lineRule="auto"/>
        <w:ind w:firstLine="708"/>
        <w:rPr>
          <w:lang w:eastAsia="en-US"/>
        </w:rPr>
      </w:pPr>
      <w:r>
        <w:rPr>
          <w:rFonts w:eastAsia="Calibri"/>
        </w:rPr>
        <w:t>В медицинских организациях автономного округа действует 26 кабинетов медицинской помощи при отказе от курения. В 2024 году в кабинеты медицинской помощи при отказе от курения зареги</w:t>
      </w:r>
      <w:r>
        <w:rPr>
          <w:rFonts w:eastAsia="Calibri"/>
        </w:rPr>
        <w:t xml:space="preserve">стрировано 10 544 обращения (2023 год – 10 227). </w:t>
      </w:r>
    </w:p>
    <w:p w:rsidR="002924CB" w:rsidRDefault="006B71B1">
      <w:pPr>
        <w:spacing w:line="276" w:lineRule="auto"/>
        <w:ind w:firstLine="708"/>
        <w:rPr>
          <w:rFonts w:eastAsia="Calibri"/>
          <w:lang w:eastAsia="en-US"/>
        </w:rPr>
      </w:pPr>
      <w: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r>
        <w:rPr>
          <w:rFonts w:eastAsia="Calibri"/>
          <w:lang w:eastAsia="en-US"/>
        </w:rPr>
        <w:t>информационное обеспечение деятельности медицинских организаций, инфо</w:t>
      </w:r>
      <w:r>
        <w:rPr>
          <w:rFonts w:eastAsia="Calibri"/>
          <w:lang w:eastAsia="en-US"/>
        </w:rPr>
        <w:t>рмационная открытость и формирование через средства массовой информации объективного общественного мнения.</w:t>
      </w:r>
    </w:p>
    <w:p w:rsidR="002924CB" w:rsidRDefault="006B71B1">
      <w:pPr>
        <w:spacing w:line="276" w:lineRule="auto"/>
        <w:ind w:firstLine="709"/>
      </w:pPr>
      <w:r>
        <w:t xml:space="preserve">Плотность информационного поля по освещению реализации мероприятий </w:t>
      </w:r>
      <w:r>
        <w:rPr>
          <w:lang w:eastAsia="ar-SA"/>
        </w:rPr>
        <w:t xml:space="preserve">по вопросам охраны здоровья граждан </w:t>
      </w:r>
      <w:r>
        <w:t>за 2024 год составила 92 информационных повода</w:t>
      </w:r>
      <w:r>
        <w:t xml:space="preserve"> на 10 тыс. населения.</w:t>
      </w:r>
    </w:p>
    <w:p w:rsidR="002924CB" w:rsidRDefault="006B71B1">
      <w:pPr>
        <w:spacing w:line="276" w:lineRule="auto"/>
        <w:ind w:firstLine="708"/>
      </w:pPr>
      <w:r>
        <w:t>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w:t>
      </w:r>
      <w:r>
        <w:t xml:space="preserve">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p>
    <w:p w:rsidR="002924CB" w:rsidRDefault="006B71B1">
      <w:pPr>
        <w:spacing w:line="276" w:lineRule="auto"/>
        <w:ind w:firstLine="708"/>
      </w:pPr>
      <w:r>
        <w:t>В печатных СМИ, теле- и радиоэфире</w:t>
      </w:r>
      <w:r>
        <w:t>,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опублико</w:t>
      </w:r>
      <w:r>
        <w:t>вано 11 323 информационных сообщения.</w:t>
      </w:r>
    </w:p>
    <w:p w:rsidR="002924CB" w:rsidRDefault="006B71B1">
      <w:pPr>
        <w:spacing w:line="276" w:lineRule="auto"/>
        <w:ind w:firstLine="708"/>
      </w:pPr>
      <w:r>
        <w:t>Согласно мониторингу информационного сопровождения деятельности системы здравоохранения автономного округа в 2024 году по профилактике развития зависимостей, включая сокращение потребления табака, алкоголя, наркотическ</w:t>
      </w:r>
      <w:r>
        <w:t>их средств и психоактивных веществ, в том числе у детей, опубликовано 2 636 информационных сообщений (2023 г. – 2 707).</w:t>
      </w:r>
    </w:p>
    <w:p w:rsidR="002924CB" w:rsidRDefault="006B71B1">
      <w:pPr>
        <w:spacing w:line="276" w:lineRule="auto"/>
        <w:ind w:firstLine="708"/>
        <w:rPr>
          <w:rFonts w:eastAsia="Calibri"/>
          <w:lang w:eastAsia="en-US"/>
        </w:rPr>
      </w:pPr>
      <w:r>
        <w:rPr>
          <w:rFonts w:eastAsia="Calibri"/>
          <w:lang w:eastAsia="en-US"/>
        </w:rPr>
        <w:t>На регулярной основе ведется работа по взаимодействию со СМИ. В целях подготовки качественных материалов в системе здравоохранения выстр</w:t>
      </w:r>
      <w:r>
        <w:rPr>
          <w:rFonts w:eastAsia="Calibri"/>
          <w:lang w:eastAsia="en-US"/>
        </w:rPr>
        <w:t xml:space="preserve">оена горизонталь информационного оповещения. Определен список спикеров по темам. Неотъемлемой частью является мониторинг публичного пространства. </w:t>
      </w:r>
    </w:p>
    <w:p w:rsidR="002924CB" w:rsidRDefault="006B71B1">
      <w:pPr>
        <w:spacing w:line="276" w:lineRule="auto"/>
        <w:ind w:firstLine="708"/>
        <w:rPr>
          <w:rFonts w:eastAsia="Calibri"/>
          <w:lang w:eastAsia="en-US"/>
        </w:rPr>
      </w:pPr>
      <w:r>
        <w:rPr>
          <w:rFonts w:eastAsia="Calibri"/>
          <w:lang w:eastAsia="en-US"/>
        </w:rPr>
        <w:t>В качестве основных площадок по распространению информации выступают сайты и сообщества в социальных сетях Де</w:t>
      </w:r>
      <w:r>
        <w:rPr>
          <w:rFonts w:eastAsia="Calibri"/>
          <w:lang w:eastAsia="en-US"/>
        </w:rPr>
        <w:t>партамента здравоохранения Ханты-Мансийского автономного округа – Югры и медицинских организаций. Всего региональную систему здравоохранения в социальных сетях и мессенджерах представляют 225 официальных аккаунтов, из них: ВКонтакте – 92, Одноклассники – 9</w:t>
      </w:r>
      <w:r>
        <w:rPr>
          <w:rFonts w:eastAsia="Calibri"/>
          <w:lang w:eastAsia="en-US"/>
        </w:rPr>
        <w:t>2, Телеграм – 41.</w:t>
      </w:r>
    </w:p>
    <w:p w:rsidR="002924CB" w:rsidRDefault="006B71B1">
      <w:pPr>
        <w:spacing w:line="276" w:lineRule="auto"/>
        <w:ind w:firstLine="708"/>
        <w:rPr>
          <w:rFonts w:eastAsia="Calibri"/>
          <w:lang w:eastAsia="en-US"/>
        </w:rPr>
      </w:pPr>
      <w:r>
        <w:rPr>
          <w:rFonts w:eastAsia="Calibri"/>
          <w:lang w:eastAsia="en-US"/>
        </w:rPr>
        <w:t xml:space="preserve">Для госпабликов при участии главных внештатных специалистов Департамента здравоохранения Ханты-Мансийского автономного округа – Югры разрабатывается тематический контент в формате информационных карточек и видеороликов. </w:t>
      </w:r>
    </w:p>
    <w:p w:rsidR="002924CB" w:rsidRDefault="006B71B1">
      <w:pPr>
        <w:spacing w:line="276" w:lineRule="auto"/>
        <w:ind w:firstLine="708"/>
        <w:rPr>
          <w:rFonts w:eastAsia="Calibri"/>
          <w:lang w:eastAsia="en-US"/>
        </w:rPr>
      </w:pPr>
      <w:r>
        <w:rPr>
          <w:rFonts w:eastAsia="Calibri"/>
          <w:lang w:eastAsia="en-US"/>
        </w:rPr>
        <w:t>Используется один</w:t>
      </w:r>
      <w:r>
        <w:rPr>
          <w:rFonts w:eastAsia="Calibri"/>
          <w:lang w:eastAsia="en-US"/>
        </w:rPr>
        <w:t xml:space="preserve"> из самых популярных в регионе информационных ресурсов – группа «Послушайте, доктор ХМАО – Югра» в социальной сети ВКонтакте. По состоянию на 25 декабря 2024 года в группе состояло 63 249 подписчиков. В рамках проекта еженедельно проводятся прямые эфиры с </w:t>
      </w:r>
      <w:r>
        <w:rPr>
          <w:rFonts w:eastAsia="Calibri"/>
          <w:lang w:eastAsia="en-US"/>
        </w:rPr>
        <w:t xml:space="preserve">ведущими специалистами системы здравоохранения Югры, граждане задают вопросы согласно теме эфира. </w:t>
      </w:r>
    </w:p>
    <w:p w:rsidR="002924CB" w:rsidRDefault="006B71B1">
      <w:pPr>
        <w:spacing w:line="276" w:lineRule="auto"/>
        <w:ind w:firstLine="708"/>
        <w:rPr>
          <w:rFonts w:eastAsia="Calibri"/>
          <w:lang w:eastAsia="en-US"/>
        </w:rPr>
      </w:pPr>
      <w:r>
        <w:rPr>
          <w:rFonts w:eastAsia="Calibri"/>
          <w:lang w:eastAsia="en-US"/>
        </w:rPr>
        <w:t xml:space="preserve">С целью формирования в обществе здоровой модели поведения, ответственного отношения к своему здоровью, профилактики заболеваний Центр общественного здоровья </w:t>
      </w:r>
      <w:r>
        <w:rPr>
          <w:rFonts w:eastAsia="Calibri"/>
          <w:lang w:eastAsia="en-US"/>
        </w:rPr>
        <w:t>и медицинской профилактики является учредителем журнала «Регион здоровья», который выходит четыре раза в год тиражом 1 200 экземпляров (свидетельство о регистрации ПИ № ТУ72-01619 от 02.03.2021). В периодическом издании на регулярной основе размещаются акт</w:t>
      </w:r>
      <w:r>
        <w:rPr>
          <w:rFonts w:eastAsia="Calibri"/>
          <w:lang w:eastAsia="en-US"/>
        </w:rPr>
        <w:t xml:space="preserve">уальные тематические статьи. </w:t>
      </w:r>
    </w:p>
    <w:p w:rsidR="002924CB" w:rsidRDefault="006B71B1">
      <w:pPr>
        <w:spacing w:line="276" w:lineRule="auto"/>
        <w:ind w:firstLine="709"/>
        <w:rPr>
          <w:rFonts w:eastAsia="Calibri"/>
        </w:rPr>
      </w:pPr>
      <w:r>
        <w:t xml:space="preserve">С </w:t>
      </w:r>
      <w:r>
        <w:rPr>
          <w:rFonts w:eastAsia="Calibri"/>
        </w:rPr>
        <w:t>2023 года в совместно с ОТРК «Югра» реализуется проект по выпуску серии видеоматериалов, направленных на профилактику различных заболеваний и поддержке здорового образа жизни. Всего в эфир вышло 73 сюжета и программ, соответ</w:t>
      </w:r>
      <w:r>
        <w:rPr>
          <w:rFonts w:eastAsia="Calibri"/>
        </w:rPr>
        <w:t>ствующих тематическим неделям Министерства здравоохранения Российской Федерации.</w:t>
      </w:r>
    </w:p>
    <w:p w:rsidR="002924CB" w:rsidRDefault="006B71B1">
      <w:pPr>
        <w:widowControl w:val="0"/>
        <w:spacing w:line="276" w:lineRule="auto"/>
        <w:ind w:firstLine="709"/>
        <w:rPr>
          <w:rFonts w:eastAsia="Calibri"/>
          <w:lang w:eastAsia="en-US"/>
        </w:rPr>
      </w:pPr>
      <w:r>
        <w:rPr>
          <w:rFonts w:eastAsia="Calibri"/>
          <w:lang w:eastAsia="en-US"/>
        </w:rPr>
        <w:t>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w:t>
      </w:r>
      <w:r>
        <w:rPr>
          <w:rFonts w:eastAsia="Calibri"/>
          <w:lang w:eastAsia="en-US"/>
        </w:rPr>
        <w:t xml:space="preserve">номный округ – Югру и город Тюмень. Количество потенциальных слушателей около 1,5 млн человек, возраст – 16+. </w:t>
      </w:r>
    </w:p>
    <w:p w:rsidR="002924CB" w:rsidRDefault="006B71B1">
      <w:pPr>
        <w:widowControl w:val="0"/>
        <w:spacing w:line="276" w:lineRule="auto"/>
        <w:ind w:firstLine="709"/>
        <w:rPr>
          <w:rFonts w:eastAsia="Calibri"/>
          <w:lang w:eastAsia="en-US"/>
        </w:rPr>
      </w:pPr>
      <w:r>
        <w:rPr>
          <w:rFonts w:eastAsia="Calibri"/>
          <w:lang w:eastAsia="en-US"/>
        </w:rPr>
        <w:t>В 2024 году в эфир вышло 100 передач. Тематика передач отражала тематические недели по профилактике заболеваний и пропаганде здорового образа жиз</w:t>
      </w:r>
      <w:r>
        <w:rPr>
          <w:rFonts w:eastAsia="Calibri"/>
          <w:lang w:eastAsia="en-US"/>
        </w:rPr>
        <w:t>ни, реализуемые Министерством здравоохранения Российской Федерации.</w:t>
      </w:r>
    </w:p>
    <w:p w:rsidR="002924CB" w:rsidRDefault="006B71B1">
      <w:pPr>
        <w:spacing w:line="276" w:lineRule="auto"/>
        <w:ind w:firstLine="709"/>
        <w:rPr>
          <w:rFonts w:eastAsia="Calibri"/>
          <w:lang w:eastAsia="en-US"/>
        </w:rPr>
      </w:pPr>
      <w:r>
        <w:rPr>
          <w:rFonts w:eastAsia="Calibri"/>
          <w:lang w:eastAsia="en-US"/>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p>
    <w:p w:rsidR="002924CB" w:rsidRDefault="006B71B1">
      <w:pPr>
        <w:spacing w:line="276" w:lineRule="auto"/>
        <w:ind w:firstLine="708"/>
      </w:pPr>
      <w:r>
        <w:t>Ежегодно Центр общественного здоровья и медицинск</w:t>
      </w:r>
      <w:r>
        <w:t>ой профилактики издает и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тиражом – 101 000 экз., (2023 год – 19 наиме</w:t>
      </w:r>
      <w:r>
        <w:t xml:space="preserve">нований, тираж – 140 500 экз.): листовка «Пора бросить курить!» (в том числе на хантыйском и мансийском языках). </w:t>
      </w:r>
    </w:p>
    <w:p w:rsidR="002924CB" w:rsidRDefault="006B71B1">
      <w:pPr>
        <w:spacing w:line="276" w:lineRule="auto"/>
        <w:ind w:firstLine="708"/>
        <w:contextualSpacing/>
        <w:rPr>
          <w:rFonts w:eastAsia="Calibri"/>
          <w:lang w:eastAsia="en-US"/>
        </w:rPr>
      </w:pPr>
      <w:r>
        <w:rPr>
          <w:rFonts w:eastAsia="Calibri"/>
          <w:lang w:eastAsia="en-US"/>
        </w:rPr>
        <w:t xml:space="preserve">Ранее масштабные коммуникационные кампании, направленные на профилактику заболеваний и пропаганду здорового образа жизни в автономном округе, </w:t>
      </w:r>
      <w:r>
        <w:rPr>
          <w:rFonts w:eastAsia="Calibri"/>
          <w:lang w:eastAsia="en-US"/>
        </w:rPr>
        <w:t xml:space="preserve">были организованы в рамках профилактических месячников, тематика и сроки проведения устанавливались приказом Департамента здравоохранения Ханты-Мансийского автономного округа – Югры. </w:t>
      </w:r>
    </w:p>
    <w:p w:rsidR="002924CB" w:rsidRDefault="006B71B1">
      <w:pPr>
        <w:spacing w:line="276" w:lineRule="auto"/>
        <w:ind w:firstLine="708"/>
        <w:contextualSpacing/>
        <w:rPr>
          <w:rFonts w:eastAsia="Calibri"/>
          <w:lang w:eastAsia="en-US"/>
        </w:rPr>
      </w:pPr>
      <w:r>
        <w:rPr>
          <w:rFonts w:eastAsia="Calibri"/>
          <w:lang w:eastAsia="en-US"/>
        </w:rPr>
        <w:t>В мае 2024 года в Югре прошел «Месячник профилактики развития зависимост</w:t>
      </w:r>
      <w:r>
        <w:rPr>
          <w:rFonts w:eastAsia="Calibri"/>
          <w:lang w:eastAsia="en-US"/>
        </w:rPr>
        <w:t>ей (потребление никотина, алкоголя, наркотических средств и психоактивных веществ)», в рамках месячника специалистами медицинских организаций автономного округа проведено:</w:t>
      </w:r>
    </w:p>
    <w:p w:rsidR="002924CB" w:rsidRDefault="006B71B1">
      <w:pPr>
        <w:spacing w:line="276" w:lineRule="auto"/>
        <w:ind w:firstLine="708"/>
        <w:contextualSpacing/>
        <w:rPr>
          <w:rFonts w:eastAsia="Calibri"/>
          <w:lang w:eastAsia="en-US"/>
        </w:rPr>
      </w:pPr>
      <w:r>
        <w:rPr>
          <w:rFonts w:eastAsia="Calibri"/>
          <w:lang w:eastAsia="en-US"/>
        </w:rPr>
        <w:t>383 лекции, число слушателей 9 729 человек;</w:t>
      </w:r>
    </w:p>
    <w:p w:rsidR="002924CB" w:rsidRDefault="006B71B1">
      <w:pPr>
        <w:spacing w:line="276" w:lineRule="auto"/>
        <w:ind w:firstLine="708"/>
        <w:contextualSpacing/>
        <w:rPr>
          <w:rFonts w:eastAsia="Calibri"/>
          <w:lang w:eastAsia="en-US"/>
        </w:rPr>
      </w:pPr>
      <w:r>
        <w:rPr>
          <w:rFonts w:eastAsia="Calibri"/>
          <w:lang w:eastAsia="en-US"/>
        </w:rPr>
        <w:t>30 341 беседа, число участников 67 550 ч</w:t>
      </w:r>
      <w:r>
        <w:rPr>
          <w:rFonts w:eastAsia="Calibri"/>
          <w:lang w:eastAsia="en-US"/>
        </w:rPr>
        <w:t>еловек;</w:t>
      </w:r>
    </w:p>
    <w:p w:rsidR="002924CB" w:rsidRDefault="006B71B1">
      <w:pPr>
        <w:spacing w:line="276" w:lineRule="auto"/>
        <w:ind w:firstLine="708"/>
        <w:contextualSpacing/>
        <w:rPr>
          <w:rFonts w:eastAsia="Calibri"/>
          <w:lang w:eastAsia="en-US"/>
        </w:rPr>
      </w:pPr>
      <w:r>
        <w:rPr>
          <w:rFonts w:eastAsia="Calibri"/>
          <w:lang w:eastAsia="en-US"/>
        </w:rPr>
        <w:t>61 киновидеодемонстрация с обсуждением, число зрителей 2 355 человек;</w:t>
      </w:r>
    </w:p>
    <w:p w:rsidR="002924CB" w:rsidRDefault="006B71B1">
      <w:pPr>
        <w:spacing w:line="276" w:lineRule="auto"/>
        <w:ind w:firstLine="708"/>
        <w:contextualSpacing/>
        <w:rPr>
          <w:rFonts w:eastAsia="Calibri"/>
          <w:lang w:eastAsia="en-US"/>
        </w:rPr>
      </w:pPr>
      <w:r>
        <w:rPr>
          <w:rFonts w:eastAsia="Calibri"/>
          <w:lang w:eastAsia="en-US"/>
        </w:rPr>
        <w:t>71 массовое мероприятие, число участников 7 986 человек;</w:t>
      </w:r>
    </w:p>
    <w:p w:rsidR="002924CB" w:rsidRDefault="006B71B1">
      <w:pPr>
        <w:spacing w:line="276" w:lineRule="auto"/>
        <w:ind w:firstLine="708"/>
        <w:contextualSpacing/>
        <w:rPr>
          <w:rFonts w:eastAsia="Calibri"/>
          <w:lang w:eastAsia="en-US"/>
        </w:rPr>
      </w:pPr>
      <w:r>
        <w:rPr>
          <w:rFonts w:eastAsia="Calibri"/>
          <w:lang w:eastAsia="en-US"/>
        </w:rPr>
        <w:t>размещено 1 717 средств наглядной агитации;</w:t>
      </w:r>
    </w:p>
    <w:p w:rsidR="002924CB" w:rsidRDefault="006B71B1">
      <w:pPr>
        <w:spacing w:line="276" w:lineRule="auto"/>
        <w:ind w:firstLine="708"/>
        <w:contextualSpacing/>
        <w:rPr>
          <w:rFonts w:eastAsia="Calibri"/>
          <w:lang w:eastAsia="en-US"/>
        </w:rPr>
      </w:pPr>
      <w:r>
        <w:rPr>
          <w:rFonts w:eastAsia="Calibri"/>
          <w:lang w:eastAsia="en-US"/>
        </w:rPr>
        <w:t>распространено 22 005 экз. печатной продукции.</w:t>
      </w:r>
    </w:p>
    <w:p w:rsidR="002924CB" w:rsidRDefault="006B71B1">
      <w:pPr>
        <w:spacing w:line="276" w:lineRule="auto"/>
        <w:ind w:firstLine="708"/>
        <w:contextualSpacing/>
        <w:rPr>
          <w:rFonts w:eastAsia="Calibri"/>
          <w:lang w:eastAsia="en-US"/>
        </w:rPr>
      </w:pPr>
      <w:r>
        <w:rPr>
          <w:rFonts w:eastAsia="Calibri"/>
          <w:lang w:eastAsia="en-US"/>
        </w:rPr>
        <w:t>В сентябре 2022 года письмом Министра здравоохранения Российской Федерации М.А. Мурашко от 12.09.2022 № 21-5/И/2-15142 утвержден план проведения региональных тематических мероприятий по профилактике заболеваний и поддержке здорового образа жизни, начиная с</w:t>
      </w:r>
      <w:r>
        <w:rPr>
          <w:rFonts w:eastAsia="Calibri"/>
          <w:lang w:eastAsia="en-US"/>
        </w:rPr>
        <w:t xml:space="preserve"> этого периода масштабные коммуникационные кампании организуются в соответствии с профилактическими неделями Министерства здравоохранения Российской Федерации. </w:t>
      </w:r>
    </w:p>
    <w:p w:rsidR="002924CB" w:rsidRDefault="006B71B1">
      <w:pPr>
        <w:spacing w:line="276" w:lineRule="auto"/>
        <w:ind w:firstLine="708"/>
        <w:contextualSpacing/>
        <w:rPr>
          <w:rFonts w:eastAsia="Calibri"/>
          <w:lang w:eastAsia="en-US"/>
        </w:rPr>
      </w:pPr>
      <w:r>
        <w:rPr>
          <w:rFonts w:eastAsia="Calibri"/>
          <w:lang w:eastAsia="en-US"/>
        </w:rPr>
        <w:t xml:space="preserve">В соответствии с приказом Департамента здравоохранения </w:t>
      </w:r>
      <w:r>
        <w:rPr>
          <w:rFonts w:eastAsia="Calibri"/>
          <w:lang w:eastAsia="en-US"/>
        </w:rPr>
        <w:br/>
        <w:t xml:space="preserve">Ханты-Мансийского автономного округа – </w:t>
      </w:r>
      <w:r>
        <w:rPr>
          <w:rFonts w:eastAsia="Calibri"/>
          <w:lang w:eastAsia="en-US"/>
        </w:rPr>
        <w:t xml:space="preserve">Югры от 22.12.2023 № 2047 </w:t>
      </w:r>
      <w:r>
        <w:rPr>
          <w:rFonts w:eastAsia="Calibri"/>
          <w:lang w:eastAsia="en-US"/>
        </w:rPr>
        <w:br/>
        <w:t xml:space="preserve">«О проведении региональных тематических недель по профилактике заболеваний и пропаганде здорового образа жизни в Ханты-Мансийском автономном округе – Югре в 2024 году» в автономном округе с 26.02.2024 по 03.03.2024 прошла Неделя </w:t>
      </w:r>
      <w:r>
        <w:rPr>
          <w:rFonts w:eastAsia="Calibri"/>
          <w:lang w:eastAsia="en-US"/>
        </w:rPr>
        <w:t xml:space="preserve">профилактики употребления наркотических средств; с 11.03.2024 по 17.03.2024 – Неделя по борьбе с заражением и распространением хронического вирусного гепатита С; с 24.06.2024 по 30.06.2024 – Неделя профилактики употребления наркотических средств. В рамках </w:t>
      </w:r>
      <w:r>
        <w:rPr>
          <w:rFonts w:eastAsia="Calibri"/>
          <w:lang w:eastAsia="en-US"/>
        </w:rPr>
        <w:t>тематических недель организуются обучающие мероприятия для медицинских работников (научно-практические семинары и лекции для медицинских работников); профилактические мероприятия для населения (лекции, беседы, акции, и др.); разрабатывается тематическая ин</w:t>
      </w:r>
      <w:r>
        <w:rPr>
          <w:rFonts w:eastAsia="Calibri"/>
          <w:lang w:eastAsia="en-US"/>
        </w:rPr>
        <w:t xml:space="preserve">фографика, размещаемая в медицинских, образовательных и социальных организациях; проводятся профилактические мероприятия для корпоративного сектора; публикуются интервью или выступления главных региональных специалистов по теме, позитивные новости и посты </w:t>
      </w:r>
      <w:r>
        <w:rPr>
          <w:rFonts w:eastAsia="Calibri"/>
          <w:lang w:eastAsia="en-US"/>
        </w:rPr>
        <w:t>в социальных сетях.</w:t>
      </w:r>
    </w:p>
    <w:p w:rsidR="002924CB" w:rsidRDefault="006B71B1">
      <w:pPr>
        <w:spacing w:line="276" w:lineRule="auto"/>
        <w:ind w:firstLine="708"/>
      </w:pPr>
      <w:r>
        <w:t>Кроме того, в рамках реализации плана основных мероприятий 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w:t>
      </w:r>
      <w:r>
        <w:t xml:space="preserve"> числе направленная на профилактику вредных привычек. По предварительным данным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w:t>
      </w:r>
      <w:r>
        <w:t>ивных веществ»:</w:t>
      </w:r>
    </w:p>
    <w:p w:rsidR="002924CB" w:rsidRDefault="006B71B1">
      <w:pPr>
        <w:spacing w:line="276" w:lineRule="auto"/>
        <w:ind w:firstLine="708"/>
      </w:pPr>
      <w:r>
        <w:t xml:space="preserve">прочитана 2 691 лекция (2023 – 3 069), число слушателей – 53 484 человек (2023 г. – 55 518); </w:t>
      </w:r>
    </w:p>
    <w:p w:rsidR="002924CB" w:rsidRDefault="006B71B1">
      <w:pPr>
        <w:spacing w:line="276" w:lineRule="auto"/>
        <w:ind w:firstLine="708"/>
      </w:pPr>
      <w:r>
        <w:t xml:space="preserve">состоялась 95 721 беседа (2023 г. – 116 785), число участников – 210 344 человек (2023 г. – 234 215); </w:t>
      </w:r>
    </w:p>
    <w:p w:rsidR="002924CB" w:rsidRDefault="006B71B1">
      <w:pPr>
        <w:spacing w:line="276" w:lineRule="auto"/>
        <w:ind w:firstLine="708"/>
        <w:rPr>
          <w:spacing w:val="-6"/>
        </w:rPr>
      </w:pPr>
      <w:r>
        <w:rPr>
          <w:spacing w:val="-6"/>
        </w:rPr>
        <w:t xml:space="preserve">29 семинаров (2023 г. – 39), число участников – 675 человек (2023 г. – 700); </w:t>
      </w:r>
    </w:p>
    <w:p w:rsidR="002924CB" w:rsidRDefault="006B71B1">
      <w:pPr>
        <w:spacing w:line="276" w:lineRule="auto"/>
        <w:ind w:firstLine="708"/>
      </w:pPr>
      <w:r>
        <w:t xml:space="preserve">33 тренинга (2023 г. – 41), число участников – 1 155 человек (2023 г. – 2 556); </w:t>
      </w:r>
    </w:p>
    <w:p w:rsidR="002924CB" w:rsidRDefault="006B71B1">
      <w:pPr>
        <w:spacing w:line="276" w:lineRule="auto"/>
        <w:ind w:firstLine="708"/>
      </w:pPr>
      <w:r>
        <w:t>302 урока здоровья для дошкольников и школьников (2023 г. – 569), число участников – 10 483 челов</w:t>
      </w:r>
      <w:r>
        <w:t xml:space="preserve">ека (2023 – 14 147); </w:t>
      </w:r>
    </w:p>
    <w:p w:rsidR="002924CB" w:rsidRDefault="006B71B1">
      <w:pPr>
        <w:spacing w:line="276" w:lineRule="auto"/>
        <w:ind w:firstLine="708"/>
      </w:pPr>
      <w:r>
        <w:t xml:space="preserve">1 086 кинодемонстраций (2023 г. – 1 163), число зрителей – 29 689 человек (2023 г. – 47 098); </w:t>
      </w:r>
    </w:p>
    <w:p w:rsidR="002924CB" w:rsidRDefault="006B71B1">
      <w:pPr>
        <w:spacing w:line="276" w:lineRule="auto"/>
        <w:ind w:firstLine="708"/>
      </w:pPr>
      <w:r>
        <w:t>506 массовых мероприятий (акции, круглые столы, флешмобы, конкурсы, викторины и др., 2023 г. – 558), общее число участников – 99 736 челове</w:t>
      </w:r>
      <w:r>
        <w:t>к (2023 г. – 187 680);</w:t>
      </w:r>
    </w:p>
    <w:p w:rsidR="002924CB" w:rsidRDefault="006B71B1">
      <w:pPr>
        <w:spacing w:line="276" w:lineRule="auto"/>
        <w:ind w:firstLine="708"/>
      </w:pPr>
      <w:r>
        <w:t>размещено 2 503 средства наглядной агитации (2023 г. – 5 530);</w:t>
      </w:r>
    </w:p>
    <w:p w:rsidR="002924CB" w:rsidRDefault="006B71B1">
      <w:pPr>
        <w:spacing w:line="276" w:lineRule="auto"/>
        <w:ind w:firstLine="708"/>
      </w:pPr>
      <w:r>
        <w:t xml:space="preserve">распространено 105 907 экз. тематической печатной продукции </w:t>
      </w:r>
      <w:r>
        <w:br/>
        <w:t>(2023 г. – 104 686).</w:t>
      </w:r>
    </w:p>
    <w:p w:rsidR="002924CB" w:rsidRDefault="006B71B1">
      <w:pPr>
        <w:spacing w:line="276" w:lineRule="auto"/>
        <w:ind w:firstLine="708"/>
      </w:pPr>
      <w:r>
        <w:t>Приоритетным направлением для популяризации здорового образа жизни и профилактики инфекц</w:t>
      </w:r>
      <w:r>
        <w:t>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rsidR="002924CB" w:rsidRDefault="006B71B1">
      <w:pPr>
        <w:spacing w:line="276" w:lineRule="auto"/>
        <w:ind w:firstLine="708"/>
      </w:pPr>
      <w:r>
        <w:t>В сфере здравоохранения автономного округа в настоящее время трудятся</w:t>
      </w:r>
      <w:r>
        <w:t xml:space="preserve"> 2 802 добровольца, которые активно принимают участие в акциях и мероприятиях медицинского добровольчества. </w:t>
      </w:r>
    </w:p>
    <w:p w:rsidR="002924CB" w:rsidRDefault="006B71B1">
      <w:pPr>
        <w:spacing w:line="276" w:lineRule="auto"/>
        <w:ind w:firstLine="708"/>
      </w:pPr>
      <w:r>
        <w:t>В 2024 году при участии 2 529 волонтеров проведено 829 мероприятий, направленных на популяризацию здорового образа жизни и медицинского добровольче</w:t>
      </w:r>
      <w:r>
        <w:t>ства, профилактику заболеваний, в которых приняли участие 33 015 югорчан (2023 г. – 1 053 мероприятия, число участников – 43 170).</w:t>
      </w:r>
    </w:p>
    <w:p w:rsidR="002924CB" w:rsidRDefault="006B71B1">
      <w:pPr>
        <w:spacing w:line="276" w:lineRule="auto"/>
        <w:ind w:firstLine="709"/>
        <w:rPr>
          <w:bCs/>
        </w:rPr>
      </w:pPr>
      <w:r>
        <w:rPr>
          <w:lang w:eastAsia="en-US"/>
        </w:rPr>
        <w:t>По сведениям Департамента образования и науки Ханты-Мансийского автономного округа – Югры,</w:t>
      </w:r>
      <w:r>
        <w:rPr>
          <w:i/>
          <w:lang w:eastAsia="en-US"/>
        </w:rPr>
        <w:t xml:space="preserve"> </w:t>
      </w:r>
      <w:r>
        <w:rPr>
          <w:lang w:eastAsia="en-US"/>
        </w:rPr>
        <w:t>в 2023-2024 учебном году</w:t>
      </w:r>
      <w:r>
        <w:rPr>
          <w:color w:val="000000"/>
          <w:shd w:val="clear" w:color="auto" w:fill="FFFFFF"/>
          <w:lang w:eastAsia="ar-SA"/>
        </w:rPr>
        <w:t xml:space="preserve"> </w:t>
      </w:r>
      <w:r>
        <w:t>количеств</w:t>
      </w:r>
      <w:r>
        <w:t>о общих проведенных муниципальных мероприятий, направленных на профилактику употребления НС и ПАВ обучающимися в образовательных организациях автономного округа, составило 5376 ед. (</w:t>
      </w:r>
      <w:r>
        <w:rPr>
          <w:bCs/>
        </w:rPr>
        <w:t xml:space="preserve">что на 295 муниципальных мероприятий меньше показателя прошлого отчетного </w:t>
      </w:r>
      <w:r>
        <w:rPr>
          <w:bCs/>
        </w:rPr>
        <w:t xml:space="preserve">периода, </w:t>
      </w:r>
      <w:r>
        <w:t xml:space="preserve">5081 ед.). Мероприятия межведомственного характера составили 1075 ед. (на 315 ед. меньше, чем в 2022-2023 учебном году – 1390 ед.). </w:t>
      </w:r>
      <w:r>
        <w:rPr>
          <w:bCs/>
        </w:rPr>
        <w:t xml:space="preserve">Главными участниками мероприятий по профилактике употребления НС и ПАВ являлись: </w:t>
      </w:r>
    </w:p>
    <w:p w:rsidR="002924CB" w:rsidRDefault="006B71B1">
      <w:pPr>
        <w:spacing w:line="276" w:lineRule="auto"/>
        <w:ind w:firstLine="709"/>
        <w:contextualSpacing/>
        <w:rPr>
          <w:bCs/>
        </w:rPr>
      </w:pPr>
      <w:r>
        <w:rPr>
          <w:bCs/>
        </w:rPr>
        <w:t xml:space="preserve">обучающиеся – 139431 человек, по </w:t>
      </w:r>
      <w:r>
        <w:rPr>
          <w:bCs/>
        </w:rPr>
        <w:t xml:space="preserve">сравнению с прошлым годом (177438 человек) их количество уменьшилось на 38007 человек; </w:t>
      </w:r>
    </w:p>
    <w:p w:rsidR="002924CB" w:rsidRDefault="006B71B1">
      <w:pPr>
        <w:spacing w:line="276" w:lineRule="auto"/>
        <w:ind w:firstLine="709"/>
        <w:contextualSpacing/>
        <w:rPr>
          <w:bCs/>
        </w:rPr>
      </w:pPr>
      <w:r>
        <w:rPr>
          <w:bCs/>
        </w:rPr>
        <w:t>родители (законные представители) обучающихся образовательных организаций – 101818 человек, по сравнению с прошлым годом (126717 человек) их количество сократилось на 2</w:t>
      </w:r>
      <w:r>
        <w:rPr>
          <w:bCs/>
        </w:rPr>
        <w:t xml:space="preserve">4899 человек; </w:t>
      </w:r>
    </w:p>
    <w:p w:rsidR="002924CB" w:rsidRDefault="006B71B1">
      <w:pPr>
        <w:spacing w:line="276" w:lineRule="auto"/>
        <w:ind w:firstLine="709"/>
        <w:contextualSpacing/>
      </w:pPr>
      <w:r>
        <w:rPr>
          <w:bCs/>
        </w:rPr>
        <w:t xml:space="preserve">специалисты образовательных организаций – 5295 человек, по сравнению с прошлым годом (4656 человек) количество специалистов увеличилось на 639 человек. </w:t>
      </w:r>
    </w:p>
    <w:p w:rsidR="002924CB" w:rsidRDefault="006B71B1">
      <w:pPr>
        <w:spacing w:line="276" w:lineRule="auto"/>
        <w:ind w:firstLine="709"/>
        <w:contextualSpacing/>
      </w:pPr>
      <w:r>
        <w:t>В образовательных организациях автономного округа в 2023-2024 учебном году реализованы к</w:t>
      </w:r>
      <w:r>
        <w:t>омплексы психолого-педагогических мероприятий. В их числе: в 316 образовательных организациях организована работа по годовым планам, направленным на профилактику употребления НС и ПАВ среди обучающихся (на 9 годовых планов больше, чем в 2022-2023 учебном г</w:t>
      </w:r>
      <w:r>
        <w:t xml:space="preserve">оду, 307 ед.). </w:t>
      </w:r>
    </w:p>
    <w:p w:rsidR="002924CB" w:rsidRDefault="006B71B1">
      <w:pPr>
        <w:spacing w:line="276" w:lineRule="auto"/>
        <w:ind w:firstLine="709"/>
        <w:contextualSpacing/>
      </w:pPr>
      <w:r>
        <w:t xml:space="preserve">В образовательных организациях Югры оформлены 320 информационных стендов, содержащих списки телефонных номеров территориальных комиссий по делам несовершеннолетних и защите их прав, отдела органов внутренних дел, телефонов доверия и других </w:t>
      </w:r>
      <w:r>
        <w:t xml:space="preserve">учреждений, оказывающих помощь по вопросам профилактики употребления </w:t>
      </w:r>
      <w:bookmarkStart w:id="3" w:name="_Hlk168047034"/>
      <w:r>
        <w:t>НС и ПАВ</w:t>
      </w:r>
      <w:bookmarkEnd w:id="3"/>
      <w:r>
        <w:t xml:space="preserve">. Данная информация размещена также на сайтах всех образовательных организаций автономного округа. </w:t>
      </w:r>
    </w:p>
    <w:p w:rsidR="002924CB" w:rsidRDefault="006B71B1">
      <w:pPr>
        <w:spacing w:line="276" w:lineRule="auto"/>
        <w:ind w:firstLine="709"/>
        <w:contextualSpacing/>
      </w:pPr>
      <w:r>
        <w:t>В целом, за анализируемый период м</w:t>
      </w:r>
      <w:r>
        <w:rPr>
          <w:bCs/>
        </w:rPr>
        <w:t>аксимальное количество участников из числа об</w:t>
      </w:r>
      <w:r>
        <w:rPr>
          <w:bCs/>
        </w:rPr>
        <w:t xml:space="preserve">учающихся было задействовано: </w:t>
      </w:r>
    </w:p>
    <w:p w:rsidR="002924CB" w:rsidRDefault="006B71B1">
      <w:pPr>
        <w:spacing w:line="276" w:lineRule="auto"/>
        <w:ind w:firstLine="709"/>
        <w:contextualSpacing/>
      </w:pPr>
      <w:r>
        <w:t>в мероприятиях внеурочной активности – 168979 обучающихся (92,4 % от общего количества обучающихся, с которыми проведена общая профилактическая работа, направленная на предупреждение употребления НС и ПАВ (182780 чел.), что н</w:t>
      </w:r>
      <w:r>
        <w:t xml:space="preserve">а 5,1 % меньше, чем в 2022-2023 учебном году – 97,5 %); </w:t>
      </w:r>
    </w:p>
    <w:p w:rsidR="002924CB" w:rsidRDefault="006B71B1">
      <w:pPr>
        <w:spacing w:line="276" w:lineRule="auto"/>
        <w:ind w:firstLine="709"/>
        <w:contextualSpacing/>
      </w:pPr>
      <w:r>
        <w:t>в ме</w:t>
      </w:r>
      <w:r>
        <w:t xml:space="preserve">жведомственных профилактических мероприятиях муниципального уровня – 153549 обучающихся (84,0% от общего количества обучающихся, с которыми проведена общая профилактическая работа (182780 чел.), что на 5,3 % больше, чем в 2022-2023 учебном году – 78,7 %); </w:t>
      </w:r>
    </w:p>
    <w:p w:rsidR="002924CB" w:rsidRDefault="006B71B1">
      <w:pPr>
        <w:spacing w:line="276" w:lineRule="auto"/>
        <w:ind w:firstLine="709"/>
        <w:contextualSpacing/>
      </w:pPr>
      <w:r>
        <w:t>в месячнике антинаркотической направленности и популяризации здорового образа жизни – 148668 обучающихся (81,3 % от общего количества обучающихся, с которыми проведена общая профилактическая работа (182780 чел.), что на 3,8 % меньше, чем в 2022-2023 учебн</w:t>
      </w:r>
      <w:r>
        <w:t xml:space="preserve">ом году – 85,1 %). </w:t>
      </w:r>
    </w:p>
    <w:p w:rsidR="002924CB" w:rsidRDefault="006B71B1">
      <w:pPr>
        <w:spacing w:line="276" w:lineRule="auto"/>
        <w:ind w:firstLine="709"/>
        <w:contextualSpacing/>
      </w:pPr>
      <w:r>
        <w:t xml:space="preserve">Общее количество родителей (законных представителей), </w:t>
      </w:r>
      <w:r>
        <w:br/>
        <w:t xml:space="preserve">с которыми проведена общая профилактическая работа, составило 239447 человек (на 7266 человек меньше показателя 2022/2023 учебного года). </w:t>
      </w:r>
    </w:p>
    <w:p w:rsidR="002924CB" w:rsidRDefault="006B71B1">
      <w:pPr>
        <w:spacing w:line="276" w:lineRule="auto"/>
        <w:ind w:firstLine="709"/>
      </w:pPr>
      <w:r>
        <w:t xml:space="preserve">Наибольшее количество родителей (законных </w:t>
      </w:r>
      <w:r>
        <w:t xml:space="preserve">представителей) было охвачено психопросветительской работой – 89,1 % (на 10,9 % меньше по сравнению с прошлым годом – 100 %), направлением «Родительский всеобуч» – 47,4 % (на 5,2 % больше по сравнению с прошлым годом – 42,2 %), групповыми консультациями с </w:t>
      </w:r>
      <w:r>
        <w:t xml:space="preserve">приглашением специалистов на встречи с родителями – 41,9 % (на 3,6 % меньше по сравнению с прошлым годом – 45,5 %). </w:t>
      </w:r>
    </w:p>
    <w:p w:rsidR="002924CB" w:rsidRDefault="006B71B1">
      <w:pPr>
        <w:spacing w:line="276" w:lineRule="auto"/>
        <w:ind w:firstLine="709"/>
      </w:pPr>
      <w:r>
        <w:t>Количество обучающихся, с которыми проведена общая профилактическая работа, направленная на предупреждение у</w:t>
      </w:r>
      <w:r>
        <w:rPr>
          <w:bCs/>
        </w:rPr>
        <w:t xml:space="preserve">потребления НС и ПАВ в </w:t>
      </w:r>
      <w:r>
        <w:t>2023-202</w:t>
      </w:r>
      <w:r>
        <w:t xml:space="preserve">4 учебном году, составило 182780 человек. </w:t>
      </w:r>
    </w:p>
    <w:p w:rsidR="002924CB" w:rsidRDefault="006B71B1">
      <w:pPr>
        <w:spacing w:line="276" w:lineRule="auto"/>
        <w:ind w:firstLine="709"/>
        <w:rPr>
          <w:bCs/>
        </w:rPr>
      </w:pPr>
      <w:r>
        <w:t>Б</w:t>
      </w:r>
      <w:r>
        <w:rPr>
          <w:bCs/>
        </w:rPr>
        <w:t xml:space="preserve">о́льшая активность участников из числа обучающихся наблюдается </w:t>
      </w:r>
      <w:r>
        <w:rPr>
          <w:bCs/>
        </w:rPr>
        <w:br/>
        <w:t>в лекциях по вопросам профилактики ВИЧ-инфекции (76959 человек (42,1 %), что на 3,9 % больше показателя прошлого года – 38,2 %); во Всероссийских ак</w:t>
      </w:r>
      <w:r>
        <w:rPr>
          <w:bCs/>
        </w:rPr>
        <w:t>циях («СТОПВИЧСПИД», «Красная лента» и др.) (71820 человек (39,3 %), что на 2,9 % больше показателя прошлого года – 36,4 %); в опросах, направленных на определение уровня информированности обучающихся о ВИЧ-инфекции (42881 человек (23,5 %), что на 2,6 % ме</w:t>
      </w:r>
      <w:r>
        <w:rPr>
          <w:bCs/>
        </w:rPr>
        <w:t>ньше показателя прошлого года – 26,1 %).</w:t>
      </w:r>
      <w:r>
        <w:t xml:space="preserve"> </w:t>
      </w:r>
    </w:p>
    <w:p w:rsidR="002924CB" w:rsidRDefault="006B71B1">
      <w:pPr>
        <w:spacing w:line="276" w:lineRule="auto"/>
        <w:ind w:firstLine="709"/>
      </w:pPr>
      <w:r>
        <w:t xml:space="preserve">Общее количество обучающихся образовательных организаций </w:t>
      </w:r>
      <w:r>
        <w:br/>
        <w:t>с выявленной высокой вероятностью рискового поведения по итогам социально-психологического тестирования, с которыми проведена профилактическая работа, соста</w:t>
      </w:r>
      <w:r>
        <w:t>вило 26645 человек, что в 2,9 раза больше показателя прошлого года (9219 обучающихся). По итогу этой деятельности зафиксировано снижение количества обучающихся, нуждающихся в коррекционной работе на 83,2 % (с 85,8 % до 2,6 %), в прошлом 2022-2023 учебном г</w:t>
      </w:r>
      <w:r>
        <w:t xml:space="preserve">оду количество указанных обучающихся снизилось на 24,9 %. </w:t>
      </w:r>
    </w:p>
    <w:p w:rsidR="002924CB" w:rsidRDefault="006B71B1">
      <w:pPr>
        <w:spacing w:line="276" w:lineRule="auto"/>
        <w:ind w:firstLine="709"/>
      </w:pPr>
      <w:r>
        <w:t xml:space="preserve">Одним из приоритетных направлений деятельности УМВД России по </w:t>
      </w:r>
      <w:r>
        <w:rPr>
          <w:color w:val="000000"/>
        </w:rPr>
        <w:t>Ханты-Мансийского автономному округу – Югре</w:t>
      </w:r>
      <w:r>
        <w:t xml:space="preserve"> остается сокращение спроса на наркотики путем проведения мероприятий, направленных на профи</w:t>
      </w:r>
      <w:r>
        <w:t>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w:t>
      </w:r>
      <w:r>
        <w:t>ихотропных веществ.</w:t>
      </w:r>
    </w:p>
    <w:p w:rsidR="002924CB" w:rsidRDefault="006B71B1">
      <w:pPr>
        <w:spacing w:line="276" w:lineRule="auto"/>
        <w:ind w:firstLine="709"/>
      </w:pPr>
      <w:r>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2024 года принимали акт</w:t>
      </w:r>
      <w:r>
        <w:t>ивное участие в организации и проведении оперативно-профилактических мероприятий и акций: 2 этапа Общероссийской акции «Сообщи, где торгуют смертью» (1 этап – с 18 по 29 марта 2024 года; 2 этап – с 14 по 25 октября 2024 года), 2 этапа межведомственной комп</w:t>
      </w:r>
      <w:r>
        <w:t>лексной оперативно-профилактической операции «Чистое поколение-2024» (1 этап – с 8 по 17 апреля 2024 года; 2 этап – с 11 по 20 ноября 2024 года); 2 этапа Общероссийская акция «Призывник» (1 этап –  1 апреля по 15 июля 2024 года, 2 этап — с 1 октября по 1 д</w:t>
      </w:r>
      <w:r>
        <w:t>екабря 2024 года); ОПМ «Здоровье» (с 03 по 05 апреля 2024 года); ОПМ «Защита» (с 1 по 10 июня 2024 года), ОПМ «Подросток» (с 23 по 27 сентября 2024 года).</w:t>
      </w:r>
    </w:p>
    <w:p w:rsidR="002924CB" w:rsidRDefault="006B71B1">
      <w:pPr>
        <w:spacing w:line="276" w:lineRule="auto"/>
        <w:ind w:firstLine="709"/>
      </w:pPr>
      <w:r>
        <w:t>В рамках указанных мероприятий и текущей деятельности совместно с представителями субъектов профилакт</w:t>
      </w:r>
      <w:r>
        <w:t>ики организовано и проведено более 14 тыс. информационно-просветительских мероприятий для обучающихся образовательных учреждений Югры (14193, п.г.</w:t>
      </w:r>
      <w:r>
        <w:rPr>
          <w:rStyle w:val="af1"/>
        </w:rPr>
        <w:footnoteReference w:id="39"/>
      </w:r>
      <w:r>
        <w:t xml:space="preserve"> – 19953), направленных на повышение правовой грамотности в сфере контроля за оборотом наркотиков и формирова</w:t>
      </w:r>
      <w:r>
        <w:t xml:space="preserve">ние здорового образа жизни (кинолектории, беседы, брифинги, круглые столы). </w:t>
      </w:r>
    </w:p>
    <w:p w:rsidR="002924CB" w:rsidRDefault="006B71B1">
      <w:pPr>
        <w:spacing w:line="276" w:lineRule="auto"/>
        <w:ind w:firstLine="709"/>
      </w:pPr>
      <w:r>
        <w:t>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w:t>
      </w:r>
      <w:r>
        <w:t>анялись агитационные материалы антинаркотического содержания.</w:t>
      </w:r>
    </w:p>
    <w:p w:rsidR="002924CB" w:rsidRDefault="006B71B1">
      <w:pPr>
        <w:spacing w:line="276" w:lineRule="auto"/>
        <w:ind w:firstLine="709"/>
        <w:rPr>
          <w:rFonts w:eastAsia="Arial Unicode MS"/>
        </w:rPr>
      </w:pPr>
      <w: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w:t>
      </w:r>
      <w:r>
        <w:t>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2924CB" w:rsidRDefault="006B71B1">
      <w:pPr>
        <w:spacing w:line="276" w:lineRule="auto"/>
        <w:ind w:firstLine="709"/>
      </w:pPr>
      <w:r>
        <w:t>Продолжена разъяснительна</w:t>
      </w:r>
      <w:r>
        <w:t xml:space="preserve">я работа с родителями обучающихся, направленная на профилактику наркомании и наркопреступности в подростковой и молодежной среде. С участием сотрудников полиции состоялось 1270 родительских собраний (п.г. – 1385), в том числе на указанные темы – более 802 </w:t>
      </w:r>
      <w:r>
        <w:t>(п.г. – 690).</w:t>
      </w:r>
    </w:p>
    <w:p w:rsidR="002924CB" w:rsidRDefault="006B71B1">
      <w:pPr>
        <w:spacing w:line="276" w:lineRule="auto"/>
        <w:ind w:firstLine="709"/>
      </w:pPr>
      <w:r>
        <w:t xml:space="preserve">В период ученических каникул с участием сотрудников подразделений по </w:t>
      </w:r>
      <w:r>
        <w:t xml:space="preserve">контролю за оборотом наркотиков и по делам несовершеннолетних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w:t>
      </w:r>
      <w:r>
        <w:br/>
        <w:t>Ханты-Мансийского автономного округа – Югры и другими заинтересованными ведомствами проведено 431 (п.г. – 829) профилактическое мероприятие, приуроченное к Международному дню борьбы с наркоманией и незаконным оборотом наркотиков.</w:t>
      </w:r>
    </w:p>
    <w:p w:rsidR="002924CB" w:rsidRDefault="006B71B1">
      <w:pPr>
        <w:spacing w:line="276" w:lineRule="auto"/>
        <w:ind w:firstLine="709"/>
      </w:pPr>
      <w:r>
        <w:t>В целях привлечения внима</w:t>
      </w:r>
      <w:r>
        <w:t>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w:t>
      </w:r>
      <w:r>
        <w:t xml:space="preserve">мы антинаркотической направленности и пропаганды здорового образа жизни «Спасем жизнь вместе». </w:t>
      </w:r>
    </w:p>
    <w:p w:rsidR="002924CB" w:rsidRDefault="006B71B1">
      <w:pPr>
        <w:spacing w:line="276" w:lineRule="auto"/>
        <w:ind w:firstLine="709"/>
      </w:pPr>
      <w:r>
        <w:t>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w:t>
      </w:r>
      <w:r>
        <w:t>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w:t>
      </w:r>
      <w:r>
        <w:t>лактику алкоголизма, наркомании и табакокурения в подростковой и молодежной среде.</w:t>
      </w:r>
    </w:p>
    <w:p w:rsidR="002924CB" w:rsidRDefault="006B71B1">
      <w:pPr>
        <w:spacing w:line="276" w:lineRule="auto"/>
        <w:ind w:firstLine="709"/>
      </w:pPr>
      <w:r>
        <w:t>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w:t>
      </w:r>
      <w:r>
        <w:t xml:space="preserve">ы, на которых обмениваются мнениями по формам и методам профилактики наркомании и правонарушений несовершеннолетних. </w:t>
      </w:r>
    </w:p>
    <w:p w:rsidR="002924CB" w:rsidRDefault="006B71B1">
      <w:pPr>
        <w:spacing w:line="276" w:lineRule="auto"/>
        <w:ind w:firstLine="709"/>
      </w:pPr>
      <w:r>
        <w:t>В целях противодействия пропаганде и рекламе наркотиков в сети Интернет, а также ограничения свободного доступа граждан к Интернет-ресурса</w:t>
      </w:r>
      <w:r>
        <w:t>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w:t>
      </w:r>
      <w:r>
        <w:t xml:space="preserve">а по мониторингу сети интернет с последующей блокировкой ресурсов пронаркотического содержания. </w:t>
      </w:r>
    </w:p>
    <w:p w:rsidR="002924CB" w:rsidRDefault="006B71B1">
      <w:pPr>
        <w:spacing w:line="276" w:lineRule="auto"/>
        <w:ind w:firstLine="709"/>
      </w:pPr>
      <w:r>
        <w:t>В результате данного взаимодействия осуществлена проверка более семисот подозрительных ресурсов (740, п.г. – 961), заблокирован доступ к 11 ресурсам (п.г. – 82</w:t>
      </w:r>
      <w:r>
        <w:t>), содержащим противоправный контент, связанный с незаконным оборотом наркотиков и пропагандой их употребления.</w:t>
      </w:r>
    </w:p>
    <w:p w:rsidR="002924CB" w:rsidRDefault="006B71B1">
      <w:pPr>
        <w:spacing w:line="276" w:lineRule="auto"/>
        <w:ind w:firstLine="709"/>
      </w:pPr>
      <w:r>
        <w:t>Справочно: Кроме того, продолжена работа по мониторингу сети Интернет в ручном режиме, по результатам которого сотрудниками УНК УМВД России по о</w:t>
      </w:r>
      <w:r>
        <w:t>кругу в адрес ЕАИС «Единый реестр» направлены сведения о 31 Интернет-ресурсе (п.г. – 28). По данным сообщениям информация о наличии противоправного контента в сфере НОН подтверждена по 15 (п.г. – 18).</w:t>
      </w:r>
    </w:p>
    <w:p w:rsidR="002924CB" w:rsidRDefault="006B71B1">
      <w:pPr>
        <w:spacing w:line="276" w:lineRule="auto"/>
        <w:ind w:firstLine="709"/>
        <w:rPr>
          <w:rFonts w:eastAsia="Arial Unicode MS"/>
        </w:rPr>
      </w:pPr>
      <w:r>
        <w:rPr>
          <w:rFonts w:eastAsia="Arial Unicode MS"/>
        </w:rPr>
        <w:t>В результате реализованных в течение 2024 года профилак</w:t>
      </w:r>
      <w:r>
        <w:rPr>
          <w:rFonts w:eastAsia="Arial Unicode MS"/>
        </w:rPr>
        <w:t>тических мер, удалось достичь положительной тенденции по ряду направлений, характеризующих развитие наркоситуации на территории округа:</w:t>
      </w:r>
    </w:p>
    <w:p w:rsidR="002924CB" w:rsidRDefault="006B71B1">
      <w:pPr>
        <w:spacing w:line="276" w:lineRule="auto"/>
        <w:ind w:firstLine="709"/>
        <w:rPr>
          <w:rFonts w:eastAsia="Arial Unicode MS"/>
        </w:rPr>
      </w:pPr>
      <w:r>
        <w:rPr>
          <w:rFonts w:eastAsia="Arial Unicode MS"/>
        </w:rPr>
        <w:t>на 16,2% сократилось количество преступлений, совершенных наркопотребителями (с 1442 до 1208), в том числе наркопреступл</w:t>
      </w:r>
      <w:r>
        <w:rPr>
          <w:rFonts w:eastAsia="Arial Unicode MS"/>
        </w:rPr>
        <w:t>ений на 23,9% (с 949 до 722);</w:t>
      </w:r>
    </w:p>
    <w:p w:rsidR="002924CB" w:rsidRDefault="006B71B1">
      <w:pPr>
        <w:spacing w:line="276" w:lineRule="auto"/>
        <w:ind w:firstLine="709"/>
      </w:pPr>
      <w:r>
        <w:rPr>
          <w:rFonts w:eastAsia="Arial Unicode MS"/>
        </w:rPr>
        <w:t xml:space="preserve">на 9,6% сократилось число наркопотребителей, </w:t>
      </w:r>
      <w:r>
        <w:t>участников преступных посягательств (с 956 до 864), в том числе лиц, состоящих на наркологических учетах в связи с потреблением наркотиков, совершивших преступления на 25,6% (со 164</w:t>
      </w:r>
      <w:r>
        <w:t xml:space="preserve"> до 122), а также наркопотребителей, совершивших наркопреступления на 9% (с 598 до 544); </w:t>
      </w:r>
    </w:p>
    <w:p w:rsidR="002924CB" w:rsidRDefault="006B71B1">
      <w:pPr>
        <w:spacing w:line="276" w:lineRule="auto"/>
        <w:ind w:firstLine="709"/>
      </w:pPr>
      <w:r>
        <w:t>на 10,4 % уменьшилось количество преступлений, совершенных в состоянии наркотического опьянения (с 67 до 60), в том числе связанных с незаконным оборотом наркотиков н</w:t>
      </w:r>
      <w:r>
        <w:t>а 4,8 % (с 21 до 20);</w:t>
      </w:r>
    </w:p>
    <w:p w:rsidR="002924CB" w:rsidRDefault="006B71B1">
      <w:pPr>
        <w:spacing w:line="276" w:lineRule="auto"/>
        <w:ind w:firstLine="709"/>
      </w:pPr>
      <w:r>
        <w:t xml:space="preserve">на 4 % сократилась доля вовлеченных в незаконный оборот наркотиков, представителей молодежной среды в возрасте от 18 до 29 лет </w:t>
      </w:r>
      <w:r>
        <w:br/>
        <w:t>(с 39,6% до 35,6 %).</w:t>
      </w:r>
    </w:p>
    <w:p w:rsidR="002924CB" w:rsidRDefault="002924CB">
      <w:pPr>
        <w:spacing w:line="276" w:lineRule="auto"/>
        <w:ind w:firstLine="709"/>
        <w:rPr>
          <w:b/>
          <w:i/>
          <w:highlight w:val="yellow"/>
        </w:rPr>
      </w:pPr>
    </w:p>
    <w:p w:rsidR="002924CB" w:rsidRDefault="006B71B1">
      <w:pPr>
        <w:pStyle w:val="af5"/>
        <w:spacing w:after="0" w:line="276" w:lineRule="auto"/>
        <w:ind w:firstLine="709"/>
        <w:jc w:val="both"/>
        <w:outlineLvl w:val="0"/>
        <w:rPr>
          <w:b/>
          <w:i/>
          <w:sz w:val="28"/>
          <w:szCs w:val="28"/>
        </w:rPr>
      </w:pPr>
      <w:r>
        <w:rPr>
          <w:b/>
          <w:i/>
          <w:sz w:val="28"/>
          <w:szCs w:val="28"/>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2924CB" w:rsidRDefault="006B71B1">
      <w:pPr>
        <w:pStyle w:val="25"/>
        <w:shd w:val="clear" w:color="auto" w:fill="auto"/>
        <w:spacing w:after="0" w:line="276" w:lineRule="auto"/>
        <w:ind w:firstLine="709"/>
        <w:jc w:val="both"/>
        <w:rPr>
          <w:sz w:val="28"/>
          <w:szCs w:val="28"/>
        </w:rPr>
      </w:pPr>
      <w:r>
        <w:rPr>
          <w:sz w:val="28"/>
          <w:szCs w:val="28"/>
        </w:rPr>
        <w:t>На территории Ханты-Мансийского автономного округа – Югры реализуется система</w:t>
      </w:r>
      <w:r>
        <w:rPr>
          <w:sz w:val="28"/>
          <w:szCs w:val="28"/>
        </w:rPr>
        <w:t xml:space="preserve">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на период до 2030 года, утвержденной Указом Президента Росси</w:t>
      </w:r>
      <w:r>
        <w:rPr>
          <w:sz w:val="28"/>
          <w:szCs w:val="28"/>
        </w:rPr>
        <w:t>йской Федерации от 23.11.2020 № 733.</w:t>
      </w:r>
    </w:p>
    <w:p w:rsidR="002924CB" w:rsidRDefault="006B71B1">
      <w:pPr>
        <w:spacing w:line="276" w:lineRule="auto"/>
        <w:ind w:firstLine="709"/>
        <w:rPr>
          <w:rFonts w:eastAsia="Calibri"/>
          <w:lang w:eastAsia="en-US"/>
        </w:rPr>
      </w:pPr>
      <w:r>
        <w:rPr>
          <w:rFonts w:eastAsia="Calibri"/>
          <w:lang w:eastAsia="en-US"/>
        </w:rPr>
        <w:t xml:space="preserve">В соответствии с </w:t>
      </w:r>
      <w:hyperlink r:id="rId27" w:tooltip="garantF1://12007402.53044" w:history="1">
        <w:r>
          <w:rPr>
            <w:rFonts w:eastAsia="Calibri"/>
            <w:lang w:eastAsia="en-US"/>
          </w:rPr>
          <w:t>пунктом 4 статьи 53.4</w:t>
        </w:r>
      </w:hyperlink>
      <w:r>
        <w:rPr>
          <w:rFonts w:eastAsia="Calibri"/>
          <w:lang w:eastAsia="en-US"/>
        </w:rPr>
        <w:t xml:space="preserve"> Федерального закона от 08.01.1998 № 3-ФЗ «О наркотических средствах и психотропных веществах» </w:t>
      </w:r>
      <w:r>
        <w:t>Приказом Минз</w:t>
      </w:r>
      <w:r>
        <w:t>драва РФ от 06.10.2014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w:t>
      </w:r>
      <w:r>
        <w:t xml:space="preserve">елях раннего выявления незаконного потребления наркотических средств и психотропных веществ (далее – Порядок). </w:t>
      </w:r>
    </w:p>
    <w:p w:rsidR="002924CB" w:rsidRDefault="006B71B1">
      <w:pPr>
        <w:spacing w:line="276" w:lineRule="auto"/>
        <w:ind w:firstLine="709"/>
      </w:pPr>
      <w:r>
        <w:t>В целях раннего выявления незаконного потребления наркотических средств и психотропных веществ Порядком определены правила проведения медицински</w:t>
      </w:r>
      <w:r>
        <w:t>х осмотров, обучающихся в школах, средних и высших учебных заведениях.</w:t>
      </w:r>
    </w:p>
    <w:p w:rsidR="002924CB" w:rsidRDefault="006B71B1">
      <w:pPr>
        <w:spacing w:line="276" w:lineRule="auto"/>
        <w:ind w:firstLine="709"/>
      </w:pPr>
      <w:r>
        <w:t>По результатам социально-психологического тестирования в 2023-2024 учебном году профилактическим медицинским осмотрам подлежали 3 464 человек – группа рискогенного поведения, в отношени</w:t>
      </w:r>
      <w:r>
        <w:t>и которых были составлены календарные планы прохождения профилактических медицинских осмотров. Охвачено профилактическими медицинскими осмотрами 2 217 человек, или 64,0 % от числа обучающихся из группы рискогенного поведения.</w:t>
      </w:r>
    </w:p>
    <w:p w:rsidR="002924CB" w:rsidRDefault="006B71B1">
      <w:pPr>
        <w:spacing w:line="276" w:lineRule="auto"/>
        <w:ind w:firstLine="709"/>
      </w:pPr>
      <w:r>
        <w:t>При этом количество обучающихс</w:t>
      </w:r>
      <w:r>
        <w:t xml:space="preserve">я, не прошедших профилактические медицинские осмотры по уважительным причинам, составило 213 человек (6,1 %). Отказались от прохождения профилактических медицинских осмотров 1034 человека (29,8 %). </w:t>
      </w:r>
    </w:p>
    <w:p w:rsidR="002924CB" w:rsidRDefault="006B71B1">
      <w:pPr>
        <w:spacing w:line="276" w:lineRule="auto"/>
        <w:ind w:firstLine="709"/>
      </w:pPr>
      <w:r>
        <w:t>На этапе предварительных химико-токсикологических исследо</w:t>
      </w:r>
      <w:r>
        <w:t xml:space="preserve">ваний </w:t>
      </w:r>
      <w:r>
        <w:rPr>
          <w:highlight w:val="white"/>
        </w:rPr>
        <w:t>(далее также – ХТИ)</w:t>
      </w:r>
      <w:r>
        <w:t xml:space="preserve"> получены отрицательные результаты. </w:t>
      </w:r>
    </w:p>
    <w:p w:rsidR="002924CB" w:rsidRDefault="006B71B1">
      <w:pPr>
        <w:spacing w:line="276" w:lineRule="auto"/>
        <w:ind w:firstLine="709"/>
      </w:pPr>
      <w: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w:t>
      </w:r>
      <w:r>
        <w:t>отребления психоактивных веществ.</w:t>
      </w:r>
    </w:p>
    <w:p w:rsidR="002924CB" w:rsidRDefault="006B71B1">
      <w:pPr>
        <w:spacing w:line="276" w:lineRule="auto"/>
        <w:ind w:firstLine="709"/>
      </w:pPr>
      <w:r>
        <w:t xml:space="preserve">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w:t>
      </w:r>
      <w:r>
        <w:t>в алгоритм соответствующего медицинского освидетельствования и профилактических осмотров граждан допризывного и призывного возраста.</w:t>
      </w:r>
    </w:p>
    <w:p w:rsidR="002924CB" w:rsidRDefault="006B71B1">
      <w:pPr>
        <w:spacing w:line="276" w:lineRule="auto"/>
        <w:ind w:firstLine="709"/>
      </w:pPr>
      <w:r>
        <w:t>Профилактические медицинские осмотры учеников и студентов проводятся в четыре этапа.</w:t>
      </w:r>
    </w:p>
    <w:p w:rsidR="002924CB" w:rsidRDefault="006B71B1">
      <w:pPr>
        <w:spacing w:line="276" w:lineRule="auto"/>
        <w:ind w:firstLine="709"/>
      </w:pPr>
      <w:r>
        <w:t>На первом проводится информационно-раз</w:t>
      </w:r>
      <w:r>
        <w:t>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w:t>
      </w:r>
      <w:r>
        <w:t xml:space="preserve">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2924CB" w:rsidRDefault="006B71B1">
      <w:pPr>
        <w:spacing w:line="276" w:lineRule="auto"/>
        <w:ind w:firstLine="709"/>
      </w:pPr>
      <w:r>
        <w:t>Согласие на п</w:t>
      </w:r>
      <w:r>
        <w:t>роведение медицинского осмотра в обязательном порядке подтверждается письменным информированным согласием по утвержденной форме.</w:t>
      </w:r>
    </w:p>
    <w:p w:rsidR="002924CB" w:rsidRDefault="006B71B1">
      <w:pPr>
        <w:spacing w:line="276" w:lineRule="auto"/>
        <w:ind w:firstLine="709"/>
      </w:pPr>
      <w:r>
        <w:t>Медицинские осмотры проводятся в рамках программы государственных гарантий бесплатного оказания гражданам медицинской помощи.</w:t>
      </w:r>
    </w:p>
    <w:p w:rsidR="002924CB" w:rsidRDefault="006B71B1">
      <w:pPr>
        <w:spacing w:line="276" w:lineRule="auto"/>
        <w:ind w:firstLine="709"/>
      </w:pPr>
      <w:r>
        <w:t>В</w:t>
      </w:r>
      <w:r>
        <w:t xml:space="preserve">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2924CB" w:rsidRDefault="006B71B1">
      <w:pPr>
        <w:spacing w:line="276" w:lineRule="auto"/>
        <w:ind w:firstLine="709"/>
      </w:pPr>
      <w:r>
        <w:t>Предварительные химико-токсикологические исслед</w:t>
      </w:r>
      <w:r>
        <w:t>ования проводятся с использованием методов иммуноферментного или иммунохимического анализа, исключающих визуальную оценку результатов.</w:t>
      </w:r>
    </w:p>
    <w:p w:rsidR="002924CB" w:rsidRDefault="006B71B1">
      <w:pPr>
        <w:spacing w:line="276" w:lineRule="auto"/>
        <w:ind w:firstLine="709"/>
      </w:pPr>
      <w:r>
        <w:t>В рамках реализации проведения профилактических медицинских осмотров обучающихся образовательных организаций Ханты-Мансий</w:t>
      </w:r>
      <w:r>
        <w:t>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2924CB" w:rsidRDefault="006B71B1">
      <w:pPr>
        <w:spacing w:line="276" w:lineRule="auto"/>
        <w:ind w:firstLine="709"/>
        <w:rPr>
          <w:szCs w:val="20"/>
        </w:rPr>
      </w:pPr>
      <w:r>
        <w:t xml:space="preserve">Взаимодействие Департамента образования и науки </w:t>
      </w:r>
      <w:r>
        <w:br/>
        <w:t>Ханты-</w:t>
      </w:r>
      <w:r>
        <w:t>Мансийского автономного округа – Югры, Департамента здравоохранения Ханты-Мансийского автономного округа – Югры, Департамента физической культуры и спорта Ханты-Мансийского автономного округа – Югры, Департамента культуры Ханты-Мансийского автономного окру</w:t>
      </w:r>
      <w:r>
        <w:t xml:space="preserve">га – Югры по вопросу проведения профилактических медицинских осмотров осуществлялось в рамках </w:t>
      </w:r>
      <w:r>
        <w:rPr>
          <w:szCs w:val="20"/>
        </w:rPr>
        <w:t xml:space="preserve">совместного приказа </w:t>
      </w:r>
      <w:r>
        <w:rPr>
          <w:szCs w:val="20"/>
        </w:rPr>
        <w:br/>
      </w:r>
      <w:r>
        <w:t xml:space="preserve">от 13.09.2023 № 10-П-2275/1357/329/09-ОД-167/01-09 «О проведении </w:t>
      </w:r>
      <w:r>
        <w:br/>
        <w:t>в 2023-2024 учебном году социально-психологического тестирования обучающихс</w:t>
      </w:r>
      <w:r>
        <w:t>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немедицинского потребления нарко</w:t>
      </w:r>
      <w:r>
        <w:t>тических средств и психотропных веществ, профилактических медицинских осмотров обучающихся и о признании утратившим силу приказа от 07.09.2022 № 10-П-1872/1401».</w:t>
      </w:r>
    </w:p>
    <w:p w:rsidR="002924CB" w:rsidRDefault="006B71B1">
      <w:pPr>
        <w:spacing w:line="276" w:lineRule="auto"/>
        <w:ind w:firstLine="709"/>
      </w:pPr>
      <w:r>
        <w:t>Профилактические медицинские осмотры обучающихся организуются и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rsidR="002924CB" w:rsidRDefault="006B71B1">
      <w:pPr>
        <w:tabs>
          <w:tab w:val="left" w:pos="1134"/>
        </w:tabs>
        <w:spacing w:line="276" w:lineRule="auto"/>
        <w:ind w:firstLine="709"/>
      </w:pPr>
      <w:r>
        <w:t>Приказом Департаме</w:t>
      </w:r>
      <w:r>
        <w:t xml:space="preserve">нта здравоохранения автономного округа от 01.04.2024 № 491 «О распределении тест-панелей для определения психоактивных веществ» обеспечена передача в 2 медицинские организации тест-панелей для одновременного определения 13 видов психоактивных веществ и их </w:t>
      </w:r>
      <w:r>
        <w:t>метаболитов в моче ИВД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в общем количестве 256 единиц.</w:t>
      </w:r>
    </w:p>
    <w:p w:rsidR="002924CB" w:rsidRDefault="006B71B1">
      <w:pPr>
        <w:tabs>
          <w:tab w:val="left" w:pos="1134"/>
        </w:tabs>
        <w:spacing w:line="276" w:lineRule="auto"/>
        <w:ind w:firstLine="709"/>
      </w:pPr>
      <w:r>
        <w:t>Приказом Департаме</w:t>
      </w:r>
      <w:r>
        <w:t>нта здравоохранения автономного округа от 25.09.2024 № 1355 «О передаче наборов реагентов ФКУ «ЛИУ № 17 УФСИН по ХМАО – Югре» переданы тесты экспресс-системы «Нарколаб-мини», иммунохроматографического экспресс-анализа (амфетамин, барбитураты, бензодиазепин</w:t>
      </w:r>
      <w:r>
        <w:t>ы, кокаин, этилглюкуронид, синтетические каннабиноиды, метилендиоксиметамфетамин, катиноны, метамфетамин, метадон, опиаты, фенциклидин, марихуана) – 250 ед.</w:t>
      </w:r>
    </w:p>
    <w:p w:rsidR="002924CB" w:rsidRDefault="006B71B1">
      <w:pPr>
        <w:tabs>
          <w:tab w:val="left" w:pos="1134"/>
        </w:tabs>
        <w:spacing w:line="276" w:lineRule="auto"/>
        <w:ind w:firstLine="709"/>
      </w:pPr>
      <w:r>
        <w:t>Подготовлен совместный 4-сторонний приказ Департамента образования и науки автономного округа, Депа</w:t>
      </w:r>
      <w:r>
        <w:t xml:space="preserve">ртамента здравоохранения автономного округа, Департамента физической культуры автономного округа, Департамента культуры автономного округа от 11.09.2024 </w:t>
      </w:r>
      <w:r>
        <w:br/>
        <w:t>№ 10-П-1853/1277/287/09-ОД-184/01-09 «О проведении в 2024/2025 учебном году социально-психологического</w:t>
      </w:r>
      <w:r>
        <w:t xml:space="preserve">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немедици</w:t>
      </w:r>
      <w:r>
        <w:t xml:space="preserve">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13.09.2023 </w:t>
      </w:r>
      <w:r>
        <w:br/>
        <w:t>№ 10-П-2275/1357/329/09-ОД-167/01-09».</w:t>
      </w:r>
    </w:p>
    <w:p w:rsidR="002924CB" w:rsidRDefault="006B71B1">
      <w:pPr>
        <w:tabs>
          <w:tab w:val="left" w:pos="1134"/>
        </w:tabs>
        <w:spacing w:line="276" w:lineRule="auto"/>
        <w:ind w:firstLine="709"/>
      </w:pPr>
      <w:r>
        <w:t>Кроме того, с целью определения при допризывной п</w:t>
      </w:r>
      <w:r>
        <w:t xml:space="preserve">роверке на военную службу наличия психоактивных веществ: </w:t>
      </w:r>
    </w:p>
    <w:p w:rsidR="002924CB" w:rsidRDefault="006B71B1">
      <w:pPr>
        <w:tabs>
          <w:tab w:val="left" w:pos="1134"/>
        </w:tabs>
        <w:spacing w:line="276" w:lineRule="auto"/>
        <w:ind w:firstLine="709"/>
      </w:pPr>
      <w:r>
        <w:t xml:space="preserve">приказом Департамента здравоохранения автономного округа </w:t>
      </w:r>
      <w:r>
        <w:br/>
        <w:t xml:space="preserve">от 13.09.2024 № 1292 «О передаче наборов реагентов в Военный комиссариат ХМАО – Югры» осуществлена передача 10 упаковок </w:t>
      </w:r>
      <w:r>
        <w:t>иммунохроматографического экспресс-анализа для ВИЧ-1 и ВИЧ-2 антитела ИВД, в упаковке 25 шт.; 10 упаковок иммунохроматогрффического экспресс-анализа на вирус гепатита В антитела ИВД, в упаковке 25 шт.; 12 упаковок иммунохроматографического экспресс-анализа</w:t>
      </w:r>
      <w:r>
        <w:t xml:space="preserve"> на вирус гепатита С антитела ИВД, в упаковке 25 шт.;</w:t>
      </w:r>
    </w:p>
    <w:p w:rsidR="002924CB" w:rsidRDefault="006B71B1">
      <w:pPr>
        <w:tabs>
          <w:tab w:val="left" w:pos="1134"/>
        </w:tabs>
        <w:spacing w:line="276" w:lineRule="auto"/>
        <w:ind w:firstLine="709"/>
      </w:pPr>
      <w:r>
        <w:t xml:space="preserve">приказом Департамента здравоохранения автономного округа </w:t>
      </w:r>
      <w:r>
        <w:br/>
        <w:t xml:space="preserve">от 06.09.2024 № 1251 «О передаче наборов реагентов в Военный комиссариат ХМАО – Югры» осуществлена передача 10 наборов иммунохроматографических </w:t>
      </w:r>
      <w:r>
        <w:t xml:space="preserve">тест-систем для обнаружения антител к ВИЧ-1/ВИЧ-2, в наборе 30 шт.; 10 наборов иммунохроматографического экспресс-анализа на вирус гепатита В антитела ИВД, в наборе 25 шт.; 12 наборов иммунохроматографического экспресс-анализа на вирус гепатита С антитела </w:t>
      </w:r>
      <w:r>
        <w:t>ИВД, в наборе 25 шт.</w:t>
      </w:r>
    </w:p>
    <w:p w:rsidR="002924CB" w:rsidRDefault="006B71B1">
      <w:pPr>
        <w:tabs>
          <w:tab w:val="left" w:pos="1134"/>
        </w:tabs>
        <w:spacing w:line="276" w:lineRule="auto"/>
        <w:ind w:firstLine="709"/>
      </w:pPr>
      <w: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w:t>
      </w:r>
      <w:r>
        <w:t>оказание услуг на проведение подтверждающих ХТИ по зональному принципу.</w:t>
      </w:r>
    </w:p>
    <w:p w:rsidR="002924CB" w:rsidRDefault="006B71B1">
      <w:pPr>
        <w:tabs>
          <w:tab w:val="left" w:pos="1134"/>
        </w:tabs>
        <w:spacing w:line="276" w:lineRule="auto"/>
        <w:ind w:firstLine="709"/>
      </w:pPr>
      <w:r>
        <w:t>В автономном округе на конец 2024 года работают 62 врача психиатра-нарколога, в том числе в амбулаторно-поликлинических подразделениях 33 врача психиатра-нарколога.</w:t>
      </w:r>
    </w:p>
    <w:p w:rsidR="002924CB" w:rsidRDefault="006B71B1">
      <w:pPr>
        <w:tabs>
          <w:tab w:val="left" w:pos="1134"/>
        </w:tabs>
        <w:spacing w:line="276" w:lineRule="auto"/>
        <w:ind w:firstLine="709"/>
      </w:pPr>
      <w:r>
        <w:t>Для обслуживания де</w:t>
      </w:r>
      <w:r>
        <w:t xml:space="preserve">тско-подросткового населения функционируют </w:t>
      </w:r>
      <w:r>
        <w:br/>
        <w:t>6 подростковых наркологических кабинетов, в которых врачи психиатры-наркологи осуществляют раннее выявление потребителей наркотических средств и психотропных веществ.</w:t>
      </w:r>
    </w:p>
    <w:p w:rsidR="002924CB" w:rsidRDefault="006B71B1">
      <w:pPr>
        <w:tabs>
          <w:tab w:val="left" w:pos="1134"/>
        </w:tabs>
        <w:spacing w:line="276" w:lineRule="auto"/>
        <w:ind w:firstLine="709"/>
      </w:pPr>
      <w:r>
        <w:t>Таким образом:</w:t>
      </w:r>
    </w:p>
    <w:p w:rsidR="002924CB" w:rsidRDefault="006B71B1">
      <w:pPr>
        <w:numPr>
          <w:ilvl w:val="0"/>
          <w:numId w:val="8"/>
        </w:numPr>
        <w:tabs>
          <w:tab w:val="left" w:pos="1134"/>
        </w:tabs>
        <w:spacing w:line="276" w:lineRule="auto"/>
        <w:ind w:left="0" w:firstLine="709"/>
      </w:pPr>
      <w:r>
        <w:t>Проводятся медицинские осмотры</w:t>
      </w:r>
      <w:r>
        <w:t xml:space="preserve"> обучающихся в целях раннего выявления потребления наркотических средств и психотропных веществ, т.е. в рамках вторичной профилактики.</w:t>
      </w:r>
    </w:p>
    <w:p w:rsidR="002924CB" w:rsidRDefault="006B71B1">
      <w:pPr>
        <w:numPr>
          <w:ilvl w:val="0"/>
          <w:numId w:val="8"/>
        </w:numPr>
        <w:tabs>
          <w:tab w:val="left" w:pos="1134"/>
        </w:tabs>
        <w:spacing w:line="276" w:lineRule="auto"/>
        <w:ind w:left="0" w:firstLine="709"/>
      </w:pPr>
      <w:r>
        <w:t>Предварительные ХТИ проводятся с использованием методов иммуноферментного или иммунохимического анализа, исключающих визу</w:t>
      </w:r>
      <w:r>
        <w:t>альную оценку результатов.</w:t>
      </w:r>
    </w:p>
    <w:p w:rsidR="002924CB" w:rsidRDefault="006B71B1">
      <w:pPr>
        <w:numPr>
          <w:ilvl w:val="0"/>
          <w:numId w:val="8"/>
        </w:numPr>
        <w:tabs>
          <w:tab w:val="left" w:pos="1134"/>
        </w:tabs>
        <w:spacing w:line="276" w:lineRule="auto"/>
        <w:ind w:left="0" w:firstLine="709"/>
      </w:pPr>
      <w:r>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w:t>
      </w:r>
      <w:r>
        <w:t>ению методов профилактического медицинского вмешательства.</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Образовательными организациями совместно с представителями медицинских организаций, осуществляющих профилактические медицинские осмотры (ПМО), информационных собраний для обучающихся и их родителей</w:t>
      </w:r>
      <w:r>
        <w:rPr>
          <w:highlight w:val="white"/>
        </w:rPr>
        <w:t xml:space="preserve">, на которых разъясняются цели и порядок проведения ПМО, ведется разработка межведомственных планов мероприятий по организации ПМО обучающихся. </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Организация и проведение непосредственной профилактической работы с обучающимися и их родителями по итогам пров</w:t>
      </w:r>
      <w:r>
        <w:rPr>
          <w:highlight w:val="white"/>
        </w:rPr>
        <w:t>едения СПТ продлится до 1 мая 2025 года.</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 xml:space="preserve">Профилактическая работа в образовательных организациях включает в себя обязательное проведение таких мероприятий, как: </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реализация программ обучения поведенческим стратегиям и стратегиям сопротивления групповому вли</w:t>
      </w:r>
      <w:r>
        <w:rPr>
          <w:highlight w:val="white"/>
        </w:rPr>
        <w:t>янию и манипуляциям (контраргументация, конструктивная критика, психологическая самооборона, конфронтация, уклонение);</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реализация программ, направленных на формирование навыков и умений отказа в ситуациях риска, распознавания манипуляций и формирование способности противодействия им;</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8"/>
        <w:rPr>
          <w:highlight w:val="white"/>
        </w:rPr>
      </w:pPr>
      <w:r>
        <w:rPr>
          <w:highlight w:val="white"/>
        </w:rPr>
        <w:t xml:space="preserve">реализация программ, ориентированных на развитие конструктивных навыков общения, развитие </w:t>
      </w:r>
      <w:r>
        <w:rPr>
          <w:highlight w:val="white"/>
        </w:rPr>
        <w:t>критичности к себе и своему поведению</w:t>
      </w:r>
      <w:r>
        <w:rPr>
          <w:rStyle w:val="af1"/>
          <w:highlight w:val="white"/>
        </w:rPr>
        <w:footnoteReference w:id="40"/>
      </w:r>
      <w:r>
        <w:rPr>
          <w:highlight w:val="white"/>
        </w:rPr>
        <w:t>.</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В образовательных организациях созданы необходимые условия по организации содержательной досуговой деятельности детей, направленной на минимизацию пространства для формирования девиантного поведения обучающихся, неза</w:t>
      </w:r>
      <w:r>
        <w:rPr>
          <w:highlight w:val="white"/>
        </w:rPr>
        <w:t>конного потребления наркотических средств и психотропных веществ.</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На базе образовательных организаций открыто 416 первичных отделений «Движения первых», в деятельность которых вовлечено 32 160 детей, в том числе прибывших в автономный округ из новых субъек</w:t>
      </w:r>
      <w:r>
        <w:rPr>
          <w:highlight w:val="white"/>
        </w:rPr>
        <w:t>тов Российской Федерации.</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 xml:space="preserve">Во всех муниципальных образованиях автономного округа созданы местные отделения Всероссийского детско-юношеского </w:t>
      </w:r>
      <w:r>
        <w:rPr>
          <w:highlight w:val="white"/>
        </w:rPr>
        <w:br/>
        <w:t xml:space="preserve">военно-патриотического общественного движения «ЮНАРМИЯ». </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В 2024 году в движение «ЮНАРМИЯ» вовлечено 15 013 детей, в</w:t>
      </w:r>
      <w:r>
        <w:rPr>
          <w:highlight w:val="white"/>
        </w:rPr>
        <w:t xml:space="preserve"> том числе прибывших в автономный округ из новых субъектов Российской Федерации.</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В целях профилактики наркомании и наркопреступности в подростковой и молодежной среде, повышения правовой грамотности и формирования здорового образа жизни органами внутренних</w:t>
      </w:r>
      <w:r>
        <w:rPr>
          <w:highlight w:val="white"/>
        </w:rPr>
        <w:t xml:space="preserve"> дел во взаимодействии с субъектами профилактики всех уровней в образовательных организациях автономного округа проведено в 2024 году более 5 тысяч мероприятий информационно-просветительского характера (беседы, брифинги, круглые столы и кинолектории).</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rPr>
          <w:highlight w:val="white"/>
        </w:rPr>
      </w:pPr>
      <w:r>
        <w:rPr>
          <w:highlight w:val="white"/>
        </w:rPr>
        <w:t>Пост</w:t>
      </w:r>
      <w:r>
        <w:rPr>
          <w:highlight w:val="white"/>
        </w:rPr>
        <w:t>оянно ведется работа по размещению в сети интернет в группах мессенджеров и на сайтах образовательных организаций публикаций по вопросам антинаркотической пропаганды, направленных на повышение уровня осведомленности граждан, в первую очередь несовершенноле</w:t>
      </w:r>
      <w:r>
        <w:rPr>
          <w:highlight w:val="white"/>
        </w:rPr>
        <w:t>тних и их родителей (более 1000 публикаций).</w:t>
      </w:r>
    </w:p>
    <w:p w:rsidR="002924CB" w:rsidRDefault="006B71B1">
      <w:pPr>
        <w:widowControl w:val="0"/>
        <w:pBdr>
          <w:top w:val="single" w:sz="4" w:space="0" w:color="FFFFFF"/>
          <w:left w:val="single" w:sz="4" w:space="0" w:color="FFFFFF"/>
          <w:bottom w:val="single" w:sz="4" w:space="26" w:color="FFFFFF"/>
          <w:right w:val="single" w:sz="4" w:space="3" w:color="FFFFFF"/>
        </w:pBdr>
        <w:shd w:val="clear" w:color="FFFFFF" w:themeColor="background1" w:fill="FFFFFF" w:themeFill="background1"/>
        <w:spacing w:line="240" w:lineRule="auto"/>
        <w:ind w:firstLine="709"/>
      </w:pPr>
      <w:r>
        <w:rPr>
          <w:highlight w:val="white"/>
        </w:rPr>
        <w:t>Более 4000 листовок, памяток, буклетов по вопросам профилактики наркомании распространены в образовательных организациях автономного округа, 716 плакатов и баннеров размещены на стендах и зданиях организаций.</w:t>
      </w:r>
    </w:p>
    <w:p w:rsidR="002924CB" w:rsidRDefault="002924CB">
      <w:pPr>
        <w:numPr>
          <w:ilvl w:val="0"/>
          <w:numId w:val="8"/>
        </w:numPr>
        <w:tabs>
          <w:tab w:val="left" w:pos="1134"/>
        </w:tabs>
        <w:spacing w:line="276" w:lineRule="auto"/>
        <w:ind w:left="0" w:firstLine="709"/>
        <w:rPr>
          <w:highlight w:val="yellow"/>
        </w:rPr>
        <w:sectPr w:rsidR="002924CB">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5. Анализ, оценка и динамика ситуации в сфере противодействия незаконному обороту наркотиков</w:t>
      </w:r>
    </w:p>
    <w:p w:rsidR="002924CB" w:rsidRDefault="002924CB">
      <w:pPr>
        <w:spacing w:line="276" w:lineRule="auto"/>
        <w:ind w:firstLine="709"/>
        <w:rPr>
          <w:lang w:eastAsia="ar-SA"/>
        </w:rPr>
      </w:pPr>
    </w:p>
    <w:p w:rsidR="002924CB" w:rsidRDefault="006B71B1">
      <w:pPr>
        <w:pStyle w:val="ad"/>
        <w:numPr>
          <w:ilvl w:val="0"/>
          <w:numId w:val="17"/>
        </w:numPr>
        <w:spacing w:line="276" w:lineRule="auto"/>
        <w:ind w:left="0" w:firstLine="709"/>
        <w:rPr>
          <w:color w:val="000000" w:themeColor="text1"/>
        </w:rPr>
      </w:pPr>
      <w:r>
        <w:rPr>
          <w:lang w:eastAsia="ar-SA"/>
        </w:rPr>
        <w:t>Анализ оператив</w:t>
      </w:r>
      <w:r>
        <w:rPr>
          <w:lang w:eastAsia="ar-SA"/>
        </w:rPr>
        <w:t xml:space="preserve">ной обстановки на территории Ханты-Мансийского автономного округа – Югры по линии противодействия незаконному обороту наркотиков по итогам 2024 года свидетельствует о контроле за ситуацией в данной сфере со стороны правоохранительных органов. Вместе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2924CB" w:rsidRDefault="006B71B1">
      <w:pPr>
        <w:pStyle w:val="ad"/>
        <w:numPr>
          <w:ilvl w:val="0"/>
          <w:numId w:val="17"/>
        </w:numPr>
        <w:spacing w:line="276" w:lineRule="auto"/>
        <w:ind w:left="0" w:firstLine="709"/>
        <w:rPr>
          <w:lang w:eastAsia="ar-SA"/>
        </w:rPr>
      </w:pPr>
      <w:r>
        <w:rPr>
          <w:lang w:eastAsia="ar-SA"/>
        </w:rPr>
        <w:t>Как и прежде ключевыми факторами, влияющими на развитие наркоситуации в окру</w:t>
      </w:r>
      <w:r>
        <w:rPr>
          <w:lang w:eastAsia="ar-SA"/>
        </w:rPr>
        <w:t>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2924CB" w:rsidRDefault="006B71B1">
      <w:pPr>
        <w:pStyle w:val="ad"/>
        <w:numPr>
          <w:ilvl w:val="0"/>
          <w:numId w:val="17"/>
        </w:numPr>
        <w:spacing w:line="276" w:lineRule="auto"/>
        <w:ind w:left="0" w:firstLine="709"/>
        <w:rPr>
          <w:lang w:eastAsia="ar-SA"/>
        </w:rPr>
      </w:pPr>
      <w:r>
        <w:t xml:space="preserve">На чёрном рынке автономного округа по-прежнему преобладают синтетические наркотики, незаконный оборот </w:t>
      </w:r>
      <w:r>
        <w:t xml:space="preserve">которых продолжает </w:t>
      </w:r>
      <w:r>
        <w:rPr>
          <w:lang w:eastAsia="ar-SA"/>
        </w:rPr>
        <w:t xml:space="preserve">представлять основную угрозу. </w:t>
      </w:r>
    </w:p>
    <w:p w:rsidR="002924CB" w:rsidRDefault="006B71B1">
      <w:pPr>
        <w:pStyle w:val="ad"/>
        <w:numPr>
          <w:ilvl w:val="0"/>
          <w:numId w:val="17"/>
        </w:numPr>
        <w:spacing w:line="276" w:lineRule="auto"/>
        <w:ind w:left="0" w:firstLine="709"/>
      </w:pPr>
      <w:r>
        <w:t>Среди всех изъятых подконтрольных веществ 223 кг 492 грамм (+18,1 %, АППГ – 189 кг 265 грамма) наибольшую долю составляют именно синтетические наркотики – 197 кг 021 грамм, или 88,2 % от общего количества и</w:t>
      </w:r>
      <w:r>
        <w:t xml:space="preserve">зъятых подконтрольных веществ (АППГ – 97 кг 365 грамм, или 51,4 %). </w:t>
      </w:r>
    </w:p>
    <w:p w:rsidR="002924CB" w:rsidRDefault="006B71B1">
      <w:pPr>
        <w:pStyle w:val="ad"/>
        <w:numPr>
          <w:ilvl w:val="0"/>
          <w:numId w:val="17"/>
        </w:numPr>
        <w:spacing w:line="276" w:lineRule="auto"/>
        <w:ind w:left="0" w:firstLine="709"/>
      </w:pPr>
      <w:r>
        <w:rPr>
          <w:highlight w:val="white"/>
        </w:rPr>
        <w:t xml:space="preserve">Значительно сократилась доля изъятых наркотиков опийной группы </w:t>
      </w:r>
      <w:r>
        <w:rPr>
          <w:color w:val="000000" w:themeColor="text1"/>
          <w:highlight w:val="white"/>
        </w:rPr>
        <w:t>на 32,8 %</w:t>
      </w:r>
      <w:r>
        <w:rPr>
          <w:highlight w:val="white"/>
        </w:rPr>
        <w:t xml:space="preserve"> и составила 0,3% или 606 грамм (АППГ – 62 кг 759 грамм, или 33,1 %)</w:t>
      </w:r>
      <w:r>
        <w:t>, а доля наркотиков каннабисной группы сократил</w:t>
      </w:r>
      <w:r>
        <w:t>ась на 5,3 % и составила 9,1 %, или 20 кг 359 грамм (п.г. – 27 кг 218 грамм, или 14,4 %).</w:t>
      </w:r>
    </w:p>
    <w:p w:rsidR="002924CB" w:rsidRDefault="006B71B1">
      <w:pPr>
        <w:pStyle w:val="ad"/>
        <w:numPr>
          <w:ilvl w:val="0"/>
          <w:numId w:val="17"/>
        </w:numPr>
        <w:spacing w:line="276" w:lineRule="auto"/>
        <w:ind w:left="0" w:firstLine="709"/>
      </w:pPr>
      <w:r>
        <w:t>Имеются факты изъятия из незаконного оборота героина, масса которого составила 413 грамм (снижение в 139 раз, АППГ – 57 кг 227 грамм), метадона 1 кг 482 грамма (увели</w:t>
      </w:r>
      <w:r>
        <w:t>чение на 7 %, АППГ – 1 кг 385 грамм), кокаина 66 грамм (увеличение в 22 раза; АППГ – 3 грамма). Также изъято 55 грамм психотропных веществ (снижение на 85,6 %, АППГ – 383 грамма), 5 кг 392 грамма сильнодействующих веществ (увеличение в 3,5 раза, АППГ – 1 к</w:t>
      </w:r>
      <w:r>
        <w:t>г 537 грамм).</w:t>
      </w:r>
    </w:p>
    <w:p w:rsidR="002924CB" w:rsidRDefault="006B71B1">
      <w:pPr>
        <w:pStyle w:val="ad"/>
        <w:numPr>
          <w:ilvl w:val="0"/>
          <w:numId w:val="17"/>
        </w:numPr>
        <w:spacing w:line="240" w:lineRule="auto"/>
        <w:ind w:left="0" w:firstLine="709"/>
        <w:rPr>
          <w:i/>
          <w:sz w:val="24"/>
          <w:szCs w:val="24"/>
        </w:rPr>
      </w:pPr>
      <w:r>
        <w:rPr>
          <w:i/>
          <w:sz w:val="24"/>
          <w:szCs w:val="24"/>
        </w:rPr>
        <w:t>Справочно: Наибольшую распространенность на территории округа имеют следующие наркотики:</w:t>
      </w:r>
    </w:p>
    <w:p w:rsidR="002924CB" w:rsidRDefault="006B71B1">
      <w:pPr>
        <w:pStyle w:val="ad"/>
        <w:numPr>
          <w:ilvl w:val="0"/>
          <w:numId w:val="17"/>
        </w:numPr>
        <w:spacing w:line="240" w:lineRule="auto"/>
        <w:ind w:left="0" w:firstLine="709"/>
        <w:rPr>
          <w:i/>
          <w:sz w:val="24"/>
          <w:szCs w:val="24"/>
        </w:rPr>
      </w:pPr>
      <w:r>
        <w:rPr>
          <w:i/>
          <w:sz w:val="24"/>
          <w:szCs w:val="24"/>
        </w:rPr>
        <w:t xml:space="preserve">амфетаминового ряда: аналоги N-метилэфедрона (α-PVP), мефедрон, реже MDMA (1272 изъятия); </w:t>
      </w:r>
    </w:p>
    <w:p w:rsidR="002924CB" w:rsidRDefault="006B71B1">
      <w:pPr>
        <w:pStyle w:val="ad"/>
        <w:numPr>
          <w:ilvl w:val="0"/>
          <w:numId w:val="17"/>
        </w:numPr>
        <w:spacing w:line="240" w:lineRule="auto"/>
        <w:ind w:left="0" w:firstLine="709"/>
        <w:rPr>
          <w:i/>
          <w:sz w:val="24"/>
          <w:szCs w:val="24"/>
        </w:rPr>
      </w:pPr>
      <w:r>
        <w:rPr>
          <w:i/>
          <w:sz w:val="24"/>
          <w:szCs w:val="24"/>
        </w:rPr>
        <w:t>синтетические аналоги ТГК (6 изъятий);</w:t>
      </w:r>
    </w:p>
    <w:p w:rsidR="002924CB" w:rsidRDefault="006B71B1">
      <w:pPr>
        <w:pStyle w:val="ad"/>
        <w:numPr>
          <w:ilvl w:val="0"/>
          <w:numId w:val="17"/>
        </w:numPr>
        <w:spacing w:line="240" w:lineRule="auto"/>
        <w:ind w:left="0" w:firstLine="709"/>
        <w:rPr>
          <w:i/>
          <w:sz w:val="24"/>
          <w:szCs w:val="24"/>
        </w:rPr>
      </w:pPr>
      <w:r>
        <w:rPr>
          <w:i/>
          <w:sz w:val="24"/>
          <w:szCs w:val="24"/>
        </w:rPr>
        <w:t>каннабисного</w:t>
      </w:r>
      <w:r>
        <w:rPr>
          <w:i/>
          <w:sz w:val="24"/>
          <w:szCs w:val="24"/>
        </w:rPr>
        <w:t xml:space="preserve"> ряда: марихуана, гашиш, гашишное масло (322 изъятия);</w:t>
      </w:r>
    </w:p>
    <w:p w:rsidR="002924CB" w:rsidRDefault="006B71B1">
      <w:pPr>
        <w:pStyle w:val="ad"/>
        <w:numPr>
          <w:ilvl w:val="0"/>
          <w:numId w:val="17"/>
        </w:numPr>
        <w:spacing w:line="240" w:lineRule="auto"/>
        <w:ind w:left="0" w:firstLine="709"/>
        <w:rPr>
          <w:i/>
          <w:sz w:val="24"/>
          <w:szCs w:val="24"/>
        </w:rPr>
      </w:pPr>
      <w:r>
        <w:rPr>
          <w:i/>
          <w:sz w:val="24"/>
          <w:szCs w:val="24"/>
        </w:rPr>
        <w:t xml:space="preserve">опийной группы: героин, опий, дезоморфин (39 изъятий); </w:t>
      </w:r>
    </w:p>
    <w:p w:rsidR="002924CB" w:rsidRDefault="006B71B1">
      <w:pPr>
        <w:pStyle w:val="ad"/>
        <w:numPr>
          <w:ilvl w:val="0"/>
          <w:numId w:val="17"/>
        </w:numPr>
        <w:spacing w:line="240" w:lineRule="auto"/>
        <w:ind w:left="0" w:firstLine="709"/>
        <w:rPr>
          <w:i/>
          <w:sz w:val="24"/>
          <w:szCs w:val="24"/>
        </w:rPr>
      </w:pPr>
      <w:r>
        <w:rPr>
          <w:i/>
          <w:sz w:val="24"/>
          <w:szCs w:val="24"/>
        </w:rPr>
        <w:t>метадон (63 изъятия).</w:t>
      </w:r>
    </w:p>
    <w:p w:rsidR="002924CB" w:rsidRDefault="006B71B1">
      <w:pPr>
        <w:pStyle w:val="ad"/>
        <w:numPr>
          <w:ilvl w:val="0"/>
          <w:numId w:val="17"/>
        </w:numPr>
        <w:spacing w:line="240" w:lineRule="auto"/>
        <w:ind w:left="0" w:firstLine="709"/>
        <w:rPr>
          <w:i/>
          <w:sz w:val="24"/>
          <w:szCs w:val="24"/>
        </w:rPr>
      </w:pPr>
      <w:r>
        <w:rPr>
          <w:i/>
          <w:sz w:val="24"/>
          <w:szCs w:val="24"/>
        </w:rPr>
        <w:t xml:space="preserve">Помимо указанных наркотиков, имеются факты незаконного оборота психотропных веществ (4 изъятия), а также сильнодействующих </w:t>
      </w:r>
      <w:r>
        <w:rPr>
          <w:i/>
          <w:sz w:val="24"/>
          <w:szCs w:val="24"/>
        </w:rPr>
        <w:t>веществ (48 изъятий).</w:t>
      </w:r>
    </w:p>
    <w:p w:rsidR="002924CB" w:rsidRDefault="006B71B1">
      <w:pPr>
        <w:pStyle w:val="ad"/>
        <w:numPr>
          <w:ilvl w:val="0"/>
          <w:numId w:val="17"/>
        </w:numPr>
        <w:spacing w:line="276" w:lineRule="auto"/>
        <w:ind w:left="0" w:firstLine="709"/>
      </w:pPr>
      <w:r>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w:t>
      </w:r>
      <w:r>
        <w:t>ети Интернет через так называемые «Интернет-магазины».</w:t>
      </w:r>
    </w:p>
    <w:p w:rsidR="002924CB" w:rsidRDefault="006B71B1">
      <w:pPr>
        <w:pStyle w:val="ad"/>
        <w:numPr>
          <w:ilvl w:val="0"/>
          <w:numId w:val="17"/>
        </w:numPr>
        <w:spacing w:line="276" w:lineRule="auto"/>
        <w:ind w:left="0" w:firstLine="709"/>
      </w:pPr>
      <w:r>
        <w:t>Югра отнесена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w:t>
      </w:r>
      <w:r>
        <w:t>льные временные сроки весенне-летнего половодья и раннеосенние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w:t>
      </w:r>
      <w:r>
        <w:t>ержащих растений в условиях открытого грунта.</w:t>
      </w:r>
    </w:p>
    <w:p w:rsidR="002924CB" w:rsidRDefault="006B71B1">
      <w:pPr>
        <w:pStyle w:val="ad"/>
        <w:numPr>
          <w:ilvl w:val="0"/>
          <w:numId w:val="17"/>
        </w:numPr>
        <w:spacing w:line="276" w:lineRule="auto"/>
        <w:ind w:left="0" w:firstLine="709"/>
      </w:pPr>
      <w:r>
        <w:t>В этой связи выявление очагов дикого произрастания наркосодержащих растений носит эпизодический характер. В 2023-2024 годы очаги дикого произрастания наркосодержащих растений не выявлялись.</w:t>
      </w:r>
    </w:p>
    <w:p w:rsidR="002924CB" w:rsidRDefault="006B71B1">
      <w:pPr>
        <w:pStyle w:val="ad"/>
        <w:numPr>
          <w:ilvl w:val="0"/>
          <w:numId w:val="17"/>
        </w:numPr>
        <w:spacing w:line="276" w:lineRule="auto"/>
        <w:ind w:left="0" w:firstLine="709"/>
      </w:pPr>
      <w:r>
        <w:t>Факты незаконного ку</w:t>
      </w:r>
      <w:r>
        <w:t>льтивирования наркосодержащих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условиями (домах, гаражах, банях) такж</w:t>
      </w:r>
      <w:r>
        <w:t>е носят эпизодический характер, но при этом остаются одним из факторов, оказывающих хоть и незначительное, но при этом негативное влияние на развитие наркоситуации в регионе.</w:t>
      </w:r>
    </w:p>
    <w:p w:rsidR="002924CB" w:rsidRDefault="006B71B1">
      <w:pPr>
        <w:pStyle w:val="ad"/>
        <w:numPr>
          <w:ilvl w:val="0"/>
          <w:numId w:val="17"/>
        </w:numPr>
        <w:spacing w:line="276" w:lineRule="auto"/>
        <w:ind w:left="0" w:firstLine="709"/>
      </w:pPr>
      <w:r>
        <w:t>В 2024 году в рамках противодействия фактам незаконного культивирования наркосоде</w:t>
      </w:r>
      <w:r>
        <w:t>ржащих растений задокументировано 4 преступления, предусмотренных ст. 231 УК РФ (АППГ – 2), пресечено 3 административных правонарушения, предусмотренных ст. 10.5.1 КоАП РФ (АППГ – 13), уничтожено 5 незаконно выращенных посевов наркосодержащих растений (АПП</w:t>
      </w:r>
      <w:r>
        <w:t>Г – 5), общей площадью 9 м</w:t>
      </w:r>
      <w:r>
        <w:rPr>
          <w:vertAlign w:val="superscript"/>
        </w:rPr>
        <w:t>2</w:t>
      </w:r>
      <w:r>
        <w:t xml:space="preserve"> (АППГ – 46 м</w:t>
      </w:r>
      <w:r>
        <w:rPr>
          <w:vertAlign w:val="superscript"/>
        </w:rPr>
        <w:t>2</w:t>
      </w:r>
      <w:r>
        <w:t>).</w:t>
      </w:r>
    </w:p>
    <w:p w:rsidR="002924CB" w:rsidRDefault="006B71B1">
      <w:pPr>
        <w:pStyle w:val="ad"/>
        <w:numPr>
          <w:ilvl w:val="0"/>
          <w:numId w:val="17"/>
        </w:numPr>
        <w:spacing w:line="276" w:lineRule="auto"/>
        <w:ind w:left="0" w:firstLine="709"/>
      </w:pPr>
      <w:r>
        <w:t>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p>
    <w:p w:rsidR="002924CB" w:rsidRDefault="006B71B1">
      <w:pPr>
        <w:pStyle w:val="ad"/>
        <w:numPr>
          <w:ilvl w:val="0"/>
          <w:numId w:val="17"/>
        </w:numPr>
        <w:spacing w:line="276" w:lineRule="auto"/>
        <w:ind w:left="0" w:firstLine="709"/>
      </w:pPr>
      <w:r>
        <w:t>Средняя стоимость наркотичес</w:t>
      </w:r>
      <w:r>
        <w:t>ких веществ в городах автономного округа значительно разнится (см. табл. 5)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2924CB" w:rsidRDefault="006B71B1">
      <w:pPr>
        <w:pStyle w:val="ad"/>
        <w:numPr>
          <w:ilvl w:val="0"/>
          <w:numId w:val="17"/>
        </w:numPr>
        <w:spacing w:line="276" w:lineRule="auto"/>
        <w:ind w:left="0" w:firstLine="709"/>
        <w:jc w:val="right"/>
      </w:pPr>
      <w:r>
        <w:rPr>
          <w:bCs/>
        </w:rPr>
        <w:t>Табли</w:t>
      </w:r>
      <w:r>
        <w:rPr>
          <w:bCs/>
        </w:rPr>
        <w:t>ца 5</w:t>
      </w:r>
    </w:p>
    <w:p w:rsidR="002924CB" w:rsidRDefault="006B71B1">
      <w:pPr>
        <w:pStyle w:val="ad"/>
        <w:numPr>
          <w:ilvl w:val="0"/>
          <w:numId w:val="17"/>
        </w:numPr>
        <w:spacing w:line="276" w:lineRule="auto"/>
        <w:ind w:left="0" w:firstLine="0"/>
        <w:jc w:val="center"/>
      </w:pPr>
      <w:r>
        <w:rPr>
          <w:bCs/>
        </w:rPr>
        <w:t xml:space="preserve">Средние цены на наркотические средства и психотропные вещества, находящиеся в незаконном обороте, устанавливаемые оптовыми </w:t>
      </w:r>
      <w:r>
        <w:rPr>
          <w:bCs/>
        </w:rPr>
        <w:br/>
        <w:t>и розничными распространителями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835"/>
        <w:gridCol w:w="2552"/>
      </w:tblGrid>
      <w:tr w:rsidR="002924CB">
        <w:tc>
          <w:tcPr>
            <w:tcW w:w="3969" w:type="dxa"/>
            <w:vAlign w:val="center"/>
          </w:tcPr>
          <w:p w:rsidR="002924CB" w:rsidRDefault="006B71B1">
            <w:pPr>
              <w:pStyle w:val="ad"/>
              <w:numPr>
                <w:ilvl w:val="0"/>
                <w:numId w:val="17"/>
              </w:numPr>
              <w:spacing w:line="240" w:lineRule="auto"/>
              <w:ind w:left="0" w:firstLine="0"/>
              <w:jc w:val="center"/>
              <w:rPr>
                <w:rFonts w:ascii="PT Astra Serif" w:hAnsi="PT Astra Serif"/>
                <w:b/>
                <w:sz w:val="24"/>
                <w:szCs w:val="24"/>
              </w:rPr>
            </w:pPr>
            <w:r>
              <w:rPr>
                <w:rFonts w:ascii="PT Astra Serif" w:hAnsi="PT Astra Serif"/>
                <w:b/>
                <w:sz w:val="24"/>
                <w:szCs w:val="24"/>
              </w:rPr>
              <w:t>Вид наркотического средства</w:t>
            </w:r>
          </w:p>
        </w:tc>
        <w:tc>
          <w:tcPr>
            <w:tcW w:w="2835" w:type="dxa"/>
            <w:vAlign w:val="center"/>
          </w:tcPr>
          <w:p w:rsidR="002924CB" w:rsidRDefault="006B71B1">
            <w:pPr>
              <w:spacing w:line="240" w:lineRule="auto"/>
              <w:ind w:firstLine="0"/>
              <w:jc w:val="center"/>
              <w:rPr>
                <w:rFonts w:ascii="PT Astra Serif" w:hAnsi="PT Astra Serif"/>
                <w:b/>
                <w:sz w:val="24"/>
                <w:szCs w:val="24"/>
              </w:rPr>
            </w:pPr>
            <w:r>
              <w:rPr>
                <w:rFonts w:ascii="PT Astra Serif" w:hAnsi="PT Astra Serif"/>
                <w:b/>
                <w:sz w:val="24"/>
                <w:szCs w:val="24"/>
              </w:rPr>
              <w:t>Цена</w:t>
            </w:r>
          </w:p>
          <w:p w:rsidR="002924CB" w:rsidRDefault="006B71B1">
            <w:pPr>
              <w:spacing w:line="240" w:lineRule="auto"/>
              <w:ind w:firstLine="0"/>
              <w:jc w:val="center"/>
              <w:rPr>
                <w:rFonts w:ascii="PT Astra Serif" w:hAnsi="PT Astra Serif"/>
                <w:b/>
                <w:sz w:val="24"/>
                <w:szCs w:val="24"/>
              </w:rPr>
            </w:pPr>
            <w:r>
              <w:rPr>
                <w:rFonts w:ascii="PT Astra Serif" w:hAnsi="PT Astra Serif"/>
                <w:b/>
                <w:sz w:val="24"/>
                <w:szCs w:val="24"/>
              </w:rPr>
              <w:t>за 1 грамм (руб.)</w:t>
            </w:r>
          </w:p>
        </w:tc>
        <w:tc>
          <w:tcPr>
            <w:tcW w:w="2552" w:type="dxa"/>
            <w:vAlign w:val="center"/>
          </w:tcPr>
          <w:p w:rsidR="002924CB" w:rsidRDefault="006B71B1">
            <w:pPr>
              <w:spacing w:line="240" w:lineRule="auto"/>
              <w:ind w:firstLine="0"/>
              <w:jc w:val="center"/>
              <w:rPr>
                <w:rFonts w:ascii="PT Astra Serif" w:hAnsi="PT Astra Serif"/>
                <w:b/>
                <w:sz w:val="24"/>
                <w:szCs w:val="24"/>
              </w:rPr>
            </w:pPr>
            <w:r>
              <w:rPr>
                <w:rFonts w:ascii="PT Astra Serif" w:hAnsi="PT Astra Serif"/>
                <w:b/>
                <w:sz w:val="24"/>
                <w:szCs w:val="24"/>
              </w:rPr>
              <w:t xml:space="preserve">Цена </w:t>
            </w:r>
          </w:p>
          <w:p w:rsidR="002924CB" w:rsidRDefault="006B71B1">
            <w:pPr>
              <w:spacing w:line="240" w:lineRule="auto"/>
              <w:ind w:firstLine="0"/>
              <w:jc w:val="center"/>
              <w:rPr>
                <w:rFonts w:ascii="PT Astra Serif" w:hAnsi="PT Astra Serif"/>
                <w:b/>
                <w:sz w:val="24"/>
                <w:szCs w:val="24"/>
              </w:rPr>
            </w:pPr>
            <w:r>
              <w:rPr>
                <w:rFonts w:ascii="PT Astra Serif" w:hAnsi="PT Astra Serif"/>
                <w:b/>
                <w:sz w:val="24"/>
                <w:szCs w:val="24"/>
              </w:rPr>
              <w:t>за 100 грамм (руб.)</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Каннабис</w:t>
            </w:r>
            <w:r>
              <w:rPr>
                <w:rFonts w:ascii="PT Astra Serif" w:hAnsi="PT Astra Serif"/>
                <w:sz w:val="24"/>
                <w:szCs w:val="24"/>
              </w:rPr>
              <w:t xml:space="preserve"> (марихуана)</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3500-4500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130 000</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Гашиш</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3000-4000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Гашишное масло</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Ацетилированный опий</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Героин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7000-9000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Кокаин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13 000 - 15 000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Карфентанил</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N-метилэфедрон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3500-5800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150 000</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Мефедрон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3000-4500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180 000</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Метадон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8500-9000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н/у</w:t>
            </w:r>
          </w:p>
        </w:tc>
      </w:tr>
      <w:tr w:rsidR="002924CB">
        <w:tc>
          <w:tcPr>
            <w:tcW w:w="3969"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Амфетамин</w:t>
            </w:r>
          </w:p>
        </w:tc>
        <w:tc>
          <w:tcPr>
            <w:tcW w:w="2835"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3800-4300</w:t>
            </w:r>
          </w:p>
        </w:tc>
        <w:tc>
          <w:tcPr>
            <w:tcW w:w="2552" w:type="dxa"/>
          </w:tcPr>
          <w:p w:rsidR="002924CB" w:rsidRDefault="006B71B1">
            <w:pPr>
              <w:spacing w:line="240" w:lineRule="auto"/>
              <w:ind w:firstLine="0"/>
              <w:jc w:val="center"/>
              <w:rPr>
                <w:rFonts w:ascii="PT Astra Serif" w:hAnsi="PT Astra Serif"/>
                <w:sz w:val="24"/>
                <w:szCs w:val="24"/>
              </w:rPr>
            </w:pPr>
            <w:r>
              <w:rPr>
                <w:rFonts w:ascii="PT Astra Serif" w:hAnsi="PT Astra Serif"/>
                <w:sz w:val="24"/>
                <w:szCs w:val="24"/>
              </w:rPr>
              <w:t>90 000</w:t>
            </w:r>
          </w:p>
        </w:tc>
      </w:tr>
    </w:tbl>
    <w:p w:rsidR="002924CB" w:rsidRDefault="002924CB">
      <w:pPr>
        <w:ind w:firstLine="851"/>
        <w:rPr>
          <w:rFonts w:ascii="PT Astra Serif" w:hAnsi="PT Astra Serif"/>
          <w:color w:val="FF0000"/>
          <w:sz w:val="6"/>
          <w:szCs w:val="6"/>
        </w:rPr>
      </w:pPr>
    </w:p>
    <w:p w:rsidR="002924CB" w:rsidRDefault="002924CB">
      <w:pPr>
        <w:spacing w:line="276" w:lineRule="auto"/>
        <w:ind w:firstLine="709"/>
        <w:rPr>
          <w:color w:val="FF0000"/>
        </w:rPr>
      </w:pPr>
    </w:p>
    <w:p w:rsidR="002924CB" w:rsidRDefault="006B71B1">
      <w:pPr>
        <w:spacing w:line="276" w:lineRule="auto"/>
        <w:ind w:firstLine="709"/>
        <w:rPr>
          <w:lang w:eastAsia="ar-SA"/>
        </w:rPr>
      </w:pPr>
      <w:r>
        <w:rPr>
          <w:lang w:eastAsia="ar-SA"/>
        </w:rPr>
        <w:t>На территории автономного округа по состоянию на 01.01.2025 расположено 244 юридических лица, осуществляющих деятельность, связанную с оборотом наркотических средств, психотропных веществ и их прекурсоров</w:t>
      </w:r>
      <w:r>
        <w:rPr>
          <w:lang w:eastAsia="ar-SA"/>
        </w:rPr>
        <w:t xml:space="preserve">, в том числе: </w:t>
      </w:r>
    </w:p>
    <w:p w:rsidR="002924CB" w:rsidRDefault="006B71B1">
      <w:pPr>
        <w:spacing w:line="276" w:lineRule="auto"/>
        <w:ind w:firstLine="709"/>
        <w:rPr>
          <w:lang w:eastAsia="ar-SA"/>
        </w:rPr>
      </w:pPr>
      <w:r>
        <w:rPr>
          <w:lang w:eastAsia="ar-SA"/>
        </w:rPr>
        <w:t>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2924CB" w:rsidRDefault="006B71B1">
      <w:pPr>
        <w:spacing w:line="276" w:lineRule="auto"/>
        <w:ind w:firstLine="709"/>
        <w:rPr>
          <w:lang w:eastAsia="ar-SA"/>
        </w:rPr>
      </w:pPr>
      <w:r>
        <w:rPr>
          <w:lang w:eastAsia="ar-SA"/>
        </w:rPr>
        <w:t xml:space="preserve">158 юридических лиц, осуществляющих деятельность, связанную с оборотом прекурсоров, в </w:t>
      </w:r>
      <w:r>
        <w:rPr>
          <w:lang w:eastAsia="ar-SA"/>
        </w:rPr>
        <w:t xml:space="preserve">том числе: таблица II списка IV – 32 и таблица III – 126 юридических лица. </w:t>
      </w:r>
    </w:p>
    <w:p w:rsidR="002924CB" w:rsidRDefault="006B71B1">
      <w:pPr>
        <w:spacing w:line="276" w:lineRule="auto"/>
        <w:ind w:firstLine="709"/>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(пгт. Белый Яр, Сургутский район). Производство наркотических </w:t>
      </w:r>
      <w:r>
        <w:rPr>
          <w:lang w:eastAsia="ar-SA"/>
        </w:rPr>
        <w:t>средств,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w:t>
      </w:r>
      <w:r>
        <w:rPr>
          <w:lang w:eastAsia="ar-SA"/>
        </w:rPr>
        <w:t>, 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w:t>
      </w:r>
      <w:r>
        <w:rPr>
          <w:lang w:eastAsia="ar-SA"/>
        </w:rPr>
        <w:t>я.</w:t>
      </w:r>
    </w:p>
    <w:p w:rsidR="002924CB" w:rsidRDefault="006B71B1">
      <w:pPr>
        <w:spacing w:line="276" w:lineRule="auto"/>
        <w:ind w:firstLine="709"/>
        <w:rPr>
          <w:lang w:eastAsia="ar-SA"/>
        </w:rPr>
      </w:pPr>
      <w:r>
        <w:rPr>
          <w:lang w:eastAsia="ar-SA"/>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w:t>
      </w:r>
      <w:r>
        <w:rPr>
          <w:lang w:eastAsia="ar-SA"/>
        </w:rPr>
        <w:t>овано.</w:t>
      </w:r>
    </w:p>
    <w:p w:rsidR="002924CB" w:rsidRDefault="006B71B1">
      <w:pPr>
        <w:spacing w:line="276" w:lineRule="auto"/>
        <w:ind w:firstLine="709"/>
        <w:rPr>
          <w:lang w:eastAsia="ar-SA"/>
        </w:rPr>
      </w:pPr>
      <w:r>
        <w:rPr>
          <w:lang w:eastAsia="ar-SA"/>
        </w:rPr>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 Югры, отсутс</w:t>
      </w:r>
      <w:r>
        <w:rPr>
          <w:lang w:eastAsia="ar-SA"/>
        </w:rPr>
        <w:t>твуют.</w:t>
      </w:r>
    </w:p>
    <w:p w:rsidR="002924CB" w:rsidRDefault="006B71B1">
      <w:pPr>
        <w:spacing w:line="276" w:lineRule="auto"/>
        <w:ind w:firstLine="709"/>
      </w:pPr>
      <w:r>
        <w:t xml:space="preserve">Криминогенная обстановка по линии незаконного оборота наркотиков в Югре в 2024 году характеризуется ростом на 7,8 % количества зарегистрированных наркопреступлений (2708, АППГ – 2511), в том числе тяжких и особо тяжких преступлений 2284 (увеличение </w:t>
      </w:r>
      <w:r>
        <w:t>на 5,7 %, АППГ – 2160).</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spacing w:line="240" w:lineRule="auto"/>
        <w:ind w:firstLine="709"/>
        <w:rPr>
          <w:i/>
          <w:sz w:val="24"/>
          <w:szCs w:val="24"/>
        </w:rPr>
      </w:pPr>
      <w:r>
        <w:rPr>
          <w:i/>
          <w:sz w:val="24"/>
          <w:szCs w:val="24"/>
        </w:rPr>
        <w:t xml:space="preserve">По России число зарегистрированных наркопреступлений увеличилось на 3,7 %, УрФО – увеличение на 2,1 %. </w:t>
      </w:r>
    </w:p>
    <w:p w:rsidR="002924CB" w:rsidRDefault="006B71B1">
      <w:pPr>
        <w:spacing w:line="240" w:lineRule="auto"/>
        <w:ind w:firstLine="709"/>
        <w:rPr>
          <w:i/>
          <w:sz w:val="24"/>
          <w:szCs w:val="24"/>
        </w:rPr>
      </w:pPr>
      <w:r>
        <w:rPr>
          <w:i/>
          <w:sz w:val="24"/>
          <w:szCs w:val="24"/>
        </w:rPr>
        <w:t>Регистрация тяжких и особо тяжких наркопреступлений по России увеличилось на 6 %, по УрФО – увеличение на 3,1 %.</w:t>
      </w:r>
    </w:p>
    <w:p w:rsidR="002924CB" w:rsidRDefault="006B71B1">
      <w:pPr>
        <w:pBdr>
          <w:bottom w:val="single" w:sz="4" w:space="0" w:color="FFFFFF"/>
        </w:pBdr>
        <w:spacing w:line="276" w:lineRule="auto"/>
        <w:ind w:firstLine="709"/>
      </w:pPr>
      <w:r>
        <w:t>Произошло снижение количества расследованных и направленных в суд уголовных дел, тем самым снижена эффективность работы по раскрытию наркопреступлений в целом. Окончено предварительное расследование по 1470 наркопреступлениям (снижение на 11,4 %, АППГ – 16</w:t>
      </w:r>
      <w:r>
        <w:t>59), в том числе категории тяжких и особо тяжких 1140 (снижение на 12 %, АППГ – 1296). При том, что количество приостановленных уголовных дел кратно возросло по сравнению с уровнем 2023 года и составило 1204 преступления (увеличение на 50,9 %, АППГ – 798),</w:t>
      </w:r>
      <w:r>
        <w:t xml:space="preserve"> в том числе категории тяжких и особо тяжких 1159 (+47,6 %, АППГ – 785). В связи со снижением количества расследованных преступлений, а также ростом приостановленных, снизилась и их общая раскрываемость, и составила 55 % (АППГ – 67,5 %), в том числе по тяж</w:t>
      </w:r>
      <w:r>
        <w:t>ким и особо тяжким составам преступлений составила 49,6 % (АППГ – 62,3 %).</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spacing w:line="240" w:lineRule="auto"/>
        <w:ind w:firstLine="709"/>
        <w:rPr>
          <w:i/>
          <w:sz w:val="24"/>
          <w:szCs w:val="24"/>
        </w:rPr>
      </w:pPr>
      <w:r>
        <w:rPr>
          <w:i/>
          <w:sz w:val="24"/>
          <w:szCs w:val="24"/>
        </w:rPr>
        <w:t>По России число оконченных расследованием наркопреступлений сократилось на 1,5 %, раскрываемость составила 63,2 % (+0,5 %, 62,7 %);</w:t>
      </w:r>
    </w:p>
    <w:p w:rsidR="002924CB" w:rsidRDefault="006B71B1">
      <w:pPr>
        <w:spacing w:line="240" w:lineRule="auto"/>
        <w:ind w:firstLine="709"/>
        <w:rPr>
          <w:i/>
          <w:sz w:val="24"/>
          <w:szCs w:val="24"/>
        </w:rPr>
      </w:pPr>
      <w:r>
        <w:rPr>
          <w:i/>
          <w:sz w:val="24"/>
          <w:szCs w:val="24"/>
        </w:rPr>
        <w:t>По УрФО число оконченных расследовани</w:t>
      </w:r>
      <w:r>
        <w:rPr>
          <w:i/>
          <w:sz w:val="24"/>
          <w:szCs w:val="24"/>
        </w:rPr>
        <w:t>ем наркопреступлений уменьшилось на 0,5 %, раскрываемость составила 62,9 % (+0,8 %, 62,1 %).</w:t>
      </w:r>
    </w:p>
    <w:p w:rsidR="002924CB" w:rsidRDefault="006B71B1">
      <w:pPr>
        <w:spacing w:line="276" w:lineRule="auto"/>
        <w:ind w:firstLine="709"/>
      </w:pPr>
      <w:r>
        <w:t>Как и прежде основную массу регистрируемых преступлений по линии НОН составляют сбыты наркотических средств, которых выявлено 2039 (увеличение на 7,6 %, АППГ – 189</w:t>
      </w:r>
      <w:r>
        <w:t>5), или 75,3 % от общего количества зарегистрированных. Окончены предварительным расследованием 928 преступлений данной категории (снижение на 12,9 %, АППГ – 1065), при этом возросло количество приостановленных уголовных дел, связанных со сбытом на 48,9% (</w:t>
      </w:r>
      <w:r>
        <w:t>с 771 до 1148), тем самым допущено снижение удельного веса расследованных сбытов, который составил 44,7 % (снижение на 13,3 %, 58 %).</w:t>
      </w:r>
    </w:p>
    <w:p w:rsidR="002924CB" w:rsidRDefault="006B71B1">
      <w:pPr>
        <w:spacing w:line="276" w:lineRule="auto"/>
        <w:ind w:firstLine="709"/>
      </w:pPr>
      <w:r>
        <w:t>Основным способом распространения наркотиков на территории Югры остается бесконтактный, с использованием современных инфор</w:t>
      </w:r>
      <w:r>
        <w:t>мационных технологий, электронных платежных систем и криптовалют, которые являются преобладающим платежным инструментом и активно используются на различных этапах незаконного оборота наркотиков.</w:t>
      </w:r>
    </w:p>
    <w:p w:rsidR="002924CB" w:rsidRDefault="006B71B1">
      <w:pPr>
        <w:spacing w:line="276" w:lineRule="auto"/>
        <w:ind w:firstLine="709"/>
      </w:pPr>
      <w:r>
        <w:t>В 2024 году оперативная обстановка в сфере незаконного оборот</w:t>
      </w:r>
      <w:r>
        <w:t>а наркотиков в округе не претерпела существенных изменений. Основной площадкой сбыта остаётся мессенджер «Telegram», а также маркетплейсы, расположенные на площадках под названиями «OMG!OMG!», «BlackSprut», «Mega», «Кракен» и др. Основным способом сбыта ос</w:t>
      </w:r>
      <w:r>
        <w:t>тается «бесконтактный», посредством организации «тайников – закладок».</w:t>
      </w:r>
    </w:p>
    <w:p w:rsidR="002924CB" w:rsidRDefault="006B71B1">
      <w:pPr>
        <w:spacing w:line="276" w:lineRule="auto"/>
        <w:ind w:firstLine="709"/>
      </w:pPr>
      <w:r>
        <w:t>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rsidR="002924CB" w:rsidRDefault="006B71B1">
      <w:pPr>
        <w:spacing w:line="276" w:lineRule="auto"/>
        <w:ind w:firstLine="709"/>
      </w:pPr>
      <w:r>
        <w:t xml:space="preserve">В </w:t>
      </w:r>
      <w:r>
        <w:t>течение 2024 года зарегистрировано 1950 наркопреступлений указанной категории (увеличение на 0,8 %, 1935), что составляет 72 % (снижение на 5,1 %, АППГ – 77,1 %) от всех зарегистрированных преступлений в сфере НОН, в том числе 1491 (увеличение на 1,7 %, АП</w:t>
      </w:r>
      <w:r>
        <w:t>ПГ – 1466) преступление, связанное со сбытом, что составляет 73,1 % (снижение на 4,3 %, АППГ – 77,4 %) от всех сбытовых преступлений. Окончено предварительным расследованием 1284 преступлений с использованием информационно-телекоммуникационных технологий (</w:t>
      </w:r>
      <w:r>
        <w:t>снижение на 14,1 %, АППГ – 1494), раскрываемость составила 67,4 % (снижение на 7,6 %, АППГ – 75 %).</w:t>
      </w:r>
    </w:p>
    <w:p w:rsidR="002924CB" w:rsidRDefault="006B71B1">
      <w:pPr>
        <w:spacing w:line="276" w:lineRule="auto"/>
        <w:ind w:firstLine="709"/>
      </w:pPr>
      <w:r>
        <w:t>Наиболее опасными в социальном плане остаются преступные деяния, связанные с вовлечением в потребление наркотиков и содержанием наркопритонов. В течение 202</w:t>
      </w:r>
      <w:r>
        <w:t>4 года выявлено 16 преступлений по ст. 230 УК РФ (АППГ – 16), окончено предварительным расследованием и направлено в суд 7 (АППГ – 15).</w:t>
      </w:r>
    </w:p>
    <w:p w:rsidR="002924CB" w:rsidRDefault="006B71B1">
      <w:pPr>
        <w:spacing w:line="276" w:lineRule="auto"/>
        <w:ind w:firstLine="709"/>
      </w:pPr>
      <w:r>
        <w:t xml:space="preserve">Незначительно снижена эффективность работы по документированию фактов предоставления жилища для потребления наркотиков, </w:t>
      </w:r>
      <w:r>
        <w:t xml:space="preserve">возбуждено </w:t>
      </w:r>
      <w:r>
        <w:br/>
        <w:t>6 (АППГ – 10) уголовных дел по преступлениям, предусмотренным ст. 232 УК РФ, направлено в суд 5 уголовных дел (АППГ – 12).</w:t>
      </w:r>
    </w:p>
    <w:p w:rsidR="002924CB" w:rsidRDefault="006B71B1">
      <w:pPr>
        <w:spacing w:line="276" w:lineRule="auto"/>
        <w:ind w:firstLine="709"/>
      </w:pPr>
      <w:r>
        <w:t>В рамках деятельности, направленной на противодействие экономическим основам наркобизнеса, выявлено 14 преступлений (АППГ</w:t>
      </w:r>
      <w:r>
        <w:t xml:space="preserve"> – 17), связанных с легализацией денежных средств, закончено и направлено в суд с обвинительным заключением 10 преступлений (АППГ – 19). Сумма легализованных денежных средств по оконченным преступлениям составила 2 млн 139 тыс. рублей (АППГ – 6 млн 945 тыс</w:t>
      </w:r>
      <w:r>
        <w:t>. рублей). В рамках расследования уголовных дел по данному виду преступлений наложен арест на имущество на сумму 9 млн 654 тыс. рублей (АППГ – 3 млн 937 тыс. рублей).</w:t>
      </w:r>
    </w:p>
    <w:p w:rsidR="002924CB" w:rsidRDefault="006B71B1">
      <w:pPr>
        <w:spacing w:line="276" w:lineRule="auto"/>
        <w:ind w:firstLine="709"/>
      </w:pPr>
      <w:r>
        <w:t>Анализ оперативной обстановки и результаты деятельности свидетельствуют о том, что основн</w:t>
      </w:r>
      <w:r>
        <w:t xml:space="preserve">ой объем незаконного оборота наркотиков, связанный с поставкой и сбытом наркотических средств, по-прежнему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w:t>
      </w:r>
      <w:r>
        <w:t>организованных «Интернет-магазинов».</w:t>
      </w:r>
    </w:p>
    <w:p w:rsidR="002924CB" w:rsidRDefault="006B71B1">
      <w:pPr>
        <w:spacing w:line="276" w:lineRule="auto"/>
        <w:ind w:firstLine="709"/>
      </w:pPr>
      <w:r>
        <w:t>Значительное влияние на данный процесс сохраняют преступные группы, в состав которых входят иностранные граждане, чаще всего Таджикистана, Киргизии, Узбекистана, Азербайджана. Указанные группы в большинстве случаев нося</w:t>
      </w:r>
      <w:r>
        <w:t>т межрегиональный и межгосударственный характер. Организаторы могут проживать за границей. Наибольшее их влияние на оперативную обстановку отмечено в городах Сургуте, Нижневартовске, Нефтеюганске, Сургутском районе.</w:t>
      </w:r>
    </w:p>
    <w:p w:rsidR="002924CB" w:rsidRDefault="006B71B1">
      <w:pPr>
        <w:spacing w:line="276" w:lineRule="auto"/>
        <w:ind w:firstLine="709"/>
      </w:pPr>
      <w:r>
        <w:t>Благодаря планомерной работе правоохрани</w:t>
      </w:r>
      <w:r>
        <w:t xml:space="preserve">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
    <w:p w:rsidR="002924CB" w:rsidRDefault="006B71B1">
      <w:pPr>
        <w:spacing w:line="276" w:lineRule="auto"/>
        <w:ind w:firstLine="709"/>
      </w:pPr>
      <w:r>
        <w:t xml:space="preserve">Пресечено 44 канала поступления запрещенных к обороту веществ </w:t>
      </w:r>
      <w:r>
        <w:t>на территорию округа (АППГ – 39), из которых: 37 каналов из других регионов Российской Федерации (АППГ – 35) и 7 контрабандных каналов (АППГ – 4).</w:t>
      </w:r>
    </w:p>
    <w:p w:rsidR="002924CB" w:rsidRDefault="006B71B1">
      <w:pPr>
        <w:spacing w:line="240" w:lineRule="auto"/>
        <w:ind w:firstLine="709"/>
        <w:rPr>
          <w:i/>
          <w:sz w:val="24"/>
          <w:szCs w:val="24"/>
        </w:rPr>
      </w:pPr>
      <w:r>
        <w:rPr>
          <w:i/>
          <w:sz w:val="24"/>
          <w:szCs w:val="24"/>
        </w:rPr>
        <w:t>Справочно: Межрегиональные поставки осуществлялись из Московской, Свердловской, Тюменской, Владимирской, Волг</w:t>
      </w:r>
      <w:r>
        <w:rPr>
          <w:i/>
          <w:sz w:val="24"/>
          <w:szCs w:val="24"/>
        </w:rPr>
        <w:t>оградской, Кировской, Оренбургской и Иркутской областей, Удмуртской Республики, Республики Алтай, ЯНАО и г. Санкт-Петербург: в том числе 19 – автотранспортом, 4 – железнодорожным транспортом, 2 – транспортными компаниями, а также 12 – почтовыми отправления</w:t>
      </w:r>
      <w:r>
        <w:rPr>
          <w:i/>
          <w:sz w:val="24"/>
          <w:szCs w:val="24"/>
        </w:rPr>
        <w:t>ми.</w:t>
      </w:r>
    </w:p>
    <w:p w:rsidR="002924CB" w:rsidRDefault="006B71B1">
      <w:pPr>
        <w:spacing w:line="240" w:lineRule="auto"/>
        <w:ind w:firstLine="709"/>
        <w:rPr>
          <w:i/>
          <w:sz w:val="24"/>
          <w:szCs w:val="24"/>
        </w:rPr>
      </w:pPr>
      <w:r>
        <w:rPr>
          <w:i/>
          <w:sz w:val="24"/>
          <w:szCs w:val="24"/>
        </w:rPr>
        <w:t>Контрабандные поставки осуществлялись международными почтовыми отправлениями из Казахстана, Индии и Китая.</w:t>
      </w:r>
    </w:p>
    <w:p w:rsidR="002924CB" w:rsidRDefault="006B71B1">
      <w:pPr>
        <w:pBdr>
          <w:bottom w:val="single" w:sz="4" w:space="0" w:color="FFFFFF"/>
        </w:pBdr>
        <w:spacing w:line="240" w:lineRule="auto"/>
        <w:ind w:firstLine="709"/>
        <w:rPr>
          <w:sz w:val="24"/>
          <w:szCs w:val="24"/>
        </w:rPr>
      </w:pPr>
      <w:r>
        <w:rPr>
          <w:sz w:val="24"/>
          <w:szCs w:val="24"/>
        </w:rPr>
        <w:t xml:space="preserve">Общая масса изъятых у курьеров наркотиков составила более 38 кг </w:t>
      </w:r>
      <w:r>
        <w:rPr>
          <w:i/>
          <w:sz w:val="24"/>
          <w:szCs w:val="24"/>
        </w:rPr>
        <w:t>(38 592 грамма, п.г. – 57 кг 017 грамм)</w:t>
      </w:r>
      <w:r>
        <w:rPr>
          <w:sz w:val="24"/>
          <w:szCs w:val="24"/>
        </w:rPr>
        <w:t>.</w:t>
      </w:r>
    </w:p>
    <w:p w:rsidR="002924CB" w:rsidRDefault="006B71B1">
      <w:pPr>
        <w:spacing w:line="276" w:lineRule="auto"/>
        <w:ind w:firstLine="709"/>
      </w:pPr>
      <w:r>
        <w:t xml:space="preserve">В рамках проводимой работы задержано 16 </w:t>
      </w:r>
      <w:r>
        <w:t xml:space="preserve">лиц, выполнявших роль межрегиональных курьеров (АППГ – 22), действовавших в интересах «Интернет-магазинов», распространяющих наркотики бесконтактным способом, в том числе 3 гражданина иностранных государств (АППГ – 7). </w:t>
      </w:r>
    </w:p>
    <w:p w:rsidR="002924CB" w:rsidRDefault="006B71B1">
      <w:pPr>
        <w:spacing w:line="276" w:lineRule="auto"/>
        <w:ind w:firstLine="709"/>
      </w:pPr>
      <w:r>
        <w:t>В рамках противодействия организован</w:t>
      </w:r>
      <w:r>
        <w:t>ным формам наркопреступности раскрыто 167 преступлений, совершённых в составе организованной преступной группы (увеличение на 50,5 %, АППГ – 111), и 712 преступлений, совершённых группой лиц по предварительному сговору (снижение на 21,8 %, АППГ – 911).</w:t>
      </w:r>
    </w:p>
    <w:p w:rsidR="002924CB" w:rsidRDefault="006B71B1">
      <w:pPr>
        <w:spacing w:line="276" w:lineRule="auto"/>
        <w:ind w:firstLine="709"/>
      </w:pPr>
      <w:r>
        <w:t>К уголовной ответственности, по оконченным предварительным расследованием уголовным делам, в составе организованной преступной группы (ОПГ) привлечено 49 лиц (увеличение на 75 %, АППГ – 28) и 205 лиц, совершивших преступления в составе группы лиц по предва</w:t>
      </w:r>
      <w:r>
        <w:t>рительному сговору (ГПС) (снижение на 9,3 %, АППГ – 226).</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spacing w:line="240" w:lineRule="auto"/>
        <w:ind w:firstLine="709"/>
        <w:rPr>
          <w:i/>
          <w:sz w:val="24"/>
          <w:szCs w:val="24"/>
        </w:rPr>
      </w:pPr>
      <w:r>
        <w:rPr>
          <w:i/>
          <w:sz w:val="24"/>
          <w:szCs w:val="24"/>
        </w:rPr>
        <w:t>1) В результате проведенного в период 2023-2024 гг. комплекса оперативно-розыскных, технических и следственных мероприятий, выявлена и задокументирована деятельность этнической организов</w:t>
      </w:r>
      <w:r>
        <w:rPr>
          <w:i/>
          <w:sz w:val="24"/>
          <w:szCs w:val="24"/>
        </w:rPr>
        <w:t>анной преступной группы состоящей из 15 иностранных граждан (13 – Узбекистана, Киргизии и Таджикистана – по 1), действовавшей в интересах интернет-магазина «Сургут999», занимавшейся незаконным сбытом наркотиков на территории округа.</w:t>
      </w:r>
    </w:p>
    <w:p w:rsidR="002924CB" w:rsidRDefault="006B71B1">
      <w:pPr>
        <w:spacing w:line="240" w:lineRule="auto"/>
        <w:ind w:firstLine="709"/>
        <w:rPr>
          <w:i/>
          <w:sz w:val="24"/>
          <w:szCs w:val="24"/>
        </w:rPr>
      </w:pPr>
      <w:r>
        <w:rPr>
          <w:i/>
          <w:sz w:val="24"/>
          <w:szCs w:val="24"/>
        </w:rPr>
        <w:t xml:space="preserve">В отношении участников </w:t>
      </w:r>
      <w:r>
        <w:rPr>
          <w:i/>
          <w:sz w:val="24"/>
          <w:szCs w:val="24"/>
        </w:rPr>
        <w:t>преступной группы возбужден ряд уголовных дел, которые соединены в одно производство. В январе 2024 года СУ УМВД России по г. Сургуту уголовное дело в отношении всех участников направлено в суд, по 24 эпизодам преступной деятельности в составе «организован</w:t>
      </w:r>
      <w:r>
        <w:rPr>
          <w:i/>
          <w:sz w:val="24"/>
          <w:szCs w:val="24"/>
        </w:rPr>
        <w:t>ной преступной группы с участием иностранных граждан».</w:t>
      </w:r>
    </w:p>
    <w:p w:rsidR="002924CB" w:rsidRDefault="006B71B1">
      <w:pPr>
        <w:spacing w:line="240" w:lineRule="auto"/>
        <w:ind w:firstLine="709"/>
        <w:rPr>
          <w:i/>
          <w:sz w:val="24"/>
          <w:szCs w:val="24"/>
        </w:rPr>
      </w:pPr>
      <w:r>
        <w:rPr>
          <w:i/>
          <w:sz w:val="24"/>
          <w:szCs w:val="24"/>
        </w:rPr>
        <w:t xml:space="preserve">2) В результате проведенного в 2024 году 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w:t>
      </w:r>
      <w:r>
        <w:rPr>
          <w:i/>
          <w:sz w:val="24"/>
          <w:szCs w:val="24"/>
        </w:rPr>
        <w:t>4 граждан (3 – жителей Югры и 1 – жителя Иркутской области), действовавшей в интересах интернет-магазина «Рик и Морти», занимавшейся незаконным сбытом наркотиков на территории округа.</w:t>
      </w:r>
    </w:p>
    <w:p w:rsidR="002924CB" w:rsidRDefault="006B71B1">
      <w:pPr>
        <w:spacing w:line="240" w:lineRule="auto"/>
        <w:ind w:firstLine="709"/>
        <w:rPr>
          <w:i/>
          <w:sz w:val="24"/>
          <w:szCs w:val="24"/>
        </w:rPr>
      </w:pPr>
      <w:r>
        <w:rPr>
          <w:i/>
          <w:sz w:val="24"/>
          <w:szCs w:val="24"/>
        </w:rPr>
        <w:t>В отношении участников преступной группы возбужден ряд уголовных дел, ко</w:t>
      </w:r>
      <w:r>
        <w:rPr>
          <w:i/>
          <w:sz w:val="24"/>
          <w:szCs w:val="24"/>
        </w:rPr>
        <w:t>торые соединены в одно производство. В октябре-ноябре 2024 года СО ОМВД России по г. Югорску уголовное дело в отношении всех участников направлено в суд, по 40 эпизодам преступной деятельности в составе «организованной преступной группы».</w:t>
      </w:r>
    </w:p>
    <w:p w:rsidR="002924CB" w:rsidRDefault="006B71B1">
      <w:pPr>
        <w:spacing w:line="276" w:lineRule="auto"/>
        <w:ind w:firstLine="709"/>
      </w:pPr>
      <w:r>
        <w:t>Проводимый анализ</w:t>
      </w:r>
      <w:r>
        <w:t xml:space="preserve">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209 (-7,5 %,</w:t>
      </w:r>
      <w:r>
        <w:t xml:space="preserve"> п.г. – 226) граждан РФ, в том числе 171 (+23,9 %, п.г. – 138) житель Югры. Отмечено значительное сокращение вовлеченности в незаконный сбыт наркотиков, жителей других регионов Российской Федерации, к уголовной ответственности за сбыт подконтрольных вещест</w:t>
      </w:r>
      <w:r>
        <w:t>в привлечено 36 (снижение на 59,1 %, АППГ – 88) жителей других регионов, в том числе: Иркутской области – 19, Пермской области – 4, Свердловской и Омской областей – по 2, Московской, Тюменской, Курганской, Владимирской, Ростовской и Новосибирской областей,</w:t>
      </w:r>
      <w:r>
        <w:t xml:space="preserve"> а также ЯНАО, Краснодарского края и Республики Крым – по 1.</w:t>
      </w:r>
    </w:p>
    <w:p w:rsidR="002924CB" w:rsidRDefault="006B71B1">
      <w:pPr>
        <w:pBdr>
          <w:bottom w:val="single" w:sz="4" w:space="0" w:color="FFFFFF"/>
        </w:pBdr>
        <w:spacing w:line="276" w:lineRule="auto"/>
        <w:ind w:firstLine="709"/>
      </w:pPr>
      <w:r>
        <w:t>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rsidR="002924CB" w:rsidRDefault="006B71B1">
      <w:pPr>
        <w:spacing w:line="276" w:lineRule="auto"/>
        <w:ind w:firstLine="709"/>
      </w:pPr>
      <w:r>
        <w:t>Как и годом раннее, подавляющее</w:t>
      </w:r>
      <w:r>
        <w:t xml:space="preserve"> большинство из числа привлеченных к уголовной ответственности за совершение преступлений в сфере НОН – 772 (АППГ – 801), составляют мужчины – 658 или 85,2 %, женщины – 114 или 14,7 %, и не имеют постоянного источника дохода – 510 или 66,1 %.</w:t>
      </w:r>
    </w:p>
    <w:p w:rsidR="002924CB" w:rsidRDefault="006B71B1">
      <w:pPr>
        <w:spacing w:line="276" w:lineRule="auto"/>
        <w:ind w:firstLine="709"/>
      </w:pPr>
      <w:r>
        <w:t xml:space="preserve">К возрастной </w:t>
      </w:r>
      <w:r>
        <w:t>группе от 18 до 29 лет относятся – 275 или 35,6 % привлеченных к уголовной ответственности за НОН, к группе от 30 до 39 лет – 270 или 35 %, к группе от 40 лет и старше – 204 или 26,4 % и к группе от 14 до 17 лет – 23 или 3 % (АППГ – 8 или 1 %).</w:t>
      </w:r>
    </w:p>
    <w:p w:rsidR="002924CB" w:rsidRDefault="006B71B1">
      <w:pPr>
        <w:spacing w:line="276" w:lineRule="auto"/>
        <w:ind w:firstLine="709"/>
      </w:pPr>
      <w:r>
        <w:t>Из общего ч</w:t>
      </w:r>
      <w:r>
        <w:t>исла лиц, привлеченных к уголовной ответственности за совершение преступлений в сфере НОН, 699 лиц (АППГ – 747) – граждане Российской Федерации, что составляет более 90,5 % (АППГ – 93,3 %).</w:t>
      </w:r>
    </w:p>
    <w:p w:rsidR="002924CB" w:rsidRDefault="006B71B1">
      <w:pPr>
        <w:spacing w:line="276" w:lineRule="auto"/>
        <w:ind w:firstLine="709"/>
      </w:pPr>
      <w:r>
        <w:t>Одновременно с этим, одним из ключевых факторов, оказывающих негат</w:t>
      </w:r>
      <w:r>
        <w:t xml:space="preserve">ивное влияние на развитие наркоситуации, продолжает остаться миграционная ситуация, складывающаяся на территории </w:t>
      </w:r>
      <w:r>
        <w:br/>
        <w:t>Ханты-Мансийского автономного округа – Югры.</w:t>
      </w:r>
    </w:p>
    <w:p w:rsidR="002924CB" w:rsidRDefault="006B71B1">
      <w:pPr>
        <w:spacing w:line="276" w:lineRule="auto"/>
        <w:ind w:firstLine="709"/>
      </w:pPr>
      <w:r>
        <w:t xml:space="preserve">По итогам 12 месяцев 2024 года миграционная ситуация на территории Ханты-Мансийского автономного </w:t>
      </w:r>
      <w:r>
        <w:t>округа – Югры характеризуется снижением количества фактов постановки на миграционный учет иностранных граждан (на 5,6 %, со 170868 до 161383), и значительным увеличением снятия с учета (на 29,2 %, со 130985 до 169178).</w:t>
      </w:r>
    </w:p>
    <w:p w:rsidR="002924CB" w:rsidRDefault="006B71B1">
      <w:pPr>
        <w:pStyle w:val="ad"/>
        <w:spacing w:line="276" w:lineRule="auto"/>
        <w:ind w:left="0" w:firstLine="709"/>
      </w:pPr>
      <w:r>
        <w:t>Кроме того, отмечается незначительное</w:t>
      </w:r>
      <w:r>
        <w:t xml:space="preserve"> уменьшение числа иностранных граждан, фактически состоящих на миграционном учете (на 3,3 %; с 40870 до 39503).</w:t>
      </w:r>
    </w:p>
    <w:p w:rsidR="002924CB" w:rsidRDefault="006B71B1">
      <w:pPr>
        <w:spacing w:line="276" w:lineRule="auto"/>
        <w:ind w:firstLine="709"/>
      </w:pPr>
      <w:r>
        <w:t>Основной миграционный поток приходится (от числа первично поставленных) на граждан государств – участников СНГ, что в количественном выражении с</w:t>
      </w:r>
      <w:r>
        <w:t>оставляет 97 % (или 69046 из 71211). Более половины всех иностранных граждан, прибывших в Российскую Федерацию, составляют граждане Таджикистана – 35,7 % (25430) и Узбекистана – 29,8 % (21254).</w:t>
      </w:r>
    </w:p>
    <w:p w:rsidR="002924CB" w:rsidRDefault="006B71B1">
      <w:pPr>
        <w:spacing w:line="276" w:lineRule="auto"/>
        <w:ind w:firstLine="709"/>
      </w:pPr>
      <w:r>
        <w:t>Основной целью пребывания иностранных граждан по-прежнему явля</w:t>
      </w:r>
      <w:r>
        <w:t>ется «работа», 81,1 % (или 32040 из 39503) мигрантов, находящихся на территории округа, осуществляют трудовую деятельность (в том числе: в сфере добычи полезных ископаемых – 23 %; в строительстве – 21,4 %; в оптовой и розничной торговле – 19,3 %).</w:t>
      </w:r>
    </w:p>
    <w:p w:rsidR="002924CB" w:rsidRDefault="006B71B1">
      <w:pPr>
        <w:spacing w:line="276" w:lineRule="auto"/>
        <w:ind w:firstLine="709"/>
      </w:pPr>
      <w:r>
        <w:t>Наблюдае</w:t>
      </w:r>
      <w:r>
        <w:t>тся значительное снижение числа лиц, приобретших российское гражданство (на 33,6 %; с 16280 до 10810), количества оформленных разрешений на временное проживание в Российской Федерации (на 75,5 %; с 3319 до 812), а также видов на жительство (на 10,1 %; с 96</w:t>
      </w:r>
      <w:r>
        <w:t>80 до 8698).</w:t>
      </w:r>
    </w:p>
    <w:p w:rsidR="002924CB" w:rsidRDefault="006B71B1">
      <w:pPr>
        <w:spacing w:line="276" w:lineRule="auto"/>
        <w:ind w:firstLine="709"/>
      </w:pPr>
      <w:r>
        <w:t xml:space="preserve">Оформлено 25348 патентов (снижение на 17,5 %, АППГ – 30713). В 2024 году от работодателей, заказчиков работ (услуг) поступило </w:t>
      </w:r>
      <w:r>
        <w:br/>
        <w:t>38 239 (увеличение на 25,8 %, АППГ – 30388) уведомлений о заключении трудовых договоров с иностранными гражданами, о</w:t>
      </w:r>
      <w:r>
        <w:t>существляющими трудовую деятельность, из них: 56,8 % – на основании патентов и разрешений на работу, 43,2 % – без разрешительных документов, а также 28170 (увеличение на 27,3 %, АППГ – 22127) о расторжении трудовых или гражданско-правовых договоров с иност</w:t>
      </w:r>
      <w:r>
        <w:t>ранцами.</w:t>
      </w:r>
    </w:p>
    <w:p w:rsidR="002924CB" w:rsidRDefault="006B71B1">
      <w:pPr>
        <w:pStyle w:val="ad"/>
        <w:spacing w:line="276" w:lineRule="auto"/>
        <w:ind w:left="0" w:firstLine="709"/>
      </w:pPr>
      <w:r>
        <w:t>В 2024 году оформлено 103 разрешения на работу (снижение на 21,4 %, АППГ – 131), в том числе 45 (снижение на 21 %, АППГ – 57) высококвалифицированным специалистам.</w:t>
      </w:r>
    </w:p>
    <w:p w:rsidR="002924CB" w:rsidRDefault="006B71B1">
      <w:pPr>
        <w:spacing w:line="276" w:lineRule="auto"/>
        <w:ind w:firstLine="709"/>
      </w:pPr>
      <w:r>
        <w:t>В отношении иностранных граждан и лиц без гражданства принято 257 решений об отказе</w:t>
      </w:r>
      <w:r>
        <w:t xml:space="preserve"> в выдаче (увеличение на 1,6 %) и 2 424 – об аннулировании (увеличение в 1,8 раза) разрешительных документов.</w:t>
      </w:r>
    </w:p>
    <w:p w:rsidR="002924CB" w:rsidRDefault="006B71B1">
      <w:pPr>
        <w:spacing w:line="276" w:lineRule="auto"/>
        <w:ind w:firstLine="709"/>
      </w:pPr>
      <w:r>
        <w:t>В целях повышения уровня контроля за нахождением иностранных граждан на территории округа, профилактики совершения ими преступных деяний и оздоров</w:t>
      </w:r>
      <w:r>
        <w:t>ления криминогенной ситуации, в течение 2024 года сотрудниками У(О)МВД на территории автономного округа проведены оперативно-профилактические мероприятия: оперативно-проифлактическое мероприятие (ОПМ) «Работодатель» (с 29 января по 2 февраля), ОПМ «Мигрант</w:t>
      </w:r>
      <w:r>
        <w:t>» (с 19 по 22 марта), ОПМ «Иностранец» (с 21 по 24 мая), «Нелегал-2024» (1 этап – с 3 по 9 июня; 2 этап – с 30 сентября по 6 октября).</w:t>
      </w:r>
    </w:p>
    <w:p w:rsidR="002924CB" w:rsidRDefault="006B71B1">
      <w:pPr>
        <w:spacing w:line="276" w:lineRule="auto"/>
        <w:ind w:firstLine="709"/>
      </w:pPr>
      <w:r>
        <w:t>Всего в рамках осуществления контроля за исполнением миграционного законодательства проведено 2835 (увеличение в 4,3 раза</w:t>
      </w:r>
      <w:r>
        <w:t>, АППГ – 663) проверочных мероприятий на объектах торговли и строительства, в жилом секторе и местах компактного пребывания (проживания) иностранцев.</w:t>
      </w:r>
    </w:p>
    <w:p w:rsidR="002924CB" w:rsidRDefault="006B71B1">
      <w:pPr>
        <w:spacing w:line="276" w:lineRule="auto"/>
        <w:ind w:firstLine="709"/>
      </w:pPr>
      <w:r>
        <w:t>По результатам контрольных (надзорных) мероприятий должностными лицами У</w:t>
      </w:r>
      <w:r>
        <w:t>(О)МВД пресечено 11707 (увеличение на 1,2 %, АППГ – 11573) административных правонарушений, предусмотренных главой 18 КоАП РФ и ст.19.27 КоАП РФ.</w:t>
      </w:r>
    </w:p>
    <w:p w:rsidR="002924CB" w:rsidRDefault="006B71B1">
      <w:pPr>
        <w:pStyle w:val="ad"/>
        <w:spacing w:line="276" w:lineRule="auto"/>
        <w:ind w:left="0" w:firstLine="709"/>
      </w:pPr>
      <w:r>
        <w:t>Удалось достичь значительного увеличения числа выявленных иностранных граждан, незаконно находящихся на террит</w:t>
      </w:r>
      <w:r>
        <w:t>ории Российской Федерации (на 17,3 %, с 1360 до 1595), а также количества принятых судебными органами решений об административном выдворении иностранных граждан за пределы Российской Федерации (на 46,5 %, с 988 до 1447), при этом их исполнение также возрос</w:t>
      </w:r>
      <w:r>
        <w:t xml:space="preserve">ло (в 1,5 раза, с 842 до 1263). </w:t>
      </w:r>
    </w:p>
    <w:p w:rsidR="002924CB" w:rsidRDefault="006B71B1">
      <w:pPr>
        <w:spacing w:line="276" w:lineRule="auto"/>
        <w:ind w:firstLine="709"/>
      </w:pPr>
      <w:r>
        <w:t>В течение 2024 года отмечено увеличение на 5,7% (с 333 до 352) числа преступных деяний, а также числа иностранных граждан и лиц без гражданства, их совершивших на 9,1 % (с 252 до 275). При этом наблюдается снижение количества преступлений, совершенных в от</w:t>
      </w:r>
      <w:r>
        <w:t>ношении указанных лиц (на 11,5 %, со 113 до 100).</w:t>
      </w:r>
    </w:p>
    <w:p w:rsidR="002924CB" w:rsidRDefault="006B71B1">
      <w:pPr>
        <w:spacing w:line="276" w:lineRule="auto"/>
        <w:ind w:firstLine="709"/>
      </w:pPr>
      <w: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2924CB" w:rsidRDefault="006B71B1">
      <w:pPr>
        <w:spacing w:line="276" w:lineRule="auto"/>
        <w:ind w:firstLine="709"/>
      </w:pPr>
      <w:r>
        <w:t>Вместе с тем в течение 2024 года к уголовной ответств</w:t>
      </w:r>
      <w:r>
        <w:t>енности за совершение преступлений в сфере НОН привлечено 72 (увеличение на 33,3%; 54) иностранца, в том числе: Узбекистана – 48 (АППГ – 10), Таджикистана – 12 (АППГ – 25), Киргизии – 6 (АППГ – 7), Белоруссии – 5 (АППГ – 4), Азербайджана – 1 (АППГ – 5). Кр</w:t>
      </w:r>
      <w:r>
        <w:t>оме того, к ответственности привлечено 1 лицо без гражданства (АППГ – 0).</w:t>
      </w:r>
    </w:p>
    <w:p w:rsidR="002924CB" w:rsidRDefault="006B71B1">
      <w:pPr>
        <w:spacing w:line="276" w:lineRule="auto"/>
        <w:ind w:firstLine="709"/>
      </w:pPr>
      <w:r>
        <w:t>Данные граждане составляют 9,5 % (увеличение на 2,8 %) от общего числа лиц, привлеченных к уголовной ответственности за совершение наркопреступлений.</w:t>
      </w:r>
    </w:p>
    <w:p w:rsidR="002924CB" w:rsidRDefault="006B71B1">
      <w:pPr>
        <w:spacing w:line="276" w:lineRule="auto"/>
        <w:ind w:firstLine="709"/>
      </w:pPr>
      <w:r>
        <w:t>При этом из общего числа привлеч</w:t>
      </w:r>
      <w:r>
        <w:t>енных к уголовной ответственности за наркопреступления иностранцев 68 привлечены за сбыт (увеличение на 44,7 %, АППГ – 47).</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spacing w:line="240" w:lineRule="auto"/>
        <w:ind w:firstLine="709"/>
        <w:rPr>
          <w:i/>
          <w:sz w:val="24"/>
          <w:szCs w:val="24"/>
        </w:rPr>
      </w:pPr>
      <w:r>
        <w:rPr>
          <w:i/>
          <w:sz w:val="24"/>
          <w:szCs w:val="24"/>
        </w:rPr>
        <w:t>В течение 2024 года на территории округа за незаконный сбыт наркотиков задержан 31 иностранный гражданин (-33,3%, АППГ –</w:t>
      </w:r>
      <w:r>
        <w:rPr>
          <w:i/>
          <w:sz w:val="24"/>
          <w:szCs w:val="24"/>
        </w:rPr>
        <w:t xml:space="preserve"> 48), в том числе завербованные для работы на Интернет-магазины, у которых в общей сложности изъято 7 кг 005 грамм наркотиков (АППГ – 13 кг 874 грамм).</w:t>
      </w:r>
    </w:p>
    <w:p w:rsidR="002924CB" w:rsidRDefault="006B71B1">
      <w:pPr>
        <w:spacing w:line="240" w:lineRule="auto"/>
        <w:ind w:firstLine="709"/>
        <w:rPr>
          <w:i/>
          <w:sz w:val="24"/>
          <w:szCs w:val="24"/>
        </w:rPr>
      </w:pPr>
      <w:r>
        <w:rPr>
          <w:i/>
          <w:sz w:val="24"/>
          <w:szCs w:val="24"/>
        </w:rPr>
        <w:t>Из общего количества задержанных иностранцев: 15 граждан Узбекистана (АППГ – 21), 9 граждан Беларуси (АП</w:t>
      </w:r>
      <w:r>
        <w:rPr>
          <w:i/>
          <w:sz w:val="24"/>
          <w:szCs w:val="24"/>
        </w:rPr>
        <w:t>ПГ – 6), 6 граждан Таджикистана (АППГ – 12), 4 гражданина Казахстана (АППГ – 0), 3 гражданина Азербайджана (АППГ – 2), 2 гражданина Кыргызстана (АППГ – 7) и 1 гражданин Украины (АППГ – 0).</w:t>
      </w:r>
    </w:p>
    <w:p w:rsidR="002924CB" w:rsidRDefault="006B71B1">
      <w:pPr>
        <w:spacing w:line="276" w:lineRule="auto"/>
        <w:ind w:firstLine="709"/>
      </w:pPr>
      <w:r>
        <w:t>Основными центрами реализации наркотических средств среди иностранн</w:t>
      </w:r>
      <w:r>
        <w:t xml:space="preserve">ых граждан являлись города Сургут, Нижневартовск </w:t>
      </w:r>
      <w:r>
        <w:br/>
        <w:t xml:space="preserve">и Ханты-Мансийск. </w:t>
      </w:r>
    </w:p>
    <w:p w:rsidR="002924CB" w:rsidRDefault="006B71B1">
      <w:pPr>
        <w:spacing w:line="276" w:lineRule="auto"/>
        <w:ind w:firstLine="709"/>
      </w:pPr>
      <w:r>
        <w:t xml:space="preserve">В связи с проявлением криминальной активности на территории Ханты-Мансийского автономного округа – Югры граждан сопредельных государств, занимающихся сбытом наркотических средств в особо </w:t>
      </w:r>
      <w:r>
        <w:t>крупных размерах, организована целенаправленная работа в отношении иностранных граждан, прибывающих на территорию оперативного обслуживания. В целях недопущения нахождения на территории Российской Федерации иностранных граждан и лиц без гражданства, соверш</w:t>
      </w:r>
      <w:r>
        <w:t xml:space="preserve">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в порядке ч. 3 ст. 27 Федерального закона от 15.08.1996 № 114-ФЗ </w:t>
      </w:r>
      <w:r>
        <w:br/>
        <w:t xml:space="preserve">«О порядке выезда из </w:t>
      </w:r>
      <w:r>
        <w:t>Российской Федерации и въезда в Российскую Федерацию» решения о неразрешении въезда приняты в отношении 10 иностранных граждан (п.г. – 11).</w:t>
      </w:r>
    </w:p>
    <w:p w:rsidR="002924CB" w:rsidRDefault="006B71B1">
      <w:pPr>
        <w:spacing w:line="276" w:lineRule="auto"/>
        <w:ind w:firstLine="709"/>
      </w:pPr>
      <w:r>
        <w:t>Продолжена реализация мер, направленных на противодействие производству и изготовлению наркотиков на территории реги</w:t>
      </w:r>
      <w:r>
        <w:t>она. На постоянной основе организовано взаимодействие с транспортными компаниями и ФГУП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w:t>
      </w:r>
      <w:r>
        <w:t xml:space="preserve">зуемых для изготовления наркотиков в лабораторных условиях. </w:t>
      </w:r>
    </w:p>
    <w:p w:rsidR="002924CB" w:rsidRDefault="006B71B1">
      <w:pPr>
        <w:spacing w:line="276" w:lineRule="auto"/>
        <w:ind w:firstLine="709"/>
      </w:pPr>
      <w:r>
        <w:t>В рамках работы по данному направлению, задокументировано 2 факта производства наркотиков в лабораторных условиях (1 – производства на территории Югры, 1 – на территории Псковской области). Изгот</w:t>
      </w:r>
      <w:r>
        <w:t>авливаемые наркотики предназначались для незаконного сбыта, в том числе на территории Югры.</w:t>
      </w:r>
    </w:p>
    <w:p w:rsidR="002924CB" w:rsidRDefault="006B71B1">
      <w:pPr>
        <w:spacing w:line="276" w:lineRule="auto"/>
        <w:ind w:firstLine="709"/>
      </w:pPr>
      <w:r>
        <w:t xml:space="preserve">Несмотря на то, что Ханты-Мансийский автономный округ – Югра </w:t>
      </w:r>
      <w:r>
        <w:br/>
        <w:t xml:space="preserve">не является приграничным регионом, в целях профилактики </w:t>
      </w:r>
      <w:r>
        <w:br/>
        <w:t xml:space="preserve">и противодействия незаконному контрабандному </w:t>
      </w:r>
      <w:r>
        <w:t>ввозу на территорию округа подконтрольных веществ из-за рубежа, посредством международных почтовых отправлений, на постоянной основе налажен обмен оперативно-значимой, справочно-криминалистической и иной информацией о лицах, причастных к противоправной дея</w:t>
      </w:r>
      <w:r>
        <w:t>тельности в сфере незаконного оборота наркотиков, фактах подготавливаемых и совершаемых преступлений в данной сфере, для проведения последующих упреждающих мероприятий с Уральским таможенным управлением ФТС России.</w:t>
      </w:r>
    </w:p>
    <w:p w:rsidR="002924CB" w:rsidRDefault="006B71B1">
      <w:pPr>
        <w:spacing w:line="276" w:lineRule="auto"/>
        <w:ind w:firstLine="709"/>
      </w:pPr>
      <w:r>
        <w:t>По результатам проводимых совместных опер</w:t>
      </w:r>
      <w:r>
        <w:t>ативно-розыскных мероприятий выявлено 7 фактов (АППГ – 3) контрабанды сильнодействующих веществ общей массой 2 кг 841 грамм. Перекрыты каналы поступления подконтрольных веществ из-за границы: из Казахстана – 4, Индии – 2, Китая – 1.</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pStyle w:val="ad"/>
        <w:spacing w:line="240" w:lineRule="auto"/>
        <w:ind w:left="0" w:firstLine="709"/>
        <w:rPr>
          <w:i/>
          <w:sz w:val="24"/>
          <w:szCs w:val="24"/>
        </w:rPr>
      </w:pPr>
      <w:r>
        <w:rPr>
          <w:i/>
          <w:sz w:val="24"/>
          <w:szCs w:val="24"/>
        </w:rPr>
        <w:t>1. В сентяб</w:t>
      </w:r>
      <w:r>
        <w:rPr>
          <w:i/>
          <w:sz w:val="24"/>
          <w:szCs w:val="24"/>
        </w:rPr>
        <w:t>ре задокументирован факт контрабандной поставки сильнодействующего вещества – прегабалин, массой 1 кг 997 грамм в г. Лангепас, посредством международного почтового отправления из Китая. По данному факту возбуждено уголовное дело по ч. 2 ст. 226.1 УК РФ.</w:t>
      </w:r>
    </w:p>
    <w:p w:rsidR="002924CB" w:rsidRDefault="006B71B1">
      <w:pPr>
        <w:pStyle w:val="ad"/>
        <w:spacing w:line="240" w:lineRule="auto"/>
        <w:ind w:left="0" w:firstLine="709"/>
        <w:rPr>
          <w:i/>
          <w:sz w:val="24"/>
          <w:szCs w:val="24"/>
        </w:rPr>
      </w:pPr>
      <w:r>
        <w:rPr>
          <w:i/>
          <w:sz w:val="24"/>
          <w:szCs w:val="24"/>
        </w:rPr>
        <w:t>2.</w:t>
      </w:r>
      <w:r>
        <w:rPr>
          <w:i/>
          <w:sz w:val="24"/>
          <w:szCs w:val="24"/>
        </w:rPr>
        <w:t xml:space="preserve"> В декабре задокументирован факт контрабандной поставки сильнодействующего вещества – сибутрамин, массой 513,4 грамма в г. Югорск, посредством международного почтового отправления из Республики Казахстан. </w:t>
      </w:r>
      <w:r>
        <w:rPr>
          <w:i/>
          <w:sz w:val="24"/>
          <w:szCs w:val="24"/>
        </w:rPr>
        <w:br/>
        <w:t>По данному факту возбуждено уголовное дело по ч. 8</w:t>
      </w:r>
      <w:r>
        <w:rPr>
          <w:i/>
          <w:sz w:val="24"/>
          <w:szCs w:val="24"/>
        </w:rPr>
        <w:t xml:space="preserve"> ст. 226.1 УК РФ.</w:t>
      </w:r>
    </w:p>
    <w:p w:rsidR="002924CB" w:rsidRDefault="006B71B1">
      <w:pPr>
        <w:spacing w:line="276" w:lineRule="auto"/>
        <w:ind w:firstLine="709"/>
      </w:pPr>
      <w:r>
        <w:t>Влияние на развитие наркоситуации в округе, лиц осужденных за совершение преступлений в сфере НОН и находящихся в учреждениях ФСИН России, расположенных на территории округа, не существенно.</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Югры расположено 3 исправительных</w:t>
      </w:r>
      <w:r>
        <w:rPr>
          <w:rFonts w:ascii="Times New Roman" w:hAnsi="Times New Roman" w:cs="Times New Roman"/>
          <w:sz w:val="28"/>
          <w:szCs w:val="28"/>
        </w:rPr>
        <w:t xml:space="preserve"> учреждения ФСИН России:</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 11 (строгий режим) в г. Сургуте, лимит наполнения составляет 1313 человек, за совершение преступлений в сфере НОН содержится 256 (увеличение на 46,3 %, АППГ – 175).</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исправительная колония № 15 (общий режим)</w:t>
      </w:r>
      <w:r>
        <w:rPr>
          <w:rFonts w:ascii="Times New Roman" w:hAnsi="Times New Roman" w:cs="Times New Roman"/>
          <w:sz w:val="28"/>
          <w:szCs w:val="28"/>
        </w:rPr>
        <w:t xml:space="preserve"> в г. Нижневартовске, лимит наполнения составляет 334 человека, за совершение преступлений в сфере НОН содержится 50 (снижение на 64,3 %, АППГ – 140).</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лечебно-исправительное учреждение № 17 в г. Сургуте, лимит наполнения составляет 816 человек, за совершен</w:t>
      </w:r>
      <w:r>
        <w:rPr>
          <w:rFonts w:ascii="Times New Roman" w:hAnsi="Times New Roman" w:cs="Times New Roman"/>
          <w:sz w:val="28"/>
          <w:szCs w:val="28"/>
        </w:rPr>
        <w:t>ие преступлений в сфере НОН содержится 22 (снижение на 12 %, 25).</w:t>
      </w:r>
    </w:p>
    <w:p w:rsidR="002924CB" w:rsidRDefault="006B71B1">
      <w:pPr>
        <w:spacing w:line="276" w:lineRule="auto"/>
        <w:ind w:firstLine="709"/>
      </w:pPr>
      <w:r>
        <w:t>На конец 2024 года в исправительных учреждениях Управления ФСИН России по автономному округу за совершение преступлений в сфере НОН содержалось 328 лиц (снижение на 3,5 %, АППГ – 340).</w:t>
      </w:r>
    </w:p>
    <w:p w:rsidR="002924CB" w:rsidRDefault="006B71B1">
      <w:pPr>
        <w:spacing w:line="276" w:lineRule="auto"/>
        <w:ind w:firstLine="709"/>
      </w:pPr>
      <w:r>
        <w:t>Кроме</w:t>
      </w:r>
      <w:r>
        <w:t xml:space="preserve"> того, в следственном изоляторе № 1 Управления ФСИН России по автономному округу в г.Нижневартовске, за совершение преступлений в сфере НОН содержалось 164 человека (снижение на 32,2 %, АППГ – 242).</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округа.</w:t>
      </w:r>
    </w:p>
    <w:p w:rsidR="002924CB" w:rsidRDefault="006B71B1">
      <w:pPr>
        <w:pStyle w:val="aff5"/>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этих целях обеспечено взаимодействие и обмен информацией с уч</w:t>
      </w:r>
      <w:r>
        <w:rPr>
          <w:rFonts w:ascii="Times New Roman" w:hAnsi="Times New Roman" w:cs="Times New Roman"/>
          <w:sz w:val="28"/>
          <w:szCs w:val="28"/>
        </w:rPr>
        <w:t xml:space="preserve">реждениями уголовно-исполнительной системы, проведены совместные совещания, на которых выработаны необходимые оперативные меры. </w:t>
      </w:r>
    </w:p>
    <w:p w:rsidR="002924CB" w:rsidRDefault="006B71B1">
      <w:pPr>
        <w:spacing w:line="276" w:lineRule="auto"/>
        <w:ind w:firstLine="709"/>
      </w:pPr>
      <w:r>
        <w:t>Взаимодействие оперативных подразделений Управления МВД России по автономному округу с Управлением ФСИН России по автономному о</w:t>
      </w:r>
      <w:r>
        <w:t>кругу осуществляется в соответствии с требованиями:</w:t>
      </w:r>
    </w:p>
    <w:p w:rsidR="002924CB" w:rsidRDefault="006B71B1">
      <w:pPr>
        <w:spacing w:line="276" w:lineRule="auto"/>
        <w:ind w:firstLine="709"/>
      </w:pPr>
      <w:r>
        <w:t xml:space="preserve">приказа МВД России и ФСИН России от 02.06.2014 № 039/012 </w:t>
      </w:r>
      <w:r>
        <w:br/>
        <w:t>«О мерах по совершенствованию взаимодействия оперативных подразделений органов МВД России на региональном уровне и оперативных подразделений УФСИН</w:t>
      </w:r>
      <w:r>
        <w:t xml:space="preserve"> России по субъектам Российской Федерации, следственных изоляторов»;</w:t>
      </w:r>
    </w:p>
    <w:p w:rsidR="002924CB" w:rsidRDefault="006B71B1">
      <w:pPr>
        <w:spacing w:line="276" w:lineRule="auto"/>
        <w:ind w:firstLine="709"/>
      </w:pPr>
      <w:r>
        <w:t xml:space="preserve">приказа МВД России и МЮ России от 11.09.1998 № 0010/4сс </w:t>
      </w:r>
      <w:r>
        <w:br/>
        <w:t>«Об организации взаимодействия органов внутренних дел Российской Федерации и учреждений органов уголовно-исполнительной системы Ми</w:t>
      </w:r>
      <w:r>
        <w:t>нистерства юстиции Российской Федерации в сфере оперативно-розыскной деятельности»;</w:t>
      </w:r>
    </w:p>
    <w:p w:rsidR="002924CB" w:rsidRDefault="006B71B1">
      <w:pPr>
        <w:spacing w:line="276" w:lineRule="auto"/>
        <w:ind w:firstLine="709"/>
      </w:pPr>
      <w:r>
        <w:t xml:space="preserve">плана совместных организационных, оперативно-розыскных и профилактических мероприятий с оперативными подразделениями УМВД России по округу и УФСИН России по округу на 2024 </w:t>
      </w:r>
      <w:r>
        <w:t xml:space="preserve">год </w:t>
      </w:r>
      <w:r>
        <w:br/>
        <w:t xml:space="preserve">(приказа МВД России по округу и ФСИН России по округу </w:t>
      </w:r>
      <w:r>
        <w:br/>
        <w:t>от 10.01.2024№2/1/120А-85с).</w:t>
      </w:r>
    </w:p>
    <w:p w:rsidR="002924CB" w:rsidRDefault="006B71B1">
      <w:pPr>
        <w:spacing w:line="276" w:lineRule="auto"/>
        <w:ind w:firstLine="709"/>
      </w:pPr>
      <w:r>
        <w:t>В 2024 году, в результате проведения совместных разработок пресечено 4 попытки поставок наркотических средств в учреждения ФСИН России (АППГ – 4), зарегистрировано и в</w:t>
      </w:r>
      <w:r>
        <w:t>озбуждено 4 наркопреступления (АППГ – 4). Общая масса изъятых по данным фактам запрещённых веществ составила 666,29 грамма (АППГ – 28,64 грамма).</w:t>
      </w:r>
    </w:p>
    <w:p w:rsidR="002924CB" w:rsidRDefault="006B71B1">
      <w:pPr>
        <w:spacing w:line="276" w:lineRule="auto"/>
        <w:ind w:firstLine="709"/>
      </w:pPr>
      <w:r>
        <w:t>Неотъемлемым элементом профилактики наркопреступности остается работа по выявлению и пресечению административн</w:t>
      </w:r>
      <w:r>
        <w:t>ых правонарушений, связанных с незаконным оборотом наркотиков.</w:t>
      </w:r>
    </w:p>
    <w:p w:rsidR="002924CB" w:rsidRDefault="006B71B1">
      <w:pPr>
        <w:spacing w:line="276" w:lineRule="auto"/>
        <w:ind w:firstLine="709"/>
      </w:pPr>
      <w:r>
        <w:t xml:space="preserve">В 2024 году органами внутренних дел округа </w:t>
      </w:r>
      <w:r>
        <w:rPr>
          <w:rStyle w:val="HTML"/>
          <w:rFonts w:ascii="Times New Roman" w:hAnsi="Times New Roman"/>
          <w:sz w:val="28"/>
        </w:rPr>
        <w:t xml:space="preserve">в качестве превентивных мер </w:t>
      </w:r>
      <w:r>
        <w:t>пресечено 2388 (увеличение на 10,9 %, АППГ – 2153) административных правонарушений, в том числе:</w:t>
      </w:r>
    </w:p>
    <w:p w:rsidR="002924CB" w:rsidRDefault="006B71B1">
      <w:pPr>
        <w:spacing w:line="276" w:lineRule="auto"/>
        <w:ind w:firstLine="709"/>
      </w:pPr>
      <w:r>
        <w:t>по ст. 6.8 КоАП РФ (хране</w:t>
      </w:r>
      <w:r>
        <w:t>ние наркотиков) – 101 (увеличение на 16,1%, АППГ – 87) правонарушение;</w:t>
      </w:r>
    </w:p>
    <w:p w:rsidR="002924CB" w:rsidRDefault="006B71B1">
      <w:pPr>
        <w:spacing w:line="276" w:lineRule="auto"/>
        <w:ind w:firstLine="709"/>
      </w:pPr>
      <w:r>
        <w:t>по ст. 6.9 КоАП РФ (потребление наркотиков) – 1764 (увеличение на 14,4%, АППГ – 1542) правонарушения;</w:t>
      </w:r>
    </w:p>
    <w:p w:rsidR="002924CB" w:rsidRDefault="006B71B1">
      <w:pPr>
        <w:spacing w:line="276" w:lineRule="auto"/>
        <w:ind w:firstLine="709"/>
      </w:pPr>
      <w:r>
        <w:t xml:space="preserve">по ст. 6.13 КоАП РФ (пропаганда наркотических средств) – 40 (увеличение на 166,7%, </w:t>
      </w:r>
      <w:r>
        <w:t>АППГ – 15) правонарушений;</w:t>
      </w:r>
    </w:p>
    <w:p w:rsidR="002924CB" w:rsidRDefault="006B71B1">
      <w:pPr>
        <w:spacing w:line="276" w:lineRule="auto"/>
        <w:ind w:firstLine="709"/>
      </w:pPr>
      <w:r>
        <w:t>по ст. 6.16 КоАП РФ (нарушение правил оборота наркотических средств) – 1 (АППГ – 0) правонарушение;</w:t>
      </w:r>
    </w:p>
    <w:p w:rsidR="002924CB" w:rsidRDefault="006B71B1">
      <w:pPr>
        <w:spacing w:line="276" w:lineRule="auto"/>
        <w:ind w:firstLine="709"/>
      </w:pPr>
      <w:r>
        <w:t xml:space="preserve">по ст. 10.5.1 КоАП РФ (незаконное культивирование наркосодержащих растений) – 3 (снижение на 76,9%, АППГ – 13) правонарушения; </w:t>
      </w:r>
    </w:p>
    <w:p w:rsidR="002924CB" w:rsidRDefault="006B71B1">
      <w:pPr>
        <w:spacing w:line="276" w:lineRule="auto"/>
        <w:ind w:firstLine="709"/>
      </w:pPr>
      <w:r>
        <w:t xml:space="preserve">по ст. 12.8 ч. 1, 3 КоАП РФ (управление транспортным средством водителем, находящимся в состоянии опьянения (наркотического) – 183 (АППГ – 189) правонарушения; </w:t>
      </w:r>
    </w:p>
    <w:p w:rsidR="002924CB" w:rsidRDefault="006B71B1">
      <w:pPr>
        <w:spacing w:line="276" w:lineRule="auto"/>
        <w:ind w:firstLine="709"/>
      </w:pPr>
      <w:r>
        <w:t>по ст. 20.20 ч.ч. 2,3 КоАП РФ (потребление НС и ПВ в общественных местах) – 51 (АППГ – 56) прав</w:t>
      </w:r>
      <w:r>
        <w:t>онарушение;</w:t>
      </w:r>
    </w:p>
    <w:p w:rsidR="002924CB" w:rsidRDefault="006B71B1">
      <w:pPr>
        <w:spacing w:line="276" w:lineRule="auto"/>
        <w:ind w:firstLine="709"/>
      </w:pPr>
      <w:r>
        <w:t>по ст. 20.22 КоАП РФ (нахождение в состоянии опьянения (наркотического) несовершеннолетнего) – 9 (АППГ – 1) правонарушений.</w:t>
      </w:r>
    </w:p>
    <w:p w:rsidR="002924CB" w:rsidRDefault="006B71B1">
      <w:pPr>
        <w:spacing w:line="276" w:lineRule="auto"/>
        <w:ind w:firstLine="709"/>
      </w:pPr>
      <w:r>
        <w:t>Важной составляющей оперативно-служебной деятельности, направленной на мотивацию наркопотребителей к прохождению лечения</w:t>
      </w:r>
      <w:r>
        <w:t xml:space="preserve"> от наркотической зависимости, медицинской и социальной реабилитации, является реализация положений Федерального закона от 25.11.2013 </w:t>
      </w:r>
      <w:r>
        <w:br/>
        <w:t xml:space="preserve">№ 313-ФЗ </w:t>
      </w:r>
      <w:r>
        <w:rPr>
          <w:color w:val="000000"/>
        </w:rPr>
        <w:t>«О внесении изменений в отдельные законодательные акты Российской Федерации»</w:t>
      </w:r>
      <w:r>
        <w:rPr>
          <w:color w:val="000000"/>
          <w:sz w:val="24"/>
        </w:rPr>
        <w:t>,</w:t>
      </w:r>
      <w:r>
        <w:t xml:space="preserve"> в части, касающейся рассмотрения с</w:t>
      </w:r>
      <w:r>
        <w:t>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w:t>
      </w:r>
      <w:r>
        <w:t>и и (или) социальную реабилитацию.</w:t>
      </w:r>
    </w:p>
    <w:p w:rsidR="002924CB" w:rsidRDefault="006B71B1">
      <w:pPr>
        <w:spacing w:line="276" w:lineRule="auto"/>
        <w:ind w:firstLine="709"/>
      </w:pPr>
      <w:r>
        <w:t>По состоянию на 31.12.2024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w:t>
      </w:r>
      <w:r>
        <w:t>х средств или психотропных веществ без назначения врача либо новых потенциально опасных психоактивных веществ (далее – обязанность) состояло 668 лица (АППГ – 804), в отношении которых в производстве находится 784 накопительных дела (АППГ – 918), по которым</w:t>
      </w:r>
      <w:r>
        <w:t>: исполняют возложенные обязанности – 138 (АППГ – 177), уклоняются от исполнения обязанностей – 530 снижение на 22 %, АППГ – 682), содержатся в местах лишения свободы и СИЗО – 61 (АППГ – 59), находятся в зоне СВО – 44.</w:t>
      </w:r>
    </w:p>
    <w:p w:rsidR="002924CB" w:rsidRDefault="006B71B1">
      <w:pPr>
        <w:spacing w:line="240" w:lineRule="auto"/>
        <w:ind w:firstLine="709"/>
        <w:rPr>
          <w:i/>
          <w:sz w:val="24"/>
          <w:szCs w:val="24"/>
        </w:rPr>
      </w:pPr>
      <w:r>
        <w:rPr>
          <w:i/>
          <w:sz w:val="24"/>
          <w:szCs w:val="24"/>
        </w:rPr>
        <w:t xml:space="preserve">Справочно: </w:t>
      </w:r>
    </w:p>
    <w:p w:rsidR="002924CB" w:rsidRDefault="006B71B1">
      <w:pPr>
        <w:spacing w:line="240" w:lineRule="auto"/>
        <w:ind w:firstLine="709"/>
        <w:rPr>
          <w:i/>
          <w:sz w:val="24"/>
          <w:szCs w:val="24"/>
        </w:rPr>
      </w:pPr>
      <w:r>
        <w:rPr>
          <w:i/>
          <w:sz w:val="24"/>
          <w:szCs w:val="24"/>
        </w:rPr>
        <w:t>не привлеченными к админи</w:t>
      </w:r>
      <w:r>
        <w:rPr>
          <w:i/>
          <w:sz w:val="24"/>
          <w:szCs w:val="24"/>
        </w:rPr>
        <w:t>стративной ответственности по ст. 6.9.1 КоАП РФ остаются 83 лица (п.г. – 109), уклоняющихся от возложенной обязанности, у которых срок привлечения по ст. 6.9.1 КоАП РФ не истек.</w:t>
      </w:r>
    </w:p>
    <w:p w:rsidR="002924CB" w:rsidRDefault="006B71B1">
      <w:pPr>
        <w:spacing w:line="276" w:lineRule="auto"/>
        <w:ind w:firstLine="709"/>
      </w:pPr>
      <w:r>
        <w:t>В течение отчетного периода, по результатам рассмотрения дел об административн</w:t>
      </w:r>
      <w:r>
        <w:t xml:space="preserve">ых правонарушениях, принято 438 (снижение на 19,3 %, АППГ – 543) решений в порядке ч. 2.1 статьи 4.1 КоАП РФ о возложении обязанностей, заведено 508 (АППГ – 532) накопительных дел (с учетом решений суда, вынесенных в 2023 году и вступивших в законную силу </w:t>
      </w:r>
      <w:r>
        <w:t>в 2024 году) по исполнению обязанности прохождения реабилитации и ресоциализации.</w:t>
      </w:r>
    </w:p>
    <w:p w:rsidR="002924CB" w:rsidRDefault="006B71B1">
      <w:pPr>
        <w:spacing w:line="276" w:lineRule="auto"/>
        <w:ind w:firstLine="709"/>
      </w:pPr>
      <w:r>
        <w:t>Прекращено в отчетном периоде 642 накопительных дела (АППГ – 661), из них:</w:t>
      </w:r>
    </w:p>
    <w:p w:rsidR="002924CB" w:rsidRDefault="006B71B1">
      <w:pPr>
        <w:spacing w:line="276" w:lineRule="auto"/>
        <w:ind w:firstLine="709"/>
      </w:pPr>
      <w:r>
        <w:t>в связи с завершением исполнения возложенной судом обязанности – 275 (снижение на 24,4 %, АППГ – 36</w:t>
      </w:r>
      <w:r>
        <w:t>4);</w:t>
      </w:r>
    </w:p>
    <w:p w:rsidR="002924CB" w:rsidRDefault="006B71B1">
      <w:pPr>
        <w:spacing w:line="276" w:lineRule="auto"/>
        <w:ind w:firstLine="709"/>
      </w:pPr>
      <w:r>
        <w:t>в связи с решением судьи об отмене исполнения обязанности по ходатайству ОВД – 320 (АППГ – 250);</w:t>
      </w:r>
    </w:p>
    <w:p w:rsidR="002924CB" w:rsidRDefault="006B71B1">
      <w:pPr>
        <w:spacing w:line="276" w:lineRule="auto"/>
        <w:ind w:firstLine="709"/>
      </w:pPr>
      <w:r>
        <w:t>в связи со смертью лица – 36 (АППГ – 39);</w:t>
      </w:r>
    </w:p>
    <w:p w:rsidR="002924CB" w:rsidRDefault="006B71B1">
      <w:pPr>
        <w:spacing w:line="276" w:lineRule="auto"/>
        <w:ind w:firstLine="709"/>
      </w:pPr>
      <w:r>
        <w:t>в связи со сменой места жительства в отношении лиц, поменявших постоянное место жительства за пределами округа – 11 (АППГ – 8).</w:t>
      </w:r>
    </w:p>
    <w:p w:rsidR="002924CB" w:rsidRDefault="006B71B1">
      <w:pPr>
        <w:spacing w:line="276" w:lineRule="auto"/>
        <w:ind w:firstLine="709"/>
      </w:pPr>
      <w:r>
        <w:t>В отчетном периоде территориальными подразделениями УМВД России по округу за совершение административных правонарушений, предусм</w:t>
      </w:r>
      <w:r>
        <w:t>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w:t>
      </w:r>
      <w:r>
        <w:t>рача либо новых потенциально опасных психоактивных веществ), составлено 236 протоколов (АППГ – 250).</w:t>
      </w:r>
    </w:p>
    <w:p w:rsidR="002924CB" w:rsidRDefault="006B71B1">
      <w:pPr>
        <w:spacing w:line="276" w:lineRule="auto"/>
        <w:ind w:firstLine="709"/>
      </w:pPr>
      <w:r>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w:t>
      </w:r>
      <w:r>
        <w:t>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w:t>
      </w:r>
      <w:r>
        <w:t>и, состоящими на профилактических учетах, участковыми уполномоченными полиции и инспекторами по делам несовершеннолетних ведется индивидуально-профилактическая работа, организуются  профилактические беседы о важности прохождения курса лечения и реабилитаци</w:t>
      </w:r>
      <w:r>
        <w:t>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2924CB" w:rsidRDefault="006B71B1">
      <w:pPr>
        <w:spacing w:line="276" w:lineRule="auto"/>
        <w:ind w:firstLine="709"/>
      </w:pPr>
      <w:r>
        <w:t>На учете в ОВД по категории «лица больные наркоманией, состоящие на учете в медицинской организации и предста</w:t>
      </w:r>
      <w:r>
        <w:t>вляющие опасность для окружающих» состояло 12 (АППГ – 59) человек, в отношении данных граждан участковыми уполномоченными полиции организована индивидуально-профилактическая работа.</w:t>
      </w:r>
    </w:p>
    <w:p w:rsidR="002924CB" w:rsidRDefault="006B71B1">
      <w:pPr>
        <w:spacing w:line="276" w:lineRule="auto"/>
        <w:ind w:firstLine="709"/>
        <w:rPr>
          <w:rFonts w:eastAsia="TimesNewRomanPSMT"/>
        </w:rPr>
      </w:pPr>
      <w:r>
        <w:t xml:space="preserve">В отношении указанной категории граждан </w:t>
      </w:r>
      <w:r>
        <w:rPr>
          <w:rFonts w:eastAsia="TimesNewRomanPSMT"/>
        </w:rPr>
        <w:t>участковыми уполномоченными полици</w:t>
      </w:r>
      <w:r>
        <w:rPr>
          <w:rFonts w:eastAsia="TimesNewRomanPSMT"/>
        </w:rPr>
        <w:t xml:space="preserve">и проведено 352 проверки (АППГ – 347),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w:t>
      </w:r>
      <w:r>
        <w:rPr>
          <w:rFonts w:eastAsia="TimesNewRomanPSMT"/>
        </w:rPr>
        <w:t>разъяснялись положения уголовного и административного законодательства РФ.</w:t>
      </w:r>
    </w:p>
    <w:p w:rsidR="002924CB" w:rsidRDefault="006B71B1">
      <w:pPr>
        <w:spacing w:line="276" w:lineRule="auto"/>
        <w:ind w:firstLine="709"/>
        <w:rPr>
          <w:rFonts w:eastAsia="TimesNewRomanPSMT"/>
        </w:rPr>
      </w:pPr>
      <w:r>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w:t>
      </w:r>
      <w:r>
        <w:rPr>
          <w:rFonts w:eastAsia="TimesNewRomanPSMT"/>
        </w:rPr>
        <w:t>аркотиков, участковые уполномоченные полиции в своей повседневной работе осуществляют поквартирный (подворный) обход административного участка, так за 2024 год ими посещено свыше 700 тыс. (794 057) квартир и домовладений.</w:t>
      </w:r>
    </w:p>
    <w:p w:rsidR="002924CB" w:rsidRDefault="006B71B1">
      <w:pPr>
        <w:spacing w:line="276" w:lineRule="auto"/>
        <w:ind w:firstLine="709"/>
        <w:rPr>
          <w:rFonts w:eastAsia="TimesNewRomanPSMT"/>
        </w:rPr>
      </w:pPr>
      <w:r>
        <w:rPr>
          <w:rFonts w:eastAsia="TimesNewRomanPSMT"/>
        </w:rPr>
        <w:t>На постоянной основе осуществляетс</w:t>
      </w:r>
      <w:r>
        <w:rPr>
          <w:rFonts w:eastAsia="TimesNewRomanPSMT"/>
        </w:rPr>
        <w:t>я работа, направленная на снижение криминальной активности среди подростков, в том числе в сфере НОН.</w:t>
      </w:r>
    </w:p>
    <w:p w:rsidR="002924CB" w:rsidRDefault="006B71B1">
      <w:pPr>
        <w:spacing w:line="276" w:lineRule="auto"/>
        <w:ind w:firstLine="709"/>
      </w:pPr>
      <w:r>
        <w:t>На профилактическом учете ОДН территориальных органов внутренних дел состоит 1171 (увеличение на 4,4 %, АППГ – 1122) несовершеннолетний, из них: в связи с</w:t>
      </w:r>
      <w:r>
        <w:t xml:space="preserve"> потреблением наркотических средств – 19 (увеличение на 90 %, АППГ – 10), в связи с потреблением токсических веществ – 3 (АППГ – 8).</w:t>
      </w:r>
    </w:p>
    <w:p w:rsidR="002924CB" w:rsidRDefault="006B71B1">
      <w:pPr>
        <w:spacing w:line="276" w:lineRule="auto"/>
        <w:ind w:firstLine="709"/>
      </w:pPr>
      <w:r>
        <w:t>В течение 2024 года на учет было поставлено 1282 (АППГ – 1215) подростка-правонарушителя, в том числе: в связи с потреблени</w:t>
      </w:r>
      <w:r>
        <w:t xml:space="preserve">ем наркотических средств – 11 (АППГ – 4), в связи с токсикоманией – 5 (АППГ – 6). </w:t>
      </w:r>
    </w:p>
    <w:p w:rsidR="002924CB" w:rsidRDefault="006B71B1">
      <w:pPr>
        <w:spacing w:line="276" w:lineRule="auto"/>
        <w:ind w:firstLine="709"/>
        <w:rPr>
          <w:rFonts w:eastAsia="Arial Unicode MS"/>
        </w:rPr>
      </w:pPr>
      <w:r>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w:t>
      </w:r>
      <w:r>
        <w:t>ии по хроническим алкоголикам и наркоманам, состоящим на учете и имеющим несовершеннолетних детей, в течение 2024 года выявлен и поставлены на учет 668 (АППГ – 781) родителей, в том числе за употребление наркотических средств 1 (АППГ – 4).</w:t>
      </w:r>
    </w:p>
    <w:p w:rsidR="002924CB" w:rsidRDefault="006B71B1">
      <w:pPr>
        <w:spacing w:line="276" w:lineRule="auto"/>
        <w:ind w:firstLine="709"/>
      </w:pPr>
      <w:r>
        <w:t>В рамках меропри</w:t>
      </w:r>
      <w:r>
        <w:t xml:space="preserve">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 3-ФЗ </w:t>
      </w:r>
      <w:r>
        <w:br/>
        <w:t>«О наркотичес</w:t>
      </w:r>
      <w:r>
        <w:t>ких средствах и психотропных веществах» направлено 105 (АППГ – 101) несовершеннолетних и 85 (АППГ – 100) родителей, из них: 8 (АППГ – 21) подростков и 12 (АППГ – 18) взрослых прошли курс лечения в наркологических учреждениях.</w:t>
      </w:r>
    </w:p>
    <w:p w:rsidR="002924CB" w:rsidRDefault="006B71B1">
      <w:pPr>
        <w:spacing w:line="276" w:lineRule="auto"/>
        <w:ind w:firstLine="709"/>
        <w:rPr>
          <w:sz w:val="26"/>
          <w:szCs w:val="26"/>
          <w:highlight w:val="white"/>
        </w:rPr>
      </w:pPr>
      <w:r>
        <w:rPr>
          <w:highlight w:val="white"/>
        </w:rPr>
        <w:t>По статистическим данным Управ</w:t>
      </w:r>
      <w:r>
        <w:rPr>
          <w:highlight w:val="white"/>
        </w:rPr>
        <w:t>ления Судебного департамента в Ханты-Мансийском автономном округе – Югре</w:t>
      </w:r>
      <w:r>
        <w:rPr>
          <w:rStyle w:val="af1"/>
          <w:highlight w:val="white"/>
        </w:rPr>
        <w:footnoteReference w:id="41"/>
      </w:r>
      <w:r>
        <w:rPr>
          <w:highlight w:val="white"/>
        </w:rPr>
        <w:t>, в общей структуре судимости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w:t>
      </w:r>
      <w:r>
        <w:rPr>
          <w:highlight w:val="white"/>
        </w:rPr>
        <w:t xml:space="preserve">ний (либо их частей), содержащих наркотические средства или психотропные вещества либо их прекурсоры, новых потенциально опасных психоактивных веществ, в том числе предусмотренные статьями 228-234.1 Уголовного кодекса Российской Федерации (далее – УК РФ), </w:t>
      </w:r>
      <w:r>
        <w:rPr>
          <w:highlight w:val="white"/>
        </w:rPr>
        <w:t xml:space="preserve">составляют значительную долю в 2024 году – 14,5%. </w:t>
      </w:r>
    </w:p>
    <w:p w:rsidR="002924CB" w:rsidRDefault="006B71B1">
      <w:pPr>
        <w:spacing w:line="276" w:lineRule="auto"/>
        <w:ind w:firstLine="709"/>
        <w:rPr>
          <w:sz w:val="26"/>
          <w:szCs w:val="26"/>
          <w:highlight w:val="white"/>
        </w:rPr>
      </w:pPr>
      <w:r>
        <w:rPr>
          <w:highlight w:val="white"/>
        </w:rPr>
        <w:t xml:space="preserve">В 2023 году за эти преступления осуждено 803 лица (здесь и далее – по основной и дополнительной квалификации). Из них 488 лиц – за тяжкие и особо тяжкие преступления. </w:t>
      </w:r>
    </w:p>
    <w:p w:rsidR="002924CB" w:rsidRDefault="006B71B1">
      <w:pPr>
        <w:spacing w:line="276" w:lineRule="auto"/>
        <w:ind w:firstLine="709"/>
        <w:rPr>
          <w:sz w:val="26"/>
          <w:szCs w:val="26"/>
          <w:highlight w:val="white"/>
        </w:rPr>
      </w:pPr>
      <w:r>
        <w:rPr>
          <w:highlight w:val="white"/>
        </w:rPr>
        <w:t>В 2024 году судимость за преступления</w:t>
      </w:r>
      <w:r>
        <w:rPr>
          <w:highlight w:val="white"/>
        </w:rPr>
        <w:t xml:space="preserve">, связанные с незаконным оборотом наркотических средств, увеличилась до 823 лиц. Число осужденных за такие преступления, относящиеся к категориям тяжких и особо тяжких, также увеличилось и составило 509 лиц. </w:t>
      </w:r>
    </w:p>
    <w:p w:rsidR="002924CB" w:rsidRDefault="006B71B1">
      <w:pPr>
        <w:spacing w:line="276" w:lineRule="auto"/>
        <w:ind w:firstLine="709"/>
        <w:rPr>
          <w:sz w:val="26"/>
          <w:szCs w:val="26"/>
          <w:highlight w:val="white"/>
        </w:rPr>
      </w:pPr>
      <w:r>
        <w:rPr>
          <w:highlight w:val="white"/>
        </w:rPr>
        <w:t>Сохраняется высокий уровень судимости за незако</w:t>
      </w:r>
      <w:r>
        <w:rPr>
          <w:highlight w:val="white"/>
        </w:rPr>
        <w:t>нные приобретение, хранение, перевозку, изготовление, переработку наркотических средств, психотропных веществ и их аналогов без цели сбыта: в 2023 году по статье 228 УК РФ осуждено 572 лица; в 2024 году – 556 лиц, что составляет 67,6% от числа осужденных з</w:t>
      </w:r>
      <w:r>
        <w:rPr>
          <w:highlight w:val="white"/>
        </w:rPr>
        <w:t xml:space="preserve">а все преступления, связанные с незаконным оборотом наркотических средств. </w:t>
      </w:r>
    </w:p>
    <w:p w:rsidR="002924CB" w:rsidRDefault="006B71B1">
      <w:pPr>
        <w:spacing w:line="276" w:lineRule="auto"/>
        <w:ind w:firstLine="709"/>
        <w:rPr>
          <w:sz w:val="26"/>
          <w:szCs w:val="26"/>
          <w:highlight w:val="white"/>
        </w:rPr>
      </w:pPr>
      <w:r>
        <w:rPr>
          <w:highlight w:val="white"/>
        </w:rPr>
        <w:t>Отмечается рост числа осужденных за незаконный сбыт указанных запрещенных веществ, а также за их незаконные производство и пересылку. По статье 228.1 УК РФ в 2023 году осуждено 240</w:t>
      </w:r>
      <w:r>
        <w:rPr>
          <w:highlight w:val="white"/>
        </w:rPr>
        <w:t xml:space="preserve"> лиц (увеличение на 15,8% по сравнению с 2022 годом), в 2024 году число осужденных за эти преступления составило 275 (рост на 12,7% по сравнению с 2023 годом). В незаконном обороте наркотиков все чаще используется сеть «Интернет» для поиска потенциальных п</w:t>
      </w:r>
      <w:r>
        <w:rPr>
          <w:highlight w:val="white"/>
        </w:rPr>
        <w:t>риобретателей и так называемого бесконтактного сбыта наркотиков. Согласно вступившим в законную силу приговорам, в 2024 году 38,2% лиц, осужденных за сбыт наркотических средств, психотропных и иных запрещенных веществ, совершили преступления с использовани</w:t>
      </w:r>
      <w:r>
        <w:rPr>
          <w:highlight w:val="white"/>
        </w:rPr>
        <w:t xml:space="preserve">ем информационно-телекоммуникационных сетей (включая сеть «Интернет»), что учтено при квалификации деяний. </w:t>
      </w:r>
    </w:p>
    <w:p w:rsidR="002924CB" w:rsidRDefault="006B71B1">
      <w:pPr>
        <w:spacing w:line="276" w:lineRule="auto"/>
        <w:ind w:firstLine="709"/>
        <w:rPr>
          <w:sz w:val="26"/>
          <w:szCs w:val="26"/>
          <w:highlight w:val="white"/>
        </w:rPr>
      </w:pPr>
      <w:r>
        <w:rPr>
          <w:highlight w:val="white"/>
        </w:rPr>
        <w:t>В 2024 году число осужденных за преступления, связанные с незаконным оборотом наркотических средств, в составе группы лиц по предварительному сговор</w:t>
      </w:r>
      <w:r>
        <w:rPr>
          <w:highlight w:val="white"/>
        </w:rPr>
        <w:t xml:space="preserve">у увеличилось – 226 лиц (на 11,5%), в составе организованной группы сократилось – 34 лица (на 24,4%) </w:t>
      </w:r>
    </w:p>
    <w:p w:rsidR="002924CB" w:rsidRDefault="006B71B1">
      <w:pPr>
        <w:spacing w:line="276" w:lineRule="auto"/>
        <w:ind w:firstLine="709"/>
        <w:rPr>
          <w:sz w:val="26"/>
          <w:szCs w:val="26"/>
          <w:highlight w:val="white"/>
        </w:rPr>
      </w:pPr>
      <w:r>
        <w:rPr>
          <w:highlight w:val="white"/>
        </w:rPr>
        <w:t>В преступную деятельность вовлекаются молодые люди, в том числе несовершеннолетние. Так, по данным за 2023 год, из числа осужденных за преступления, связа</w:t>
      </w:r>
      <w:r>
        <w:rPr>
          <w:highlight w:val="white"/>
        </w:rPr>
        <w:t>нные с незаконным оборотом наркотических средств, психотропных веществ и их аналогов, 38,7% лиц относились к возрастной группе от 18 до 29 лет, 2% лиц на момент совершения преступления не достигли совершеннолетия. В 2024 году эти показатели несколько снизи</w:t>
      </w:r>
      <w:r>
        <w:rPr>
          <w:highlight w:val="white"/>
        </w:rPr>
        <w:t xml:space="preserve">лись, составив 37,8% и 2% соответственно. </w:t>
      </w:r>
    </w:p>
    <w:p w:rsidR="002924CB" w:rsidRDefault="006B71B1">
      <w:pPr>
        <w:spacing w:line="276" w:lineRule="auto"/>
        <w:ind w:firstLine="708"/>
        <w:rPr>
          <w:sz w:val="26"/>
          <w:szCs w:val="26"/>
          <w:highlight w:val="white"/>
        </w:rPr>
      </w:pPr>
      <w:r>
        <w:rPr>
          <w:highlight w:val="white"/>
        </w:rPr>
        <w:t>В 2023 году к административной ответственности привлечены 2 177 лиц: из них назначено наказание в виде административного штрафа – 1 301 лицу; в виде ареста – 523 лицам, административное выдворение (как дополнитель</w:t>
      </w:r>
      <w:r>
        <w:rPr>
          <w:highlight w:val="white"/>
        </w:rPr>
        <w:t>ная мера наказания) – 6 лицам, лишение специального права, предоставленного физическому лицу (как дополнительная мера наказания) – 2 лицам.</w:t>
      </w:r>
    </w:p>
    <w:p w:rsidR="002924CB" w:rsidRDefault="006B71B1">
      <w:pPr>
        <w:spacing w:line="276" w:lineRule="auto"/>
        <w:ind w:firstLine="708"/>
        <w:rPr>
          <w:sz w:val="26"/>
          <w:szCs w:val="26"/>
          <w:highlight w:val="white"/>
        </w:rPr>
      </w:pPr>
      <w:r>
        <w:rPr>
          <w:highlight w:val="white"/>
        </w:rPr>
        <w:t xml:space="preserve">В 2024 к административной ответственности привлечены 2 047 лиц: из них назначено наказание в виде административного </w:t>
      </w:r>
      <w:r>
        <w:rPr>
          <w:highlight w:val="white"/>
        </w:rPr>
        <w:t>штрафа – 1 457 лицам; в виде ареста – 588 лицам, административное выдворение (как дополнительная мера наказания) – 18 лицам. Доля от общего количества рассмотренных дел об административных правонарушениях в 2024 году составляет 1,8%.</w:t>
      </w:r>
    </w:p>
    <w:p w:rsidR="002924CB" w:rsidRDefault="006B71B1">
      <w:pPr>
        <w:spacing w:line="276" w:lineRule="auto"/>
        <w:ind w:firstLine="709"/>
        <w:rPr>
          <w:sz w:val="26"/>
          <w:szCs w:val="26"/>
          <w:highlight w:val="white"/>
        </w:rPr>
      </w:pPr>
      <w:r>
        <w:rPr>
          <w:highlight w:val="white"/>
        </w:rPr>
        <w:t>Судьями автономного ок</w:t>
      </w:r>
      <w:r>
        <w:rPr>
          <w:highlight w:val="white"/>
        </w:rPr>
        <w:t>руга возложена обязанность прохождения диагностики, профилактических мероприятий, лечения, медицинской реабилитации и (или) социальную реабилитации 351 лицу (в 2023 году – 391 лицу).</w:t>
      </w:r>
    </w:p>
    <w:p w:rsidR="002924CB" w:rsidRDefault="006B71B1">
      <w:pPr>
        <w:spacing w:line="276" w:lineRule="auto"/>
        <w:ind w:firstLine="709"/>
        <w:rPr>
          <w:sz w:val="26"/>
          <w:szCs w:val="26"/>
          <w:highlight w:val="white"/>
        </w:rPr>
      </w:pPr>
      <w:r>
        <w:rPr>
          <w:highlight w:val="white"/>
        </w:rPr>
        <w:t xml:space="preserve">Сумма наложенных штрафов в 2023 году составила более 5,5 млн. руб. Суммы </w:t>
      </w:r>
      <w:r>
        <w:rPr>
          <w:highlight w:val="white"/>
        </w:rPr>
        <w:t>штрафов, взысканные принудительно и уплаченные добровольно по судебным решениям, вступившим в законную силу в текущем и предшествующих отчетных периодах, составила более 2,5 млн. рублей. В 2024 году данные показатели несколько увеличились – 6,5 млн. рублей</w:t>
      </w:r>
      <w:r>
        <w:rPr>
          <w:highlight w:val="white"/>
        </w:rPr>
        <w:t xml:space="preserve"> и 2,8 млн. рублей соответственно.</w:t>
      </w:r>
    </w:p>
    <w:p w:rsidR="002924CB" w:rsidRDefault="006B71B1">
      <w:pPr>
        <w:spacing w:line="276" w:lineRule="auto"/>
        <w:ind w:firstLine="709"/>
        <w:rPr>
          <w:highlight w:val="white"/>
        </w:rPr>
      </w:pPr>
      <w:r>
        <w:rPr>
          <w:highlight w:val="white"/>
        </w:rPr>
        <w:t>Основную долю дел по административным правонарушениям, связанным с незаконным оборотом наркотиков, составляют дела по статье 6.9 КоАП «Потребление наркотических средств или психотропных веществ без назначения врача либо новых потенциально опасных психоакти</w:t>
      </w:r>
      <w:r>
        <w:rPr>
          <w:highlight w:val="white"/>
        </w:rPr>
        <w:t>вных веществ» – 81,9% (1 972 дела).</w:t>
      </w:r>
    </w:p>
    <w:p w:rsidR="002924CB" w:rsidRDefault="006B71B1">
      <w:pPr>
        <w:spacing w:line="276" w:lineRule="auto"/>
        <w:ind w:firstLine="709"/>
      </w:pPr>
      <w:r>
        <w:t>Одним из приоритетных направлений деятельности органов внутренних дел автономного округа остается сокращение спроса на наркотики, путем проведения мероприятий, направленных на профилактику девиантного поведения в подрост</w:t>
      </w:r>
      <w:r>
        <w:t>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2924CB" w:rsidRDefault="002924CB">
      <w:pPr>
        <w:spacing w:line="276" w:lineRule="auto"/>
        <w:ind w:firstLine="709"/>
        <w:rPr>
          <w:highlight w:val="yellow"/>
        </w:rPr>
      </w:pPr>
    </w:p>
    <w:p w:rsidR="002924CB" w:rsidRDefault="002924CB">
      <w:pPr>
        <w:spacing w:line="276" w:lineRule="auto"/>
        <w:ind w:firstLine="709"/>
        <w:outlineLvl w:val="1"/>
        <w:rPr>
          <w:b/>
          <w:highlight w:val="yellow"/>
        </w:rPr>
        <w:sectPr w:rsidR="002924CB">
          <w:pgSz w:w="11906" w:h="16838"/>
          <w:pgMar w:top="1134" w:right="851" w:bottom="1134" w:left="1701" w:header="709" w:footer="709" w:gutter="0"/>
          <w:cols w:space="708"/>
          <w:docGrid w:linePitch="360"/>
        </w:sectPr>
      </w:pPr>
    </w:p>
    <w:p w:rsidR="002924CB" w:rsidRDefault="006B71B1">
      <w:pPr>
        <w:spacing w:line="281" w:lineRule="auto"/>
        <w:ind w:firstLine="709"/>
        <w:outlineLvl w:val="1"/>
        <w:rPr>
          <w:b/>
        </w:rPr>
      </w:pPr>
      <w:r>
        <w:rPr>
          <w:b/>
        </w:rPr>
        <w:t xml:space="preserve">6. Оценка результатов реализации государственных программ (подпрограмм) </w:t>
      </w:r>
      <w:r>
        <w:rPr>
          <w:b/>
          <w:highlight w:val="white"/>
        </w:rPr>
        <w:t>Ханты-Мансийского автономного округа – Югры</w:t>
      </w:r>
      <w:r>
        <w:rPr>
          <w:b/>
        </w:rPr>
        <w:t>, в рамках которых осуществляются антинаркотические мероприятия</w:t>
      </w:r>
    </w:p>
    <w:p w:rsidR="002924CB" w:rsidRDefault="002924CB">
      <w:pPr>
        <w:spacing w:line="281" w:lineRule="auto"/>
        <w:ind w:firstLine="709"/>
        <w:outlineLvl w:val="1"/>
        <w:rPr>
          <w:b/>
        </w:rPr>
      </w:pPr>
    </w:p>
    <w:p w:rsidR="002924CB" w:rsidRDefault="006B71B1">
      <w:pPr>
        <w:spacing w:line="281" w:lineRule="auto"/>
        <w:ind w:firstLine="709"/>
        <w:outlineLvl w:val="1"/>
        <w:rPr>
          <w:b/>
          <w:highlight w:val="white"/>
        </w:rPr>
      </w:pPr>
      <w:r>
        <w:rPr>
          <w:bCs/>
          <w:highlight w:val="white"/>
        </w:rPr>
        <w:t xml:space="preserve">В 2024 году на территории региона действовали следующие </w:t>
      </w:r>
      <w:r>
        <w:rPr>
          <w:b/>
          <w:bCs/>
          <w:i/>
          <w:highlight w:val="white"/>
        </w:rPr>
        <w:t>государственные прог</w:t>
      </w:r>
      <w:r>
        <w:rPr>
          <w:b/>
          <w:bCs/>
          <w:i/>
          <w:highlight w:val="white"/>
        </w:rPr>
        <w:t xml:space="preserve">раммы </w:t>
      </w:r>
      <w:r>
        <w:rPr>
          <w:b/>
          <w:i/>
          <w:highlight w:val="white"/>
        </w:rPr>
        <w:t xml:space="preserve">Ханты-Мансийского автономного </w:t>
      </w:r>
      <w:r>
        <w:rPr>
          <w:b/>
          <w:i/>
          <w:highlight w:val="white"/>
        </w:rPr>
        <w:br/>
        <w:t xml:space="preserve">округа – Югры </w:t>
      </w:r>
      <w:r>
        <w:rPr>
          <w:highlight w:val="white"/>
        </w:rPr>
        <w:t>(далее также – Программы), в рамках которых осуществляются антинаркотические мероприятия</w:t>
      </w:r>
      <w:r>
        <w:rPr>
          <w:bCs/>
          <w:highlight w:val="white"/>
        </w:rPr>
        <w:t>:</w:t>
      </w:r>
    </w:p>
    <w:p w:rsidR="002924CB" w:rsidRDefault="006B71B1">
      <w:pPr>
        <w:widowControl w:val="0"/>
        <w:spacing w:line="278" w:lineRule="auto"/>
        <w:ind w:firstLine="709"/>
        <w:rPr>
          <w:highlight w:val="white"/>
        </w:rPr>
      </w:pPr>
      <w:r>
        <w:rPr>
          <w:highlight w:val="white"/>
        </w:rPr>
        <w:t xml:space="preserve">1) Постановление Правительства Ханты-Мансийского автономного </w:t>
      </w:r>
      <w:r>
        <w:rPr>
          <w:highlight w:val="white"/>
        </w:rPr>
        <w:br/>
        <w:t>округа – Югры от 10.11.2023 № 543-п «О государственно</w:t>
      </w:r>
      <w:r>
        <w:rPr>
          <w:highlight w:val="white"/>
        </w:rPr>
        <w:t xml:space="preserve">й программе </w:t>
      </w:r>
      <w:r>
        <w:rPr>
          <w:highlight w:val="white"/>
        </w:rPr>
        <w:br/>
        <w:t>Ханты-Мансийского автономного округа – Югры «</w:t>
      </w:r>
      <w:r>
        <w:rPr>
          <w:i/>
          <w:highlight w:val="white"/>
        </w:rPr>
        <w:t>Безопасность жизнедеятельности и профилактика правонарушений</w:t>
      </w:r>
      <w:r>
        <w:rPr>
          <w:highlight w:val="white"/>
        </w:rPr>
        <w:t>».</w:t>
      </w:r>
    </w:p>
    <w:p w:rsidR="002924CB" w:rsidRDefault="006B71B1">
      <w:pPr>
        <w:widowControl w:val="0"/>
        <w:spacing w:line="281" w:lineRule="auto"/>
        <w:ind w:firstLine="709"/>
        <w:rPr>
          <w:highlight w:val="white"/>
        </w:rPr>
      </w:pPr>
      <w:r>
        <w:rPr>
          <w:highlight w:val="white"/>
        </w:rPr>
        <w:t xml:space="preserve">Ответственный исполнитель государственной </w:t>
      </w:r>
      <w:r>
        <w:rPr>
          <w:highlight w:val="white"/>
        </w:rPr>
        <w:br/>
        <w:t>программы – Департамент региональной безопасности Ханты-Мансийского автономного округа – Югр</w:t>
      </w:r>
      <w:r>
        <w:rPr>
          <w:highlight w:val="white"/>
        </w:rPr>
        <w:t>ы.</w:t>
      </w:r>
    </w:p>
    <w:p w:rsidR="002924CB" w:rsidRDefault="006B71B1">
      <w:pPr>
        <w:spacing w:line="281" w:lineRule="auto"/>
        <w:ind w:firstLine="709"/>
        <w:rPr>
          <w:highlight w:val="white"/>
        </w:rPr>
      </w:pPr>
      <w:r>
        <w:rPr>
          <w:highlight w:val="white"/>
        </w:rPr>
        <w:t xml:space="preserve">2) Постановление Правительства Ханты-Мансийского автономного </w:t>
      </w:r>
      <w:r>
        <w:rPr>
          <w:highlight w:val="white"/>
        </w:rPr>
        <w:br/>
        <w:t xml:space="preserve">округа – Югры от 10.11.2023 № 558-п «О государственной программе </w:t>
      </w:r>
      <w:r>
        <w:rPr>
          <w:highlight w:val="white"/>
        </w:rPr>
        <w:br/>
        <w:t xml:space="preserve">Ханты-Мансийского автономного округа – Югры </w:t>
      </w:r>
      <w:r>
        <w:rPr>
          <w:i/>
          <w:highlight w:val="white"/>
        </w:rPr>
        <w:t>«Современное здравоохранение».</w:t>
      </w:r>
    </w:p>
    <w:p w:rsidR="002924CB" w:rsidRDefault="006B71B1">
      <w:pPr>
        <w:widowControl w:val="0"/>
        <w:spacing w:line="281" w:lineRule="auto"/>
        <w:ind w:firstLine="709"/>
      </w:pPr>
      <w:r>
        <w:rPr>
          <w:highlight w:val="white"/>
        </w:rPr>
        <w:t>Ответственный исполнитель государственной программ</w:t>
      </w:r>
      <w:r>
        <w:rPr>
          <w:highlight w:val="white"/>
        </w:rPr>
        <w:t>ы – Департамент здравоохранения автономного округа.</w:t>
      </w:r>
    </w:p>
    <w:p w:rsidR="002924CB" w:rsidRDefault="006B71B1">
      <w:pPr>
        <w:spacing w:line="281" w:lineRule="auto"/>
        <w:ind w:firstLine="709"/>
        <w:rPr>
          <w:highlight w:val="white"/>
        </w:rPr>
      </w:pPr>
      <w:r>
        <w:rPr>
          <w:highlight w:val="white"/>
        </w:rPr>
        <w:t xml:space="preserve">3) Постановление Правительства Ханты-Мансийского автономного округа – Югры от 10.11.2023 № 550-п «О государственной программе </w:t>
      </w:r>
      <w:r>
        <w:rPr>
          <w:highlight w:val="white"/>
        </w:rPr>
        <w:br/>
        <w:t xml:space="preserve">Ханты-Мансийского автономного округа – Югры </w:t>
      </w:r>
      <w:r>
        <w:rPr>
          <w:i/>
          <w:highlight w:val="white"/>
        </w:rPr>
        <w:t>«Развитие образования»</w:t>
      </w:r>
      <w:r>
        <w:rPr>
          <w:highlight w:val="white"/>
        </w:rPr>
        <w:t>.</w:t>
      </w:r>
    </w:p>
    <w:p w:rsidR="002924CB" w:rsidRDefault="006B71B1">
      <w:pPr>
        <w:widowControl w:val="0"/>
        <w:spacing w:line="281" w:lineRule="auto"/>
        <w:ind w:firstLine="709"/>
        <w:rPr>
          <w:highlight w:val="white"/>
        </w:rPr>
      </w:pPr>
      <w:r>
        <w:rPr>
          <w:highlight w:val="white"/>
        </w:rPr>
        <w:t>Ответстве</w:t>
      </w:r>
      <w:r>
        <w:rPr>
          <w:highlight w:val="white"/>
        </w:rPr>
        <w:t>нный исполнитель государственной программы – Департамент образования и науки автономного округа.</w:t>
      </w:r>
    </w:p>
    <w:p w:rsidR="002924CB" w:rsidRDefault="006B71B1">
      <w:pPr>
        <w:widowControl w:val="0"/>
        <w:spacing w:line="278" w:lineRule="auto"/>
        <w:ind w:firstLine="709"/>
      </w:pPr>
      <w:r>
        <w:rPr>
          <w:highlight w:val="white"/>
        </w:rPr>
        <w:t>Соисполнитель государственной программы – Департамент здравоохранения автономного округа.</w:t>
      </w:r>
    </w:p>
    <w:p w:rsidR="002924CB" w:rsidRDefault="006B71B1">
      <w:pPr>
        <w:widowControl w:val="0"/>
        <w:spacing w:line="278" w:lineRule="auto"/>
        <w:ind w:firstLine="709"/>
        <w:rPr>
          <w:highlight w:val="white"/>
        </w:rPr>
      </w:pPr>
      <w:r>
        <w:t>4) Постановление Правительства Ханты-Мансийского автономного округа –</w:t>
      </w:r>
      <w:r>
        <w:t xml:space="preserve"> Югры от 10.11.2023 № 560-п «О государственной программе </w:t>
      </w:r>
      <w:r>
        <w:br/>
        <w:t xml:space="preserve">Ханты-Мансийского автономного округа – Югры </w:t>
      </w:r>
      <w:r>
        <w:rPr>
          <w:i/>
          <w:iCs/>
        </w:rPr>
        <w:t>«Социальное и демографическое развитие»</w:t>
      </w:r>
      <w:r>
        <w:t xml:space="preserve"> (мероприятие «Предоставление социальных услуг населению автономного округа»).</w:t>
      </w:r>
    </w:p>
    <w:p w:rsidR="002924CB" w:rsidRDefault="006B71B1">
      <w:pPr>
        <w:widowControl w:val="0"/>
        <w:spacing w:line="278" w:lineRule="auto"/>
        <w:ind w:firstLine="709"/>
      </w:pPr>
      <w:r>
        <w:rPr>
          <w:highlight w:val="white"/>
        </w:rPr>
        <w:t>Ответственный исполнитель государств</w:t>
      </w:r>
      <w:r>
        <w:rPr>
          <w:highlight w:val="white"/>
        </w:rPr>
        <w:t>енной программы – Департамент социального развития автономного округа</w:t>
      </w:r>
      <w:r>
        <w:t>.</w:t>
      </w:r>
    </w:p>
    <w:p w:rsidR="002924CB" w:rsidRDefault="006B71B1">
      <w:pPr>
        <w:ind w:firstLine="709"/>
        <w:rPr>
          <w:i/>
        </w:rPr>
      </w:pPr>
      <w:r>
        <w:rPr>
          <w:i/>
        </w:rPr>
        <w:t>Оценка реализации государственных программ автономного округа, в рамках которых осуществляются антинаркотические мероприятия.</w:t>
      </w:r>
    </w:p>
    <w:p w:rsidR="002924CB" w:rsidRDefault="006B71B1">
      <w:pPr>
        <w:spacing w:line="276" w:lineRule="auto"/>
        <w:ind w:firstLine="709"/>
        <w:rPr>
          <w:b/>
          <w:bCs/>
          <w:i/>
          <w:highlight w:val="white"/>
        </w:rPr>
      </w:pPr>
      <w:r>
        <w:rPr>
          <w:highlight w:val="white"/>
        </w:rPr>
        <w:t>В рамках</w:t>
      </w:r>
      <w:r>
        <w:rPr>
          <w:i/>
          <w:highlight w:val="white"/>
        </w:rPr>
        <w:t xml:space="preserve"> </w:t>
      </w:r>
      <w:r>
        <w:rPr>
          <w:b/>
          <w:i/>
          <w:highlight w:val="white"/>
        </w:rPr>
        <w:t>государственной программы Ханты-Мансийского автоно</w:t>
      </w:r>
      <w:r>
        <w:rPr>
          <w:b/>
          <w:i/>
          <w:highlight w:val="white"/>
        </w:rPr>
        <w:t>много округа – Югры «Безопасность жизнедеятельности и профилактика правонарушений</w:t>
      </w:r>
      <w:r>
        <w:rPr>
          <w:color w:val="000000" w:themeColor="text1"/>
          <w:highlight w:val="white"/>
        </w:rPr>
        <w:t xml:space="preserve"> в 2024 году</w:t>
      </w:r>
      <w:r>
        <w:rPr>
          <w:highlight w:val="white"/>
        </w:rPr>
        <w:t xml:space="preserve"> по комплексу процессных мероприятий «Профилактика незаконного оборота и потребления наркотических средств и психотропных веществ» реализованы мероприятия по проти</w:t>
      </w:r>
      <w:r>
        <w:rPr>
          <w:highlight w:val="white"/>
        </w:rPr>
        <w:t>водействию злоупотреблению наркотиками и их незаконному обороту с объемом бюджетных ассигнований 19 271,20 тыс. рублей.</w:t>
      </w:r>
    </w:p>
    <w:p w:rsidR="002924CB" w:rsidRDefault="006B71B1">
      <w:pPr>
        <w:spacing w:line="276" w:lineRule="auto"/>
        <w:ind w:firstLine="709"/>
      </w:pPr>
      <w:r>
        <w:rPr>
          <w:szCs w:val="20"/>
        </w:rPr>
        <w:t>Осуществлено обновление методического обеспечения для анализа биологических объектов, включающего библиотеки масс-спектров с временами х</w:t>
      </w:r>
      <w:r>
        <w:rPr>
          <w:szCs w:val="20"/>
        </w:rPr>
        <w:t xml:space="preserve">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w:t>
      </w:r>
      <w:r>
        <w:rPr>
          <w:szCs w:val="20"/>
        </w:rPr>
        <w:t>психоневрологических больницах автономного округа; приобретено медицинское оборудование (анализатор для фотофиксации и анализа иммунохроматоргафических экспресс-тестов «АМ-900») в количестве 2 ед., приобретены: реагенты и системы для раннего выявления нарк</w:t>
      </w:r>
      <w:r>
        <w:rPr>
          <w:szCs w:val="20"/>
        </w:rPr>
        <w:t>отических и психотропных веществ в количестве 1682 ед., приобретены реагенты диагностические, для лиц, находящихся под надзором системы исполнения наказания в количестве 250 ед.</w:t>
      </w:r>
    </w:p>
    <w:p w:rsidR="002924CB" w:rsidRDefault="006B71B1">
      <w:pPr>
        <w:spacing w:line="276" w:lineRule="auto"/>
        <w:ind w:firstLine="709"/>
      </w:pPr>
      <w:r>
        <w:rPr>
          <w:szCs w:val="20"/>
        </w:rPr>
        <w:t xml:space="preserve">В рамках </w:t>
      </w:r>
      <w:r>
        <w:rPr>
          <w:b/>
          <w:bCs/>
          <w:i/>
          <w:iCs/>
        </w:rPr>
        <w:t>государственной программы автономного округа «Социальное и демографич</w:t>
      </w:r>
      <w:r>
        <w:rPr>
          <w:b/>
          <w:bCs/>
          <w:i/>
          <w:iCs/>
        </w:rPr>
        <w:t>еское развитие»</w:t>
      </w:r>
      <w:r>
        <w:rPr>
          <w:szCs w:val="20"/>
        </w:rPr>
        <w:t xml:space="preserve">. </w:t>
      </w:r>
      <w:r>
        <w:t>в 2024 году объем бюджетных ассигнований составил 15 854,4 тыс. рублей</w:t>
      </w:r>
      <w:r>
        <w:rPr>
          <w:szCs w:val="20"/>
        </w:rPr>
        <w:t>.</w:t>
      </w:r>
    </w:p>
    <w:p w:rsidR="002924CB" w:rsidRDefault="006B71B1">
      <w:pPr>
        <w:spacing w:line="276" w:lineRule="auto"/>
        <w:ind w:firstLine="709"/>
      </w:pPr>
      <w:r>
        <w:rPr>
          <w:szCs w:val="20"/>
        </w:rPr>
        <w:t>Мероприятия, направленные на социальную реабилитацию и ресоциализацию лиц, употреблявших наркотические, психотропные и (или) иные токсические вещества и прошедших обсл</w:t>
      </w:r>
      <w:r>
        <w:rPr>
          <w:szCs w:val="20"/>
        </w:rPr>
        <w:t xml:space="preserve">едование и лечение от зависимости, в 2024 году: </w:t>
      </w:r>
    </w:p>
    <w:p w:rsidR="002924CB" w:rsidRDefault="006B71B1">
      <w:pPr>
        <w:spacing w:line="276" w:lineRule="auto"/>
        <w:ind w:firstLine="709"/>
      </w:pPr>
      <w:r>
        <w:rPr>
          <w:szCs w:val="20"/>
        </w:rPr>
        <w:t>- выплаты по системе сертификатов на оплату социальных услуг указанной направленности – 4 311,4 тыс.руб.;</w:t>
      </w:r>
    </w:p>
    <w:p w:rsidR="002924CB" w:rsidRDefault="006B71B1">
      <w:pPr>
        <w:spacing w:line="276" w:lineRule="auto"/>
        <w:ind w:firstLine="709"/>
      </w:pPr>
      <w:r>
        <w:rPr>
          <w:szCs w:val="20"/>
        </w:rPr>
        <w:t>- компенсация (возмещение) затрат за фактические оказанные социальные услуги – 2 889,3 тыс.рублей;</w:t>
      </w:r>
    </w:p>
    <w:p w:rsidR="002924CB" w:rsidRDefault="006B71B1">
      <w:pPr>
        <w:spacing w:line="276" w:lineRule="auto"/>
        <w:ind w:firstLine="709"/>
      </w:pPr>
      <w:r>
        <w:rPr>
          <w:szCs w:val="20"/>
        </w:rPr>
        <w:t xml:space="preserve">- субсидия социально ориентированным некоммерческим организациям на финансовое обеспечение затрат, связанных </w:t>
      </w:r>
      <w:r>
        <w:rPr>
          <w:szCs w:val="20"/>
        </w:rPr>
        <w:br/>
        <w:t xml:space="preserve">с предоставлением социальных услуг в сфере социального обслуживания – </w:t>
      </w:r>
      <w:r>
        <w:rPr>
          <w:szCs w:val="20"/>
        </w:rPr>
        <w:br/>
        <w:t>7 483, 1 тыс.рублей.</w:t>
      </w:r>
    </w:p>
    <w:p w:rsidR="002924CB" w:rsidRDefault="006B71B1">
      <w:pPr>
        <w:tabs>
          <w:tab w:val="left" w:pos="6645"/>
        </w:tabs>
        <w:spacing w:line="276" w:lineRule="auto"/>
        <w:ind w:firstLine="709"/>
      </w:pPr>
      <w:r>
        <w:t>В рамках</w:t>
      </w:r>
      <w:r>
        <w:rPr>
          <w:i/>
        </w:rPr>
        <w:t xml:space="preserve"> </w:t>
      </w:r>
      <w:r>
        <w:rPr>
          <w:b/>
          <w:i/>
        </w:rPr>
        <w:t xml:space="preserve">государственной программы автономного округа </w:t>
      </w:r>
      <w:r>
        <w:rPr>
          <w:b/>
          <w:i/>
        </w:rPr>
        <w:t>«Современное здравоохранение»</w:t>
      </w:r>
      <w:r>
        <w:t xml:space="preserve"> в 2024 году объем бюджетных ассигнований составил 6 402,5 тыс. рублей. Заключено государственных контрактов на сумму 6 401,1</w:t>
      </w:r>
      <w:r>
        <w:rPr>
          <w:szCs w:val="20"/>
        </w:rPr>
        <w:t xml:space="preserve"> тыс. рублей</w:t>
      </w:r>
      <w:r>
        <w:t>.</w:t>
      </w:r>
    </w:p>
    <w:p w:rsidR="002924CB" w:rsidRDefault="006B71B1">
      <w:pPr>
        <w:ind w:firstLine="709"/>
      </w:pPr>
      <w:r>
        <w:t>В последние годы основополагающ</w:t>
      </w:r>
      <w:r>
        <w:t xml:space="preserve">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r>
        <w:t>психоактивными веществами.</w:t>
      </w:r>
    </w:p>
    <w:p w:rsidR="002924CB" w:rsidRDefault="006B71B1">
      <w:pPr>
        <w:tabs>
          <w:tab w:val="left" w:pos="6645"/>
        </w:tabs>
        <w:ind w:firstLine="709"/>
      </w:pPr>
      <w:r>
        <w:t xml:space="preserve">В рамках комплекса процессных мероприятий «Организация оказания медицинской помощи населению Ханты-Мансийского автономного </w:t>
      </w:r>
      <w:r>
        <w:br/>
        <w:t>округа – Югры» реализуется мероприятие по противодействию злоупотреблению наркотиками и их незаконному об</w:t>
      </w:r>
      <w:r>
        <w:t xml:space="preserve">ороту, запланировано финансовых средств 1 280,0 тыс. руб., исполнено 100,0% (1 279,93 тыс. руб.). </w:t>
      </w:r>
    </w:p>
    <w:p w:rsidR="002924CB" w:rsidRDefault="006B71B1">
      <w:pPr>
        <w:ind w:firstLine="709"/>
      </w:pPr>
      <w:r>
        <w:rPr>
          <w:szCs w:val="20"/>
        </w:rPr>
        <w:t xml:space="preserve">Приобретены реагенты медицинские диагностические (тест-панели на определение «катинонов» в моче) в количестве 1 290 шт. </w:t>
      </w:r>
      <w:r>
        <w:t>для проведения экспертных исследовани</w:t>
      </w:r>
      <w:r>
        <w:t xml:space="preserve">й в области определения состояний опьянения у лиц, употребивших психоактивные вещества; медицинский расходный материал для проведения химико-токсикологических исследований в количестве </w:t>
      </w:r>
      <w:r>
        <w:br/>
        <w:t>30 032 усл. ед.</w:t>
      </w:r>
    </w:p>
    <w:p w:rsidR="002924CB" w:rsidRDefault="006B71B1">
      <w:pPr>
        <w:tabs>
          <w:tab w:val="left" w:pos="6645"/>
        </w:tabs>
        <w:ind w:firstLine="709"/>
      </w:pPr>
      <w:r>
        <w:t xml:space="preserve">Комплекс процессных мероприятий «Создание условий для </w:t>
      </w:r>
      <w:r>
        <w:t>оказания медицинской помощи населению. Укрепление и модернизация материально-технической базы медицинских организаций», запланировано финансовых средств 5 122,5 тыс. руб., исполнено 100,0 % (5 121,16 тыс. руб.).</w:t>
      </w:r>
    </w:p>
    <w:p w:rsidR="002924CB" w:rsidRDefault="006B71B1">
      <w:pPr>
        <w:tabs>
          <w:tab w:val="left" w:pos="6645"/>
        </w:tabs>
        <w:ind w:firstLine="709"/>
      </w:pPr>
      <w:r>
        <w:t>Приобретено медицинское оборудование: Анализ</w:t>
      </w:r>
      <w:r>
        <w:t>атор паров этанола в выдыхаемом воздухе «Tigon» в количестве 15 шт., Портативный электрокардиограф в количестве 4 шт., Дефибриллятор в количестве 2 шт., Центрифуга лабораторная в количестве 1 шт., Шкаф вытяжной в количестве 1 шт.; химические реактивы для м</w:t>
      </w:r>
      <w:r>
        <w:t xml:space="preserve">едицинского применения в количестве </w:t>
      </w:r>
      <w:r>
        <w:br/>
        <w:t>45 шт., расходный материал для медицинского применения для проведения химико-токсикологических исследований в количестве 67 усл. ед., медицинский расходный материал к техническому средству измерения количественного опре</w:t>
      </w:r>
      <w:r>
        <w:t>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w:t>
      </w:r>
      <w:r>
        <w:rPr>
          <w:szCs w:val="20"/>
        </w:rPr>
        <w:t xml:space="preserve"> 41 100 шт.,</w:t>
      </w:r>
      <w:r>
        <w:t xml:space="preserve"> комплектующие и запасные части к медицинскому оборудованию (для п</w:t>
      </w:r>
      <w:r>
        <w:t xml:space="preserve">роведения химико-токсикологических исследований) в количестве </w:t>
      </w:r>
      <w:r>
        <w:br/>
        <w:t>43 усл. ед.</w:t>
      </w:r>
    </w:p>
    <w:p w:rsidR="002924CB" w:rsidRDefault="006B71B1">
      <w:pPr>
        <w:tabs>
          <w:tab w:val="left" w:pos="6645"/>
        </w:tabs>
        <w:ind w:firstLine="709"/>
      </w:pPr>
      <w:r>
        <w:t xml:space="preserve">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w:t>
      </w:r>
      <w:r>
        <w:t>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w:t>
      </w:r>
      <w:r>
        <w:t xml:space="preserve"> и веяний.</w:t>
      </w:r>
    </w:p>
    <w:p w:rsidR="002924CB" w:rsidRDefault="006B71B1">
      <w:pPr>
        <w:ind w:firstLine="709"/>
      </w:pPr>
      <w:r>
        <w:t xml:space="preserve">В рамках реализации </w:t>
      </w:r>
      <w:r>
        <w:rPr>
          <w:b/>
          <w:bCs/>
          <w:i/>
          <w:iCs/>
        </w:rPr>
        <w:t xml:space="preserve">государственной программы </w:t>
      </w:r>
      <w:r>
        <w:rPr>
          <w:b/>
          <w:bCs/>
          <w:i/>
          <w:iCs/>
        </w:rPr>
        <w:br/>
        <w:t>Ханты-Мансийского автономного округа – Югры</w:t>
      </w:r>
      <w:r>
        <w:rPr>
          <w:b/>
          <w:i/>
        </w:rPr>
        <w:t xml:space="preserve"> «Развитие образования»</w:t>
      </w:r>
      <w:r>
        <w:t xml:space="preserve"> в 2024 году объем бюджетных ассигнований составил 2000,0 тыс. рублей. Заключено контрактов на сумму 1 999,99 тыс. рублей. </w:t>
      </w:r>
    </w:p>
    <w:p w:rsidR="002924CB" w:rsidRDefault="006B71B1">
      <w:pPr>
        <w:tabs>
          <w:tab w:val="left" w:pos="6645"/>
        </w:tabs>
        <w:ind w:firstLine="709"/>
      </w:pPr>
      <w:r>
        <w:t>Комплекс</w:t>
      </w:r>
      <w:r>
        <w:t xml:space="preserve"> процессных мероприятий «Содействие развитию дополнительного образования детей, воспитания», реализуется мероприятие по противодействию злоупотреблению наркотиками и их незаконному обороту, запланировано финансовых средств 2000,00 тыс. руб., исполнено 100,</w:t>
      </w:r>
      <w:r>
        <w:t>0% (1 999,99 тыс. руб.).</w:t>
      </w:r>
    </w:p>
    <w:p w:rsidR="002924CB" w:rsidRDefault="006B71B1">
      <w:pPr>
        <w:ind w:firstLine="709"/>
      </w:pPr>
      <w:r>
        <w:t xml:space="preserve">Приобретены расходные материалы для системы капиллярного электрофореза многофункциональной </w:t>
      </w:r>
      <w:r>
        <w:rPr>
          <w:lang w:val="en-US"/>
        </w:rPr>
        <w:t>MiniCap</w:t>
      </w:r>
      <w:r>
        <w:t xml:space="preserve"> в количестве 2 наборов, </w:t>
      </w:r>
      <w:r>
        <w:rPr>
          <w:szCs w:val="20"/>
        </w:rPr>
        <w:t>реагенты медицинские диагностические (</w:t>
      </w:r>
      <w:r>
        <w:t>тест-панели для выявления наркотических веществ) в количестве 1452 ед.</w:t>
      </w:r>
      <w:r>
        <w:t xml:space="preserve">, реагенты диагностические на определение антигенов к ВИЧ/гепатитам В и С в количестве 32 наборов. </w:t>
      </w:r>
    </w:p>
    <w:p w:rsidR="002924CB" w:rsidRDefault="006B71B1">
      <w:pPr>
        <w:spacing w:line="276" w:lineRule="auto"/>
        <w:ind w:firstLine="709"/>
      </w:pPr>
      <w:r>
        <w:rPr>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i/>
          <w:lang w:bidi="ru-RU"/>
        </w:rPr>
        <w:t>Де</w:t>
      </w:r>
      <w:r>
        <w:rPr>
          <w:rFonts w:eastAsia="Arial Unicode MS"/>
          <w:i/>
          <w:lang w:bidi="ru-RU"/>
        </w:rPr>
        <w:t>партамента культуры Ханты-Мансийского автономного округа – Югры.</w:t>
      </w:r>
      <w:r>
        <w:rPr>
          <w:rFonts w:eastAsia="Arial Unicode MS"/>
          <w:b/>
          <w:i/>
          <w:lang w:bidi="ru-RU"/>
        </w:rPr>
        <w:t xml:space="preserve"> </w:t>
      </w:r>
    </w:p>
    <w:p w:rsidR="002924CB" w:rsidRDefault="006B71B1">
      <w:pPr>
        <w:spacing w:line="276" w:lineRule="auto"/>
        <w:ind w:firstLine="709"/>
      </w:pPr>
      <w:r>
        <w:t>Департамент и подведомственные ему учреждения являются соисполнителями по двум пунктам программы «Безопасность жизнедеятельности и профилактика правонарушений»:</w:t>
      </w:r>
    </w:p>
    <w:p w:rsidR="002924CB" w:rsidRDefault="006B71B1">
      <w:pPr>
        <w:spacing w:line="276" w:lineRule="auto"/>
        <w:ind w:firstLine="709"/>
      </w:pPr>
      <w:r>
        <w:rPr>
          <w:lang w:val="en-US"/>
        </w:rPr>
        <w:t>I</w:t>
      </w:r>
      <w:r>
        <w:t>. Профилактика незаконного о</w:t>
      </w:r>
      <w:r>
        <w:t>борота и потребления наркотических средств и психотропных веществ:</w:t>
      </w:r>
    </w:p>
    <w:p w:rsidR="002924CB" w:rsidRDefault="006B71B1">
      <w:pPr>
        <w:pBdr>
          <w:top w:val="none" w:sz="4" w:space="0" w:color="000000"/>
          <w:left w:val="none" w:sz="4" w:space="0" w:color="000000"/>
          <w:bottom w:val="none" w:sz="4" w:space="0" w:color="000000"/>
          <w:right w:val="none" w:sz="4" w:space="0" w:color="000000"/>
        </w:pBdr>
        <w:spacing w:line="276" w:lineRule="auto"/>
        <w:ind w:firstLine="709"/>
      </w:pPr>
      <w:r>
        <w:t xml:space="preserve">1) 31.05.2024 для жителей и гостей г. Ханты-Мансийска </w:t>
      </w:r>
      <w:r>
        <w:br/>
        <w:t>в Музее геологии, нефти и газа прошел бесплатный фестиваль «Формула здоровья», направленный на укрепление здоровья, повышение обществе</w:t>
      </w:r>
      <w:r>
        <w:t xml:space="preserve">нного значения традиционных семейных ценностей, вовлечение детей и молодежи, а также членов их семей в систематические занятия физической культурой и спортом, совершенствование их досуга. </w:t>
      </w:r>
    </w:p>
    <w:p w:rsidR="002924CB" w:rsidRDefault="006B71B1">
      <w:pPr>
        <w:pBdr>
          <w:top w:val="none" w:sz="4" w:space="0" w:color="000000"/>
          <w:left w:val="none" w:sz="4" w:space="0" w:color="000000"/>
          <w:bottom w:val="none" w:sz="4" w:space="0" w:color="000000"/>
          <w:right w:val="none" w:sz="4" w:space="0" w:color="000000"/>
        </w:pBdr>
        <w:spacing w:line="276" w:lineRule="auto"/>
        <w:ind w:firstLine="709"/>
      </w:pPr>
      <w:r>
        <w:t>Для посетителей музея работали больше 10 интерактивных площадок: тв</w:t>
      </w:r>
      <w:r>
        <w:t xml:space="preserve">орческие мастер-классы, занятия с профильными медицинскими специалистами, физкультминутки, зарядки, челленджи, эстафеты, скандинавская ходьба, VR-показы и ещё множество музейных </w:t>
      </w:r>
      <w:r>
        <w:br/>
        <w:t xml:space="preserve">и партнёрских мероприятий в поддержку здорового образа жизни. </w:t>
      </w:r>
      <w:r>
        <w:rPr>
          <w:color w:val="000000"/>
        </w:rPr>
        <w:t>Основная катего</w:t>
      </w:r>
      <w:r>
        <w:rPr>
          <w:color w:val="000000"/>
        </w:rPr>
        <w:t xml:space="preserve">рия участников фестиваля – воспитанники пришкольных лагерей, дети младшего школьного возраста. Количество участников составило </w:t>
      </w:r>
      <w:r>
        <w:rPr>
          <w:color w:val="000000"/>
        </w:rPr>
        <w:br/>
        <w:t xml:space="preserve">510 человек. </w:t>
      </w:r>
    </w:p>
    <w:p w:rsidR="002924CB" w:rsidRDefault="006B71B1">
      <w:pPr>
        <w:spacing w:line="276" w:lineRule="auto"/>
        <w:ind w:firstLine="709"/>
      </w:pPr>
      <w:r>
        <w:t xml:space="preserve">2) С октября по декабрь 2024 года в г. Ханты-Мансийске прошли мероприятия культурно-просветительского молодежного </w:t>
      </w:r>
      <w:r>
        <w:t xml:space="preserve">проекта </w:t>
      </w:r>
      <w:r>
        <w:br/>
        <w:t>«Арт-Мол». В рамках мероприятия проведена творческая акция «Рисуя музыку», музыкальная программа «Музыканты против наркотиков», реализован конкурс антинаркотических рисунков среди подростков «Мир без наркотиков», организована творческая лаборатори</w:t>
      </w:r>
      <w:r>
        <w:t xml:space="preserve">я «Молодежь </w:t>
      </w:r>
      <w:r>
        <w:br/>
        <w:t>за здоровое искусство!», выставка «Правое полушарие».</w:t>
      </w:r>
    </w:p>
    <w:p w:rsidR="002924CB" w:rsidRDefault="006B71B1">
      <w:pPr>
        <w:spacing w:line="276" w:lineRule="auto"/>
        <w:ind w:firstLine="709"/>
      </w:pPr>
      <w:r>
        <w:t>В рамках творческой лаборатории «Молодежь за здоровое искусство!» была организована запись серии подкастов и проведены специальная музыкальная программа и творческая акция при участии молод</w:t>
      </w:r>
      <w:r>
        <w:t>ых людей. Каждый подкаст помимо интересных фактов о культурных событиях содержит пропаганду здорового образа жизни, а молодые люди, участники проекта, личным примером должны показать преимущества жизни без наркотиков.</w:t>
      </w:r>
    </w:p>
    <w:p w:rsidR="002924CB" w:rsidRDefault="006B71B1">
      <w:pPr>
        <w:spacing w:line="276" w:lineRule="auto"/>
        <w:ind w:firstLine="709"/>
      </w:pPr>
      <w:r>
        <w:rPr>
          <w:lang w:val="en-US"/>
        </w:rPr>
        <w:t>II</w:t>
      </w:r>
      <w:r>
        <w:t>. Профилактика безнадзорности и прав</w:t>
      </w:r>
      <w:r>
        <w:t>онарушений несовершеннолетних:</w:t>
      </w:r>
    </w:p>
    <w:p w:rsidR="002924CB" w:rsidRDefault="006B71B1">
      <w:pPr>
        <w:spacing w:line="276" w:lineRule="auto"/>
        <w:ind w:firstLine="709"/>
      </w:pPr>
      <w:r>
        <w:t xml:space="preserve">1) 10-11 апреля 2024 года в городах Ханты-Мансийске и Нефтеюганске Государственной библиотекой Югры проведен Фестиваль Детской </w:t>
      </w:r>
      <w:r>
        <w:br/>
        <w:t>и юношеской книги, общий охват составил 1 569 человек. В рамках фестиваля проведена встреча с сов</w:t>
      </w:r>
      <w:r>
        <w:t>ременными детскими писателями (Андрей Усачев и Галина Дядина), организованы книжные выставки, творческие мастер-классы, презентации книг югорских авторов (Анжелики Бивол, сказка «Хрумс!»). Также организован круглый стол на тему: «Семейное чтение – любовь к</w:t>
      </w:r>
      <w:r>
        <w:t xml:space="preserve"> книге», спикерами выступили представители из гг. Челябинска, Нефтеюганска, Сургута, Урая и Мегиона, а также представители библиотек автономного округа.</w:t>
      </w:r>
    </w:p>
    <w:p w:rsidR="002924CB" w:rsidRDefault="006B71B1">
      <w:pPr>
        <w:spacing w:line="276" w:lineRule="auto"/>
        <w:ind w:firstLine="709"/>
      </w:pPr>
      <w:r>
        <w:t>Фестиваль играет важную роль в профилактике антиобщественного и противоправного поведения среди несовер</w:t>
      </w:r>
      <w:r>
        <w:t>шеннолетних, способствует нравственному, правовому, эстетическому, патриотическому воспитанию, здоровому образу жизни и помогает формировать гражданскую позицию.</w:t>
      </w:r>
    </w:p>
    <w:p w:rsidR="002924CB" w:rsidRDefault="006B71B1">
      <w:pPr>
        <w:spacing w:line="276" w:lineRule="auto"/>
        <w:ind w:firstLine="709"/>
      </w:pPr>
      <w:r>
        <w:t>Организуя такие мероприятия, Государственная библиотека Югры привлекает детей и молодёжь к чте</w:t>
      </w:r>
      <w:r>
        <w:t>нию, расширяет их читательские интересы, рекомендует книги различной тематики и проводит массовые мероприятия, ориентированные на позитивное восприятие окружающего мира, правильные взаимоотношения в семье и выбор в жизни.</w:t>
      </w:r>
    </w:p>
    <w:p w:rsidR="002924CB" w:rsidRDefault="006B71B1">
      <w:pPr>
        <w:spacing w:line="276" w:lineRule="auto"/>
        <w:ind w:firstLine="709"/>
      </w:pPr>
      <w:r>
        <w:t>2) Реализован первый модуль проект</w:t>
      </w:r>
      <w:r>
        <w:t xml:space="preserve">а «Педагогическая лаборатория», ориентированный на руководителей школьных театров и педагогов общеобразовательных организаций г. Ханты-Мансийска и Ханты-Мансийского района (реализуется при поддержке автономного учреждения «Институт развития образования»). </w:t>
      </w:r>
      <w:r>
        <w:t xml:space="preserve">Цель проекта заключается в создании сообщества школьных педагогов, которые ведут театральные студии </w:t>
      </w:r>
      <w:r>
        <w:br/>
        <w:t xml:space="preserve">в школах, а также в создании ряда мероприятий, которые приведут </w:t>
      </w:r>
      <w:r>
        <w:br/>
        <w:t>к знакомству с профессией театрального педагога и режиссера. Участниками стали 24 педагога</w:t>
      </w:r>
      <w:r>
        <w:t xml:space="preserve"> из городов Ханты-Мансийска, Мегиона </w:t>
      </w:r>
      <w:r>
        <w:br/>
        <w:t>и Ханты-Мансийского района. Проект коррелируется с задачами нового федерального проекта «Школьный театр» по созданию в каждой школе театральных студий.</w:t>
      </w:r>
    </w:p>
    <w:p w:rsidR="002924CB" w:rsidRDefault="006B71B1">
      <w:pPr>
        <w:spacing w:line="276" w:lineRule="auto"/>
        <w:ind w:firstLine="709"/>
      </w:pPr>
      <w:r>
        <w:t xml:space="preserve">В 2025 году «Педагогическая лаборатория» будет посвящена методам </w:t>
      </w:r>
      <w:r>
        <w:t xml:space="preserve">сторителлинга и форум-театра, для этого в столицу автономного округа приедут режиссёр и преподаватель Борис Павлович (г. Санкт-Петербург) </w:t>
      </w:r>
      <w:r>
        <w:br/>
        <w:t>и педагог, конструктор социально ангажированных спектаклей Полина Шатохина (г. Москва). Вместе с Полиной Шатохиной, и</w:t>
      </w:r>
      <w:r>
        <w:t>сследовательницей практик современного театра, создательницей социально ангажированных спектаклей и перформансов, педагоги создают собственный спектакль, зрителями которого станут школьники г. Ханты-Мансийска.</w:t>
      </w:r>
    </w:p>
    <w:p w:rsidR="002924CB" w:rsidRDefault="006B71B1">
      <w:pPr>
        <w:spacing w:line="276" w:lineRule="auto"/>
        <w:ind w:firstLine="709"/>
      </w:pPr>
      <w:r>
        <w:t>3) В период с октября по декабрь 2024 года реа</w:t>
      </w:r>
      <w:r>
        <w:t>лизовано культурно-просветительское мероприятие «Вместе с музеем». В план мероприятий входят экскурсии, тематические и творческие занятия, мастер-классы, площадки. Мероприятия направлены на школьную аудиторию (подростков), молодежь и семейную аудиторию и п</w:t>
      </w:r>
      <w:r>
        <w:t xml:space="preserve">озволяют сформировать не только представление об истории и культуре региона, но и активную гражданскую позицию, которая позволит принимать решения и отвечать </w:t>
      </w:r>
      <w:r>
        <w:br/>
        <w:t>за свои поступки. Для реализации мероприятий приобретены расходные материалы (кварцевый песок, ко</w:t>
      </w:r>
      <w:r>
        <w:t xml:space="preserve">нструкторы, пазлы, игровые наборы и т.д.), также заключен контракт на поставку интерактивной столешницы. </w:t>
      </w:r>
    </w:p>
    <w:p w:rsidR="002924CB" w:rsidRDefault="006B71B1">
      <w:pPr>
        <w:spacing w:line="276" w:lineRule="auto"/>
        <w:ind w:firstLine="709"/>
      </w:pPr>
      <w:r>
        <w:t>4) На постоянной основе Югорский кинопрокат проводит кинопоказы профилактических фильмов, пропагандирующих здоровый образ жизни, принимал участие в ок</w:t>
      </w:r>
      <w:r>
        <w:t>ружной киноакции «Я выбираю жизнь».</w:t>
      </w:r>
    </w:p>
    <w:p w:rsidR="002924CB" w:rsidRDefault="006B71B1">
      <w:pPr>
        <w:spacing w:line="276" w:lineRule="auto"/>
        <w:ind w:firstLine="709"/>
      </w:pPr>
      <w:r>
        <w:t xml:space="preserve">Совместно с Центром общественного здоровья и медицинской профилактики прошли кинолектории и обсуждения фильмов, направленные на формирование здорового образа жизни профилактику вредных привычек. </w:t>
      </w:r>
    </w:p>
    <w:p w:rsidR="002924CB" w:rsidRDefault="006B71B1">
      <w:pPr>
        <w:spacing w:line="276" w:lineRule="auto"/>
        <w:ind w:firstLine="709"/>
      </w:pPr>
      <w:r>
        <w:t>На постоянной основе при</w:t>
      </w:r>
      <w:r>
        <w:t>обретаются фильмы, отвечающие национальным интересам общества, для организации показа в автономном округе. По состоянию на 1 декабря 2024 года было направлено в адрес киноплощадок 3 865 фильмокопий, охват зрителей более 190 тыс. человек.</w:t>
      </w:r>
    </w:p>
    <w:p w:rsidR="002924CB" w:rsidRDefault="006B71B1">
      <w:pPr>
        <w:spacing w:line="276" w:lineRule="auto"/>
        <w:ind w:firstLine="709"/>
      </w:pPr>
      <w:r>
        <w:t>Ежегодно все учреж</w:t>
      </w:r>
      <w:r>
        <w:t>дения сферы культуры активно принимают участие в проведении месячника антинаркотической направленности.</w:t>
      </w:r>
    </w:p>
    <w:p w:rsidR="002924CB" w:rsidRDefault="006B71B1">
      <w:pPr>
        <w:spacing w:line="276" w:lineRule="auto"/>
        <w:ind w:firstLine="709"/>
      </w:pPr>
      <w:r>
        <w:t>В рамках месячника проводятся психологические тренинги, родительские собрания, осуществляется распространение средств наглядной агитации (памятки, листо</w:t>
      </w:r>
      <w:r>
        <w:t xml:space="preserve">вки, буклеты), организуются </w:t>
      </w:r>
      <w:r>
        <w:br/>
        <w:t xml:space="preserve">игры-квесты, викторины, направленные на формирование здорового образа жизни, а также осуществляются мероприятия по устранению </w:t>
      </w:r>
      <w:r>
        <w:br/>
        <w:t>в общедоступных местах надписей, объявлений и ссылок на интернет-ресурсы и мессенджеры, содержащие и</w:t>
      </w:r>
      <w:r>
        <w:t xml:space="preserve">нформацию о продаже наркотических и психотропных веществ. </w:t>
      </w:r>
    </w:p>
    <w:p w:rsidR="002924CB" w:rsidRDefault="006B71B1">
      <w:pPr>
        <w:spacing w:line="276" w:lineRule="auto"/>
        <w:ind w:firstLine="709"/>
      </w:pPr>
      <w:r>
        <w:t>На официальных сайтах учреждений культуры автономного округа, страницах в социальной сети «ВКонтакте» размещены посты, материалы антинаркотической направленности.</w:t>
      </w:r>
    </w:p>
    <w:p w:rsidR="002924CB" w:rsidRDefault="006B71B1">
      <w:pPr>
        <w:pStyle w:val="ConsPlusTitle"/>
        <w:spacing w:line="276" w:lineRule="auto"/>
        <w:ind w:firstLine="709"/>
        <w:jc w:val="both"/>
        <w:rPr>
          <w:b w:val="0"/>
          <w:bCs w:val="0"/>
        </w:rPr>
      </w:pPr>
      <w:r>
        <w:rPr>
          <w:b w:val="0"/>
          <w:i/>
        </w:rPr>
        <w:t xml:space="preserve">Оценка реализации государственных программ автономного округа, в рамках которых осуществляются антинаркотические мероприятия, по направлению деятельности </w:t>
      </w:r>
      <w:r>
        <w:rPr>
          <w:rFonts w:eastAsia="Arial Unicode MS"/>
          <w:b w:val="0"/>
          <w:i/>
          <w:lang w:bidi="ru-RU"/>
        </w:rPr>
        <w:t xml:space="preserve">Департамента физической культуры и спорта Ханты-Мансийского автономного округа – Югры. </w:t>
      </w:r>
    </w:p>
    <w:p w:rsidR="002924CB" w:rsidRDefault="006B71B1">
      <w:pPr>
        <w:pStyle w:val="ConsPlusTitle"/>
        <w:spacing w:line="276" w:lineRule="auto"/>
        <w:ind w:firstLine="709"/>
        <w:jc w:val="both"/>
        <w:rPr>
          <w:b w:val="0"/>
          <w:bCs w:val="0"/>
        </w:rPr>
      </w:pPr>
      <w:r>
        <w:rPr>
          <w:b w:val="0"/>
        </w:rPr>
        <w:t xml:space="preserve">В учреждениях </w:t>
      </w:r>
      <w:r>
        <w:rPr>
          <w:b w:val="0"/>
        </w:rPr>
        <w:t xml:space="preserve">спорта муниципальных образований автономного округа в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2024 году были реализованы </w:t>
      </w:r>
      <w:r>
        <w:rPr>
          <w:b w:val="0"/>
        </w:rPr>
        <w:t>следующие мероприятия.</w:t>
      </w:r>
    </w:p>
    <w:p w:rsidR="002924CB" w:rsidRDefault="006B71B1">
      <w:pPr>
        <w:spacing w:line="276" w:lineRule="auto"/>
        <w:ind w:firstLine="709"/>
        <w:rPr>
          <w:bCs/>
          <w:highlight w:val="white"/>
        </w:rPr>
      </w:pPr>
      <w:r>
        <w:rPr>
          <w:lang w:eastAsia="en-US"/>
        </w:rPr>
        <w:t xml:space="preserve">1) Мероприятия среди детей и молодежи, направленные </w:t>
      </w:r>
      <w:r>
        <w:rPr>
          <w:lang w:eastAsia="en-US"/>
        </w:rPr>
        <w:br/>
        <w:t xml:space="preserve">на формирование у них навыков защиты психологического характера </w:t>
      </w:r>
      <w:r>
        <w:rPr>
          <w:lang w:eastAsia="en-US"/>
        </w:rPr>
        <w:br/>
      </w:r>
      <w:r>
        <w:rPr>
          <w:highlight w:val="white"/>
          <w:lang w:eastAsia="en-US"/>
        </w:rPr>
        <w:t>от возможного вовлечения в антисоциальное времяпровождение.</w:t>
      </w:r>
    </w:p>
    <w:p w:rsidR="002924CB" w:rsidRDefault="006B71B1">
      <w:pPr>
        <w:spacing w:line="276" w:lineRule="auto"/>
        <w:ind w:firstLine="709"/>
        <w:rPr>
          <w:highlight w:val="white"/>
        </w:rPr>
      </w:pPr>
      <w:r>
        <w:rPr>
          <w:highlight w:val="white"/>
        </w:rPr>
        <w:t>В рамках проведения профилактических мероприятий по пра</w:t>
      </w:r>
      <w:r>
        <w:rPr>
          <w:highlight w:val="white"/>
        </w:rPr>
        <w:t xml:space="preserve">вовому просвещению и правовому информированию подростков и молодежи,  направленных на профилактику наркомании муниципальными учреждениями спорта на систематической основе проводятся разъяснительные мероприятия (родительские собрания, беседы тренеров </w:t>
      </w:r>
      <w:r>
        <w:rPr>
          <w:highlight w:val="white"/>
        </w:rPr>
        <w:br/>
        <w:t>с нес</w:t>
      </w:r>
      <w:r>
        <w:rPr>
          <w:highlight w:val="white"/>
        </w:rPr>
        <w:t>овершеннолетними и родителями (законными представителями).</w:t>
      </w:r>
    </w:p>
    <w:p w:rsidR="002924CB" w:rsidRDefault="006B71B1">
      <w:pPr>
        <w:tabs>
          <w:tab w:val="left" w:pos="851"/>
        </w:tabs>
        <w:spacing w:line="276" w:lineRule="auto"/>
        <w:ind w:firstLine="709"/>
        <w:rPr>
          <w:highlight w:val="white"/>
        </w:rPr>
      </w:pPr>
      <w:r>
        <w:rPr>
          <w:highlight w:val="white"/>
        </w:rPr>
        <w:t>Так например, в г. Нижневартовске</w:t>
      </w:r>
      <w:r>
        <w:rPr>
          <w:highlight w:val="white"/>
          <w:lang w:eastAsia="en-US"/>
        </w:rPr>
        <w:t xml:space="preserve"> при организации и проведении спортивных и физкультурных мероприятий среди участников и зрителей были распространены буклеты</w:t>
      </w:r>
      <w:r>
        <w:rPr>
          <w:highlight w:val="white"/>
        </w:rPr>
        <w:t>:</w:t>
      </w:r>
    </w:p>
    <w:p w:rsidR="002924CB" w:rsidRDefault="006B71B1">
      <w:pPr>
        <w:tabs>
          <w:tab w:val="left" w:pos="851"/>
        </w:tabs>
        <w:spacing w:line="276" w:lineRule="auto"/>
        <w:ind w:firstLine="709"/>
        <w:rPr>
          <w:highlight w:val="white"/>
        </w:rPr>
      </w:pPr>
      <w:r>
        <w:rPr>
          <w:highlight w:val="white"/>
        </w:rPr>
        <w:t>«Десять хороших причин сказать нет нар</w:t>
      </w:r>
      <w:r>
        <w:rPr>
          <w:highlight w:val="white"/>
        </w:rPr>
        <w:t xml:space="preserve">котикам» (информация </w:t>
      </w:r>
      <w:r>
        <w:rPr>
          <w:highlight w:val="white"/>
        </w:rPr>
        <w:br/>
        <w:t>о последствиях употребления наркотических веществ) – 200 шт.;</w:t>
      </w:r>
    </w:p>
    <w:p w:rsidR="002924CB" w:rsidRDefault="006B71B1">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«Когда вы откажитесь от сигарет» (информация о последствиях употребления табака) –350 шт.;</w:t>
      </w:r>
    </w:p>
    <w:p w:rsidR="002924CB" w:rsidRDefault="006B71B1">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«Пивной алкоголизм» (информация о профилактике негативных явлений) – 100 шт.;</w:t>
      </w:r>
    </w:p>
    <w:p w:rsidR="002924CB" w:rsidRDefault="006B71B1">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ab/>
        <w:t>«М</w:t>
      </w:r>
      <w:r>
        <w:rPr>
          <w:highlight w:val="white"/>
        </w:rPr>
        <w:t xml:space="preserve">олодежь против спида и наркотиков» (информация </w:t>
      </w:r>
      <w:r>
        <w:rPr>
          <w:highlight w:val="white"/>
        </w:rPr>
        <w:br/>
        <w:t>о профилактике негативных явлений) – 370 шт.;</w:t>
      </w:r>
    </w:p>
    <w:p w:rsidR="002924CB" w:rsidRDefault="006B71B1">
      <w:pPr>
        <w:pBdr>
          <w:top w:val="none" w:sz="4" w:space="0" w:color="000000"/>
          <w:left w:val="none" w:sz="4" w:space="0" w:color="000000"/>
          <w:bottom w:val="none" w:sz="4" w:space="0" w:color="000000"/>
          <w:right w:val="none" w:sz="4" w:space="0" w:color="000000"/>
        </w:pBdr>
        <w:tabs>
          <w:tab w:val="left" w:pos="851"/>
        </w:tabs>
        <w:spacing w:line="276" w:lineRule="auto"/>
        <w:ind w:firstLine="709"/>
        <w:rPr>
          <w:highlight w:val="white"/>
        </w:rPr>
      </w:pPr>
      <w:r>
        <w:rPr>
          <w:highlight w:val="white"/>
        </w:rPr>
        <w:t>«Молодежь - за моду на здоровье» (информация о пропаганде спорта и формировании привычек здорового образа жизни) – 370 шт.</w:t>
      </w:r>
    </w:p>
    <w:p w:rsidR="002924CB" w:rsidRDefault="006B71B1">
      <w:pPr>
        <w:pStyle w:val="Default"/>
        <w:spacing w:line="276" w:lineRule="auto"/>
        <w:ind w:firstLine="709"/>
        <w:jc w:val="both"/>
        <w:rPr>
          <w:sz w:val="28"/>
          <w:szCs w:val="28"/>
          <w:highlight w:val="white"/>
        </w:rPr>
      </w:pPr>
      <w:r>
        <w:rPr>
          <w:color w:val="auto"/>
          <w:sz w:val="28"/>
          <w:szCs w:val="28"/>
          <w:highlight w:val="white"/>
        </w:rPr>
        <w:t>В г. Лангепасе</w:t>
      </w:r>
      <w:r>
        <w:rPr>
          <w:color w:val="auto"/>
          <w:sz w:val="28"/>
          <w:szCs w:val="28"/>
          <w:highlight w:val="white"/>
        </w:rPr>
        <w:t xml:space="preserve"> специалистами проведена разъяснительная работа </w:t>
      </w:r>
      <w:r>
        <w:rPr>
          <w:color w:val="auto"/>
          <w:sz w:val="28"/>
          <w:szCs w:val="28"/>
          <w:highlight w:val="white"/>
        </w:rPr>
        <w:br/>
        <w:t>с несовершеннолетними посредством проведения бесед на тему:</w:t>
      </w:r>
      <w:r>
        <w:rPr>
          <w:sz w:val="28"/>
          <w:szCs w:val="28"/>
          <w:highlight w:val="white"/>
        </w:rPr>
        <w:t xml:space="preserve"> «Профилактика вредных привычек: курение, алкоголь, наркотики», </w:t>
      </w:r>
      <w:r>
        <w:rPr>
          <w:sz w:val="28"/>
          <w:szCs w:val="28"/>
          <w:highlight w:val="white"/>
        </w:rPr>
        <w:br/>
        <w:t>«Как стать независимым»</w:t>
      </w:r>
      <w:r>
        <w:rPr>
          <w:color w:val="auto"/>
          <w:sz w:val="28"/>
          <w:szCs w:val="28"/>
          <w:highlight w:val="white"/>
        </w:rPr>
        <w:t xml:space="preserve">. </w:t>
      </w:r>
    </w:p>
    <w:p w:rsidR="002924CB" w:rsidRDefault="006B71B1">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В г. Покачи тренерами-преподавателями ведется просветител</w:t>
      </w:r>
      <w:r>
        <w:rPr>
          <w:rFonts w:ascii="Times New Roman" w:hAnsi="Times New Roman" w:cs="Times New Roman"/>
          <w:sz w:val="28"/>
          <w:szCs w:val="28"/>
          <w:highlight w:val="white"/>
        </w:rPr>
        <w:t xml:space="preserve">ьская работа с родителями, которая включает в себя: родительские собрания «Режим дня спортсмена», «Роль семьи в предупреждении наркомании, табакокурения, токсикомании», «Значение двигательной активности </w:t>
      </w:r>
      <w:r>
        <w:rPr>
          <w:rFonts w:ascii="Times New Roman" w:hAnsi="Times New Roman" w:cs="Times New Roman"/>
          <w:sz w:val="28"/>
          <w:szCs w:val="28"/>
          <w:highlight w:val="white"/>
        </w:rPr>
        <w:br/>
        <w:t>и физической культуры для здоровья», организуются со</w:t>
      </w:r>
      <w:r>
        <w:rPr>
          <w:rFonts w:ascii="Times New Roman" w:hAnsi="Times New Roman" w:cs="Times New Roman"/>
          <w:sz w:val="28"/>
          <w:szCs w:val="28"/>
          <w:highlight w:val="white"/>
        </w:rPr>
        <w:t>вместные мероприятия с родителями «Антидопинговая компания юных спортсменов».</w:t>
      </w:r>
    </w:p>
    <w:p w:rsidR="002924CB" w:rsidRDefault="006B71B1">
      <w:pPr>
        <w:shd w:val="clear" w:color="auto" w:fill="FFFFFF"/>
        <w:spacing w:line="276" w:lineRule="auto"/>
        <w:ind w:firstLine="709"/>
        <w:rPr>
          <w:bCs/>
          <w:highlight w:val="white"/>
        </w:rPr>
      </w:pPr>
      <w:r>
        <w:rPr>
          <w:bCs/>
          <w:highlight w:val="white"/>
        </w:rPr>
        <w:t xml:space="preserve">В г. Пыть-Яхе проведены беседы, направленные на разъяснение спортсменам мер наказания за распространение экстремистских идей </w:t>
      </w:r>
      <w:r>
        <w:rPr>
          <w:bCs/>
          <w:highlight w:val="white"/>
        </w:rPr>
        <w:br/>
        <w:t>и терроризма, употребления психотропных веществ, нар</w:t>
      </w:r>
      <w:r>
        <w:rPr>
          <w:bCs/>
          <w:highlight w:val="white"/>
        </w:rPr>
        <w:t xml:space="preserve">котиков, профилактику правонарушений, а также на предупреждение </w:t>
      </w:r>
      <w:r>
        <w:rPr>
          <w:bCs/>
          <w:highlight w:val="white"/>
        </w:rPr>
        <w:br/>
        <w:t xml:space="preserve">и профилактику нарушений правил дорожного движения. </w:t>
      </w:r>
    </w:p>
    <w:p w:rsidR="002924CB" w:rsidRDefault="006B71B1">
      <w:pPr>
        <w:shd w:val="clear" w:color="auto" w:fill="FFFFFF"/>
        <w:spacing w:line="276" w:lineRule="auto"/>
        <w:ind w:firstLine="709"/>
        <w:rPr>
          <w:highlight w:val="white"/>
        </w:rPr>
      </w:pPr>
      <w:r>
        <w:rPr>
          <w:bCs/>
          <w:highlight w:val="white"/>
        </w:rPr>
        <w:t xml:space="preserve">В г. Сургуте проведены </w:t>
      </w:r>
      <w:r>
        <w:rPr>
          <w:highlight w:val="white"/>
        </w:rPr>
        <w:t>разъяснительные мероприятия (родительские собрания, беседы тренеров с несовершеннолетними и родителями (законными п</w:t>
      </w:r>
      <w:r>
        <w:rPr>
          <w:highlight w:val="white"/>
        </w:rPr>
        <w:t xml:space="preserve">редставителями), в том числе посредством мессенджеров на темы: «Дорога, ведущая в пропасть», «Опасное погружение», «Выбери здоровый образ жизни», «Зависимость – что это?», «Профилактика алкоголизма, токсикомании, наркомании» и т.п. Охват составил </w:t>
      </w:r>
      <w:r>
        <w:rPr>
          <w:highlight w:val="white"/>
        </w:rPr>
        <w:br/>
        <w:t>6293 чел</w:t>
      </w:r>
      <w:r>
        <w:rPr>
          <w:highlight w:val="white"/>
        </w:rPr>
        <w:t>овека.</w:t>
      </w:r>
    </w:p>
    <w:p w:rsidR="002924CB" w:rsidRDefault="006B71B1">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В г. Ханты-Мансийске проведена беседа с обучающимися муниципальных учреждений спорта на темы: «Правонарушения в подростковой среде и ответственность за них» и «Профилактика наркомании и алкоголизма в подростковой среде». </w:t>
      </w:r>
    </w:p>
    <w:p w:rsidR="002924CB" w:rsidRDefault="006B71B1">
      <w:pPr>
        <w:pStyle w:val="ConsPlusNonformat"/>
        <w:tabs>
          <w:tab w:val="left" w:pos="709"/>
          <w:tab w:val="left" w:pos="851"/>
          <w:tab w:val="left" w:pos="993"/>
        </w:tabs>
        <w:spacing w:line="276" w:lineRule="auto"/>
        <w:ind w:firstLine="709"/>
        <w:jc w:val="both"/>
        <w:rPr>
          <w:rFonts w:ascii="Times New Roman" w:hAnsi="Times New Roman" w:cs="Times New Roman"/>
          <w:sz w:val="28"/>
          <w:szCs w:val="28"/>
          <w:highlight w:val="white"/>
        </w:rPr>
      </w:pPr>
      <w:r>
        <w:rPr>
          <w:rFonts w:ascii="Times New Roman" w:eastAsia="Calibri" w:hAnsi="Times New Roman" w:cs="Times New Roman"/>
          <w:sz w:val="28"/>
          <w:szCs w:val="28"/>
          <w:highlight w:val="white"/>
        </w:rPr>
        <w:t xml:space="preserve">В г. Мегионе проведена </w:t>
      </w:r>
      <w:r>
        <w:rPr>
          <w:rFonts w:ascii="Times New Roman" w:hAnsi="Times New Roman" w:cs="Times New Roman"/>
          <w:sz w:val="28"/>
          <w:szCs w:val="28"/>
          <w:highlight w:val="white"/>
        </w:rPr>
        <w:t>разъ</w:t>
      </w:r>
      <w:r>
        <w:rPr>
          <w:rFonts w:ascii="Times New Roman" w:hAnsi="Times New Roman" w:cs="Times New Roman"/>
          <w:sz w:val="28"/>
          <w:szCs w:val="28"/>
          <w:highlight w:val="white"/>
        </w:rPr>
        <w:t xml:space="preserve">яснительная работа с обучающимися и воспитанниками посредством проведения, бесед на тему: «Вред и последствия незаконного потребления наркотиков», «Правда </w:t>
      </w:r>
      <w:r>
        <w:rPr>
          <w:rFonts w:ascii="Times New Roman" w:hAnsi="Times New Roman" w:cs="Times New Roman"/>
          <w:sz w:val="28"/>
          <w:szCs w:val="28"/>
          <w:highlight w:val="white"/>
        </w:rPr>
        <w:br/>
        <w:t>о наркотиках», «Осторожно, наркотики!», «Наркотики – что это?», «Наркотики 21 века», «Портрет нарком</w:t>
      </w:r>
      <w:r>
        <w:rPr>
          <w:rFonts w:ascii="Times New Roman" w:hAnsi="Times New Roman" w:cs="Times New Roman"/>
          <w:sz w:val="28"/>
          <w:szCs w:val="28"/>
          <w:highlight w:val="white"/>
        </w:rPr>
        <w:t xml:space="preserve">ана», «Об административной </w:t>
      </w:r>
      <w:r>
        <w:rPr>
          <w:rFonts w:ascii="Times New Roman" w:hAnsi="Times New Roman" w:cs="Times New Roman"/>
          <w:sz w:val="28"/>
          <w:szCs w:val="28"/>
          <w:highlight w:val="white"/>
        </w:rPr>
        <w:br/>
        <w:t xml:space="preserve">и уголовной ответственности за совершение правонарушений», «Профилактика совершения правонарушений несовершеннолетними </w:t>
      </w:r>
      <w:r>
        <w:rPr>
          <w:rFonts w:ascii="Times New Roman" w:hAnsi="Times New Roman" w:cs="Times New Roman"/>
          <w:sz w:val="28"/>
          <w:szCs w:val="28"/>
          <w:highlight w:val="white"/>
        </w:rPr>
        <w:br/>
        <w:t xml:space="preserve">и правонарушений в отношении них» с раздачей информационного материала, охват составил 2256 человек.  </w:t>
      </w:r>
    </w:p>
    <w:p w:rsidR="002924CB" w:rsidRDefault="006B71B1">
      <w:pPr>
        <w:spacing w:line="276" w:lineRule="auto"/>
        <w:ind w:firstLine="709"/>
        <w:rPr>
          <w:bCs/>
          <w:highlight w:val="white"/>
        </w:rPr>
      </w:pPr>
      <w:r>
        <w:rPr>
          <w:highlight w:val="white"/>
        </w:rPr>
        <w:t>2) Ре</w:t>
      </w:r>
      <w:r>
        <w:rPr>
          <w:highlight w:val="white"/>
        </w:rPr>
        <w:t xml:space="preserve">ализация комплекса мер первичной профилактики наркомании </w:t>
      </w:r>
      <w:r>
        <w:rPr>
          <w:highlight w:val="white"/>
        </w:rPr>
        <w:br/>
        <w:t>и формированию здорового образа жизни.</w:t>
      </w:r>
    </w:p>
    <w:p w:rsidR="002924CB" w:rsidRDefault="006B71B1">
      <w:pPr>
        <w:pStyle w:val="Default"/>
        <w:spacing w:line="276" w:lineRule="auto"/>
        <w:ind w:firstLine="709"/>
        <w:jc w:val="both"/>
        <w:rPr>
          <w:color w:val="auto"/>
          <w:sz w:val="28"/>
          <w:szCs w:val="28"/>
          <w:highlight w:val="white"/>
        </w:rPr>
      </w:pPr>
      <w:r>
        <w:rPr>
          <w:color w:val="auto"/>
          <w:sz w:val="28"/>
          <w:szCs w:val="28"/>
        </w:rPr>
        <w:t>В</w:t>
      </w:r>
      <w:r>
        <w:rPr>
          <w:color w:val="auto"/>
          <w:sz w:val="28"/>
          <w:szCs w:val="28"/>
          <w:highlight w:val="white"/>
        </w:rPr>
        <w:t xml:space="preserve"> Березовском районе проведена </w:t>
      </w:r>
      <w:r>
        <w:rPr>
          <w:sz w:val="28"/>
          <w:szCs w:val="28"/>
          <w:highlight w:val="white"/>
        </w:rPr>
        <w:t xml:space="preserve">Спартакиада среди лагерей </w:t>
      </w:r>
      <w:r>
        <w:rPr>
          <w:sz w:val="28"/>
          <w:szCs w:val="28"/>
          <w:highlight w:val="white"/>
        </w:rPr>
        <w:br/>
      </w:r>
      <w:r>
        <w:rPr>
          <w:sz w:val="28"/>
          <w:szCs w:val="28"/>
          <w:highlight w:val="white"/>
        </w:rPr>
        <w:t xml:space="preserve">с дневным пребыванием детей «Олимпия» («Футбол», «Перестрелка»), посвящённая «Международному дню борьбы с наркоманией </w:t>
      </w:r>
      <w:r>
        <w:rPr>
          <w:sz w:val="28"/>
          <w:szCs w:val="28"/>
          <w:highlight w:val="white"/>
        </w:rPr>
        <w:br/>
        <w:t>и наркобизнесом»</w:t>
      </w:r>
      <w:r>
        <w:rPr>
          <w:color w:val="auto"/>
          <w:sz w:val="28"/>
          <w:szCs w:val="28"/>
          <w:highlight w:val="white"/>
        </w:rPr>
        <w:t xml:space="preserve">. </w:t>
      </w:r>
    </w:p>
    <w:p w:rsidR="002924CB" w:rsidRDefault="006B71B1">
      <w:pPr>
        <w:pStyle w:val="Default"/>
        <w:spacing w:line="276" w:lineRule="auto"/>
        <w:ind w:firstLine="709"/>
        <w:jc w:val="both"/>
        <w:rPr>
          <w:color w:val="auto"/>
          <w:sz w:val="28"/>
          <w:szCs w:val="28"/>
          <w:highlight w:val="white"/>
        </w:rPr>
      </w:pPr>
      <w:r>
        <w:rPr>
          <w:sz w:val="28"/>
          <w:szCs w:val="28"/>
          <w:highlight w:val="white"/>
        </w:rPr>
        <w:t>В г. Лангепасе проведены физкультурно-массовые мероприятия: семейный флешмоб «Мы за здоровый образ жизни»; мероприятие</w:t>
      </w:r>
      <w:r>
        <w:rPr>
          <w:sz w:val="28"/>
          <w:szCs w:val="28"/>
          <w:highlight w:val="white"/>
        </w:rPr>
        <w:t xml:space="preserve"> «Здоровое детство - здоровый Ленгепас» (пионербол);</w:t>
      </w:r>
      <w:r>
        <w:rPr>
          <w:color w:val="auto"/>
          <w:sz w:val="28"/>
          <w:szCs w:val="28"/>
          <w:highlight w:val="white"/>
        </w:rPr>
        <w:t xml:space="preserve"> </w:t>
      </w:r>
      <w:r>
        <w:rPr>
          <w:sz w:val="28"/>
          <w:szCs w:val="28"/>
          <w:highlight w:val="white"/>
        </w:rPr>
        <w:t>«Спорт без допинга»</w:t>
      </w:r>
      <w:r>
        <w:rPr>
          <w:color w:val="auto"/>
          <w:sz w:val="28"/>
          <w:szCs w:val="28"/>
          <w:highlight w:val="white"/>
        </w:rPr>
        <w:t xml:space="preserve">; </w:t>
      </w:r>
      <w:r>
        <w:rPr>
          <w:sz w:val="28"/>
          <w:szCs w:val="28"/>
          <w:highlight w:val="white"/>
        </w:rPr>
        <w:t>«Вместе шагаем к здоровью», охват участников составил более 100 человек.</w:t>
      </w:r>
    </w:p>
    <w:p w:rsidR="002924CB" w:rsidRDefault="006B71B1">
      <w:pPr>
        <w:spacing w:line="276" w:lineRule="auto"/>
        <w:ind w:firstLine="709"/>
        <w:rPr>
          <w:bCs/>
          <w:i/>
          <w:highlight w:val="white"/>
        </w:rPr>
      </w:pPr>
      <w:r>
        <w:rPr>
          <w:highlight w:val="white"/>
        </w:rPr>
        <w:t>В г.Нижневартовске на территории м</w:t>
      </w:r>
      <w:bookmarkStart w:id="4" w:name="undefined"/>
      <w:bookmarkEnd w:id="4"/>
      <w:r>
        <w:rPr>
          <w:highlight w:val="white"/>
        </w:rPr>
        <w:t xml:space="preserve">ногофункционального лесного комплекса «ЯГОМ» состоялся фестиваль семейного </w:t>
      </w:r>
      <w:r>
        <w:rPr>
          <w:highlight w:val="white"/>
        </w:rPr>
        <w:t>спорта «Быть здоровым здорово».</w:t>
      </w:r>
    </w:p>
    <w:p w:rsidR="002924CB" w:rsidRDefault="006B71B1">
      <w:pPr>
        <w:spacing w:line="276" w:lineRule="auto"/>
        <w:ind w:firstLine="709"/>
        <w:rPr>
          <w:highlight w:val="white"/>
        </w:rPr>
      </w:pPr>
      <w:r>
        <w:rPr>
          <w:highlight w:val="white"/>
        </w:rPr>
        <w:t xml:space="preserve">В г.Сургуте в рамках </w:t>
      </w:r>
      <w:r>
        <w:rPr>
          <w:rStyle w:val="1f"/>
          <w:i w:val="0"/>
          <w:highlight w:val="white"/>
          <w:shd w:val="clear" w:color="auto" w:fill="FFFFFF"/>
        </w:rPr>
        <w:t>муниципальной программы</w:t>
      </w:r>
      <w:r>
        <w:rPr>
          <w:i/>
          <w:highlight w:val="white"/>
          <w:shd w:val="clear" w:color="auto" w:fill="FFFFFF"/>
        </w:rPr>
        <w:t xml:space="preserve"> «</w:t>
      </w:r>
      <w:r>
        <w:rPr>
          <w:rStyle w:val="1f"/>
          <w:i w:val="0"/>
          <w:highlight w:val="white"/>
          <w:shd w:val="clear" w:color="auto" w:fill="FFFFFF"/>
        </w:rPr>
        <w:t xml:space="preserve">Профилактика правонарушений </w:t>
      </w:r>
      <w:r>
        <w:rPr>
          <w:i/>
          <w:highlight w:val="white"/>
          <w:shd w:val="clear" w:color="auto" w:fill="FFFFFF"/>
        </w:rPr>
        <w:t xml:space="preserve">в </w:t>
      </w:r>
      <w:r>
        <w:rPr>
          <w:rStyle w:val="1f"/>
          <w:i w:val="0"/>
          <w:highlight w:val="white"/>
          <w:shd w:val="clear" w:color="auto" w:fill="FFFFFF"/>
        </w:rPr>
        <w:t>городе Сургуте проведены:</w:t>
      </w:r>
      <w:r>
        <w:rPr>
          <w:rStyle w:val="1f"/>
          <w:highlight w:val="white"/>
          <w:shd w:val="clear" w:color="auto" w:fill="FFFFFF"/>
        </w:rPr>
        <w:t xml:space="preserve"> </w:t>
      </w:r>
      <w:r>
        <w:rPr>
          <w:highlight w:val="white"/>
        </w:rPr>
        <w:t>Открытое первенство города Сургута по баскетболу среди девушек до 16 лет под девизом «Вредным привычкам нет!», Городской т</w:t>
      </w:r>
      <w:r>
        <w:rPr>
          <w:highlight w:val="white"/>
        </w:rPr>
        <w:t xml:space="preserve">урнир по спортивной борьбе (греко-римская борьба) среди юношей в рамках кампании «Спорт против наркотиков», Акция «Здоровое поколение», в рамках первой недели работы площадок, Легкоатлетический пробег, посвященный международному дню борьбы </w:t>
      </w:r>
      <w:r>
        <w:rPr>
          <w:highlight w:val="white"/>
        </w:rPr>
        <w:br/>
        <w:t>с наркоманией и</w:t>
      </w:r>
      <w:r>
        <w:rPr>
          <w:highlight w:val="white"/>
        </w:rPr>
        <w:t xml:space="preserve"> незаконным оборотом наркотиков, привлечено более 700 человек. </w:t>
      </w:r>
    </w:p>
    <w:p w:rsidR="002924CB" w:rsidRDefault="006B71B1">
      <w:pPr>
        <w:spacing w:line="276" w:lineRule="auto"/>
        <w:ind w:firstLine="709"/>
        <w:rPr>
          <w:bCs/>
          <w:highlight w:val="white"/>
        </w:rPr>
      </w:pPr>
      <w:r>
        <w:rPr>
          <w:highlight w:val="white"/>
        </w:rPr>
        <w:t xml:space="preserve">3) Размещение информации по предупреждению распространения наркотических средств и психотропных веществ среди детей, подростков </w:t>
      </w:r>
      <w:r>
        <w:rPr>
          <w:highlight w:val="white"/>
        </w:rPr>
        <w:br/>
        <w:t>и молодежи на официальных сайтах физкультурно - спортивных орга</w:t>
      </w:r>
      <w:r>
        <w:rPr>
          <w:highlight w:val="white"/>
        </w:rPr>
        <w:t>низаций.</w:t>
      </w:r>
    </w:p>
    <w:p w:rsidR="002924CB" w:rsidRDefault="006B71B1">
      <w:pPr>
        <w:spacing w:line="276" w:lineRule="auto"/>
        <w:ind w:firstLine="709"/>
        <w:rPr>
          <w:highlight w:val="white"/>
        </w:rPr>
      </w:pPr>
      <w:r>
        <w:rPr>
          <w:highlight w:val="white"/>
        </w:rPr>
        <w:t>На стендах учреждений спорта автономного округа в открытом доступе размещены тематические информационные материалы (памятки, брошюры). На официальных сайтах учреждений спорта систематически размещается информация по профилактическим направлениям «</w:t>
      </w:r>
      <w:r>
        <w:rPr>
          <w:highlight w:val="white"/>
        </w:rPr>
        <w:t>История одного обмана», «Административная ответственность несовершеннолетних», «Правда и мифы о наркотиках», «Профилактика наркомании», видео-ролики и т.д., детский телефон доверия с единым общероссийским телефонным номером, с возможностью перехода к инфор</w:t>
      </w:r>
      <w:r>
        <w:rPr>
          <w:highlight w:val="white"/>
        </w:rPr>
        <w:t>мационным материалам (видеороликам) о деятельности «Детского телефона доверия с единым общероссийским телефонным номером 8-800-2000-122».</w:t>
      </w:r>
    </w:p>
    <w:p w:rsidR="002924CB" w:rsidRDefault="006B71B1">
      <w:pPr>
        <w:tabs>
          <w:tab w:val="left" w:pos="281"/>
        </w:tabs>
        <w:spacing w:line="276" w:lineRule="auto"/>
        <w:ind w:firstLine="709"/>
        <w:rPr>
          <w:highlight w:val="white"/>
        </w:rPr>
      </w:pPr>
      <w:r>
        <w:rPr>
          <w:highlight w:val="white"/>
        </w:rPr>
        <w:t xml:space="preserve">В г. Нижневартовске </w:t>
      </w:r>
      <w:r>
        <w:rPr>
          <w:bCs/>
          <w:highlight w:val="white"/>
        </w:rPr>
        <w:t>на официальных сайтах учреждений физической культуры и спорта систематически дополняется и обновля</w:t>
      </w:r>
      <w:r>
        <w:rPr>
          <w:bCs/>
          <w:highlight w:val="white"/>
        </w:rPr>
        <w:t xml:space="preserve">ется информация по предупреждению </w:t>
      </w:r>
      <w:r>
        <w:rPr>
          <w:highlight w:val="white"/>
        </w:rPr>
        <w:t>распространения наркотических средств и психотропных веществ среди детей, подростков и молодежи.</w:t>
      </w:r>
    </w:p>
    <w:p w:rsidR="002924CB" w:rsidRDefault="006B71B1">
      <w:pPr>
        <w:shd w:val="clear" w:color="auto" w:fill="FFFFFF"/>
        <w:spacing w:line="276" w:lineRule="auto"/>
        <w:ind w:firstLine="709"/>
        <w:rPr>
          <w:bCs/>
          <w:highlight w:val="white"/>
        </w:rPr>
      </w:pPr>
      <w:r>
        <w:rPr>
          <w:bCs/>
          <w:highlight w:val="white"/>
        </w:rPr>
        <w:t>В г. Пыть-Яхе разработаны и размещены в сети Интернет памятки: «Скажи наркотикам – нет!»,просмотров – 153; «Последствия немед</w:t>
      </w:r>
      <w:r>
        <w:rPr>
          <w:bCs/>
          <w:highlight w:val="white"/>
        </w:rPr>
        <w:t xml:space="preserve">ицинского употребления «аптечных наркотиков», просмотров – 122; осуществлялось  транслирование видеороликов «Принудительное курение и ПДК» </w:t>
      </w:r>
      <w:hyperlink r:id="rId28" w:tooltip="https://xn----9sbkcac6brh7h.xn--p1ai/34935/" w:history="1">
        <w:r>
          <w:rPr>
            <w:rStyle w:val="aff9"/>
            <w:bCs/>
            <w:highlight w:val="white"/>
          </w:rPr>
          <w:t>https://</w:t>
        </w:r>
        <w:r>
          <w:rPr>
            <w:rStyle w:val="aff9"/>
            <w:bCs/>
            <w:highlight w:val="white"/>
          </w:rPr>
          <w:t>xn----9sbkcac6brh7h.xn--p1ai/34935/</w:t>
        </w:r>
      </w:hyperlink>
      <w:r>
        <w:rPr>
          <w:bCs/>
          <w:highlight w:val="white"/>
        </w:rPr>
        <w:t xml:space="preserve"> и Принудительное курение и отравляющие вещества </w:t>
      </w:r>
      <w:hyperlink r:id="rId29" w:tooltip="https://xn----9sbkcac6brh7h.xn--p1ai/34937/" w:history="1">
        <w:r>
          <w:rPr>
            <w:rStyle w:val="aff9"/>
            <w:bCs/>
            <w:highlight w:val="white"/>
          </w:rPr>
          <w:t>https://xn----9sbkcac6brh7h.xn--p1ai/34937/.</w:t>
        </w:r>
      </w:hyperlink>
      <w:r>
        <w:rPr>
          <w:bCs/>
          <w:highlight w:val="white"/>
        </w:rPr>
        <w:t xml:space="preserve"> </w:t>
      </w:r>
    </w:p>
    <w:p w:rsidR="002924CB" w:rsidRDefault="006B71B1">
      <w:pPr>
        <w:spacing w:line="276" w:lineRule="auto"/>
        <w:ind w:firstLine="709"/>
        <w:rPr>
          <w:highlight w:val="white"/>
        </w:rPr>
      </w:pPr>
      <w:r>
        <w:rPr>
          <w:highlight w:val="white"/>
        </w:rPr>
        <w:t>В г. Покачи на са</w:t>
      </w:r>
      <w:r>
        <w:rPr>
          <w:highlight w:val="white"/>
        </w:rPr>
        <w:t>йтах учреждений размещены агитационные материалы по профилактике вредных привычек (наркомании, табакокурения, алкоголя): «Аспекты ЗОЖ», «Алкоголь – наркотик и яд!», «Твой ответ – НЕТ!», «Влияние алкоголя на организм человека», «Безобидное увлечение или опа</w:t>
      </w:r>
      <w:r>
        <w:rPr>
          <w:highlight w:val="white"/>
        </w:rPr>
        <w:t>сная игра?», «Курение или здоровье выбирайте сами», «Я выбираю жизнь!», «Буклет для родителей! СНЮС – наркотик!», «Старый враг в новой маске», «Запишись в спортивную школу», «Быть здоровым МОДНО».</w:t>
      </w:r>
    </w:p>
    <w:p w:rsidR="002924CB" w:rsidRDefault="006B71B1">
      <w:pPr>
        <w:spacing w:line="276" w:lineRule="auto"/>
        <w:ind w:firstLine="709"/>
        <w:rPr>
          <w:bCs/>
          <w:highlight w:val="white"/>
        </w:rPr>
      </w:pPr>
      <w:r>
        <w:rPr>
          <w:bCs/>
          <w:highlight w:val="white"/>
        </w:rPr>
        <w:t>В Ханты-Мансийском районе в рамках антинаркотической деятел</w:t>
      </w:r>
      <w:r>
        <w:rPr>
          <w:bCs/>
          <w:highlight w:val="white"/>
        </w:rPr>
        <w:t xml:space="preserve">ьности проведены следующие мероприятия: акция «Кинематограф против наркотиков»; информационное мероприятие «Скажи наркотикам «Нет!»; онлайн-акция «Мир без наркотиков», посвященная Международному дню борьбы с наркотиками; показ социальных видеороликов </w:t>
      </w:r>
      <w:r>
        <w:rPr>
          <w:bCs/>
          <w:highlight w:val="white"/>
        </w:rPr>
        <w:br/>
        <w:t>«О п</w:t>
      </w:r>
      <w:r>
        <w:rPr>
          <w:bCs/>
          <w:highlight w:val="white"/>
        </w:rPr>
        <w:t>рофилактике незаконного оборота наркотиков», «Наркотики стирают тебя из жизни», «Разговор о наркотиках».</w:t>
      </w:r>
    </w:p>
    <w:p w:rsidR="002924CB" w:rsidRDefault="006B71B1">
      <w:pPr>
        <w:pStyle w:val="Style3"/>
        <w:widowControl/>
        <w:spacing w:line="276" w:lineRule="auto"/>
        <w:ind w:firstLine="709"/>
        <w:jc w:val="both"/>
        <w:rPr>
          <w:sz w:val="28"/>
          <w:szCs w:val="28"/>
        </w:rPr>
      </w:pPr>
      <w:r>
        <w:rPr>
          <w:sz w:val="28"/>
          <w:szCs w:val="28"/>
          <w:highlight w:val="white"/>
        </w:rPr>
        <w:t xml:space="preserve">4) </w:t>
      </w:r>
      <w:r>
        <w:rPr>
          <w:sz w:val="28"/>
          <w:szCs w:val="28"/>
        </w:rPr>
        <w:t xml:space="preserve">Использование возможностей физической культуры и спорта как основных средств, направленных на оздоровление и организацию досуга детей, подростков и </w:t>
      </w:r>
      <w:r>
        <w:rPr>
          <w:sz w:val="28"/>
          <w:szCs w:val="28"/>
        </w:rPr>
        <w:t xml:space="preserve">молодежи автономного округа, в </w:t>
      </w:r>
      <w:r>
        <w:rPr>
          <w:sz w:val="28"/>
          <w:szCs w:val="28"/>
          <w:highlight w:val="white"/>
        </w:rPr>
        <w:t>летн</w:t>
      </w:r>
      <w:r>
        <w:rPr>
          <w:sz w:val="28"/>
          <w:szCs w:val="28"/>
        </w:rPr>
        <w:t xml:space="preserve">юю оздоровительную кампанию 2024 года. В этот период в рамках антинаркотической деятельности в автономном округе проведено 1 978 мероприятий (1 767 мероприятий в 2023 г.) с привлечением 105 677 детей и подростков (96 550 </w:t>
      </w:r>
      <w:r>
        <w:rPr>
          <w:sz w:val="28"/>
          <w:szCs w:val="28"/>
        </w:rPr>
        <w:t xml:space="preserve">человек в 2023 г.). </w:t>
      </w:r>
    </w:p>
    <w:p w:rsidR="002924CB" w:rsidRDefault="006B71B1">
      <w:pPr>
        <w:spacing w:line="276" w:lineRule="auto"/>
        <w:ind w:firstLine="709"/>
      </w:pPr>
      <w:r>
        <w:t xml:space="preserve">Летний отдых осуществлялся на </w:t>
      </w:r>
      <w:r>
        <w:rPr>
          <w:color w:val="000000"/>
        </w:rPr>
        <w:t xml:space="preserve">236 </w:t>
      </w:r>
      <w:r>
        <w:t xml:space="preserve">дворовых площадках </w:t>
      </w:r>
      <w:r>
        <w:rPr>
          <w:color w:val="000000"/>
          <w:highlight w:val="white"/>
        </w:rPr>
        <w:t>(в 2023 г. – 204 площадки)</w:t>
      </w:r>
      <w:r>
        <w:rPr>
          <w:highlight w:val="white"/>
        </w:rPr>
        <w:t xml:space="preserve"> с общим количеством занимающихся </w:t>
      </w:r>
      <w:r>
        <w:rPr>
          <w:color w:val="000000"/>
          <w:highlight w:val="white"/>
        </w:rPr>
        <w:t>62 535</w:t>
      </w:r>
      <w:r>
        <w:rPr>
          <w:highlight w:val="white"/>
        </w:rPr>
        <w:t xml:space="preserve"> человек </w:t>
      </w:r>
      <w:r>
        <w:rPr>
          <w:color w:val="000000"/>
          <w:highlight w:val="white"/>
        </w:rPr>
        <w:t>(в 2023 г. – 50 150 человек)</w:t>
      </w:r>
      <w:r>
        <w:rPr>
          <w:highlight w:val="white"/>
        </w:rPr>
        <w:t>,</w:t>
      </w:r>
      <w:r>
        <w:rPr>
          <w:bCs/>
          <w:highlight w:val="white"/>
        </w:rPr>
        <w:t xml:space="preserve"> из них </w:t>
      </w:r>
      <w:r>
        <w:rPr>
          <w:bCs/>
          <w:color w:val="000000"/>
          <w:highlight w:val="white"/>
        </w:rPr>
        <w:t>155</w:t>
      </w:r>
      <w:r>
        <w:rPr>
          <w:bCs/>
          <w:highlight w:val="white"/>
        </w:rPr>
        <w:t xml:space="preserve"> </w:t>
      </w:r>
      <w:r>
        <w:rPr>
          <w:rStyle w:val="FontStyle16"/>
          <w:sz w:val="28"/>
          <w:szCs w:val="28"/>
          <w:highlight w:val="white"/>
        </w:rPr>
        <w:t xml:space="preserve">человек из числа детей, состоящих на учете в ОВД и КДН, и </w:t>
      </w:r>
      <w:r>
        <w:rPr>
          <w:rStyle w:val="FontStyle16"/>
          <w:color w:val="000000"/>
          <w:sz w:val="28"/>
          <w:szCs w:val="28"/>
          <w:highlight w:val="white"/>
        </w:rPr>
        <w:t xml:space="preserve">536 </w:t>
      </w:r>
      <w:r>
        <w:rPr>
          <w:rStyle w:val="FontStyle16"/>
          <w:sz w:val="28"/>
          <w:szCs w:val="28"/>
          <w:highlight w:val="white"/>
        </w:rPr>
        <w:t>человек с ограниченн</w:t>
      </w:r>
      <w:r>
        <w:rPr>
          <w:rStyle w:val="FontStyle16"/>
          <w:sz w:val="28"/>
          <w:szCs w:val="28"/>
        </w:rPr>
        <w:t>ыми возможностями здоровья</w:t>
      </w:r>
      <w:r>
        <w:t>.</w:t>
      </w:r>
    </w:p>
    <w:p w:rsidR="002924CB" w:rsidRDefault="006B71B1">
      <w:pPr>
        <w:spacing w:line="276" w:lineRule="auto"/>
        <w:ind w:firstLine="709"/>
        <w:rPr>
          <w:bCs/>
        </w:rPr>
      </w:pPr>
      <w:r>
        <w:t>Организацию занятости и оздоровления детей средствами физической культуры и спорта осуществлял</w:t>
      </w:r>
      <w:r>
        <w:rPr>
          <w:highlight w:val="white"/>
        </w:rPr>
        <w:t xml:space="preserve">и </w:t>
      </w:r>
      <w:r>
        <w:rPr>
          <w:color w:val="000000"/>
          <w:highlight w:val="white"/>
        </w:rPr>
        <w:t xml:space="preserve">4 </w:t>
      </w:r>
      <w:r>
        <w:rPr>
          <w:highlight w:val="white"/>
        </w:rPr>
        <w:t xml:space="preserve">клуба по месту жительства </w:t>
      </w:r>
      <w:r>
        <w:rPr>
          <w:color w:val="000000"/>
          <w:highlight w:val="white"/>
        </w:rPr>
        <w:t xml:space="preserve">(в 2023 г. – 11 клубов) </w:t>
      </w:r>
      <w:r>
        <w:rPr>
          <w:highlight w:val="white"/>
        </w:rPr>
        <w:t>с общим количеством 285</w:t>
      </w:r>
      <w:r>
        <w:rPr>
          <w:color w:val="000000"/>
          <w:highlight w:val="white"/>
        </w:rPr>
        <w:t xml:space="preserve"> </w:t>
      </w:r>
      <w:r>
        <w:rPr>
          <w:highlight w:val="white"/>
        </w:rPr>
        <w:t xml:space="preserve">человек </w:t>
      </w:r>
      <w:r>
        <w:rPr>
          <w:color w:val="000000"/>
          <w:highlight w:val="white"/>
        </w:rPr>
        <w:t>(в 2023 году – 706 человек)</w:t>
      </w:r>
      <w:r>
        <w:rPr>
          <w:highlight w:val="white"/>
        </w:rPr>
        <w:t>.</w:t>
      </w:r>
    </w:p>
    <w:p w:rsidR="002924CB" w:rsidRDefault="006B71B1">
      <w:pPr>
        <w:pStyle w:val="Default"/>
        <w:spacing w:line="276" w:lineRule="auto"/>
        <w:ind w:firstLine="709"/>
        <w:jc w:val="both"/>
        <w:rPr>
          <w:sz w:val="28"/>
          <w:szCs w:val="28"/>
        </w:rPr>
      </w:pPr>
      <w:r>
        <w:rPr>
          <w:sz w:val="28"/>
          <w:szCs w:val="28"/>
          <w:highlight w:val="white"/>
        </w:rPr>
        <w:t>Работали 37 спортивно-оздоровительных лагерей с дневным пребыванием на базе СДЮСШОР, ДЮСШ и других учреждений (в 2023 г. – такое же количество), охвачено 3 313 человек (в 2023 г. – 3</w:t>
      </w:r>
      <w:r>
        <w:rPr>
          <w:sz w:val="28"/>
          <w:szCs w:val="28"/>
        </w:rPr>
        <w:t xml:space="preserve"> 664 человека),</w:t>
      </w:r>
      <w:r>
        <w:rPr>
          <w:bCs/>
          <w:sz w:val="28"/>
          <w:szCs w:val="28"/>
        </w:rPr>
        <w:t xml:space="preserve"> </w:t>
      </w:r>
      <w:r>
        <w:rPr>
          <w:bCs/>
          <w:sz w:val="28"/>
          <w:szCs w:val="28"/>
        </w:rPr>
        <w:br/>
        <w:t>из них 17</w:t>
      </w:r>
      <w:r>
        <w:rPr>
          <w:bCs/>
          <w:color w:val="FF0000"/>
          <w:sz w:val="28"/>
          <w:szCs w:val="28"/>
        </w:rPr>
        <w:t xml:space="preserve"> </w:t>
      </w:r>
      <w:r>
        <w:rPr>
          <w:rStyle w:val="FontStyle16"/>
          <w:sz w:val="28"/>
          <w:szCs w:val="28"/>
        </w:rPr>
        <w:t xml:space="preserve">человек из числа детей, состоящих на учете в ОВД и КДН, </w:t>
      </w:r>
      <w:r>
        <w:rPr>
          <w:rStyle w:val="FontStyle16"/>
          <w:sz w:val="28"/>
          <w:szCs w:val="28"/>
        </w:rPr>
        <w:br/>
        <w:t>и 11 человек с ограниченными возможностями здоровья</w:t>
      </w:r>
      <w:r>
        <w:rPr>
          <w:sz w:val="28"/>
          <w:szCs w:val="28"/>
        </w:rPr>
        <w:t>.</w:t>
      </w:r>
    </w:p>
    <w:p w:rsidR="002924CB" w:rsidRDefault="006B71B1">
      <w:pPr>
        <w:spacing w:line="276" w:lineRule="auto"/>
        <w:ind w:firstLine="709"/>
      </w:pPr>
      <w:r>
        <w:t xml:space="preserve">Организовано 14 профильных смен на базе загородных </w:t>
      </w:r>
      <w:r>
        <w:br/>
        <w:t xml:space="preserve">и палаточных оздоровительных лагерей в Нижневартовском, Сургутском </w:t>
      </w:r>
      <w:r>
        <w:br/>
        <w:t>и Советском районах, г. По</w:t>
      </w:r>
      <w:r>
        <w:t xml:space="preserve">качи, Мегион. Данным видом отдыха было охвачено </w:t>
      </w:r>
      <w:r>
        <w:rPr>
          <w:color w:val="000000"/>
        </w:rPr>
        <w:t>1 319</w:t>
      </w:r>
      <w:r>
        <w:rPr>
          <w:color w:val="FF0000"/>
        </w:rPr>
        <w:t xml:space="preserve"> </w:t>
      </w:r>
      <w:r>
        <w:t>подростков.</w:t>
      </w:r>
    </w:p>
    <w:p w:rsidR="002924CB" w:rsidRDefault="006B71B1">
      <w:pPr>
        <w:spacing w:line="276" w:lineRule="auto"/>
        <w:ind w:firstLine="709"/>
      </w:pPr>
      <w:r>
        <w:t xml:space="preserve">Всего привлечено к активному отдыху 72 596 человек </w:t>
      </w:r>
      <w:r>
        <w:rPr>
          <w:color w:val="000000"/>
        </w:rPr>
        <w:t xml:space="preserve">(в 2023 г. – </w:t>
      </w:r>
      <w:r>
        <w:t>65 461</w:t>
      </w:r>
      <w:r>
        <w:rPr>
          <w:color w:val="000000"/>
        </w:rPr>
        <w:t xml:space="preserve"> человек)</w:t>
      </w:r>
      <w:r>
        <w:t>, в том числе 213 человек, состоящих на учете в КДН</w:t>
      </w:r>
      <w:r>
        <w:rPr>
          <w:rStyle w:val="FontStyle16"/>
          <w:sz w:val="28"/>
          <w:szCs w:val="28"/>
        </w:rPr>
        <w:t xml:space="preserve"> и 547</w:t>
      </w:r>
      <w:r>
        <w:rPr>
          <w:rStyle w:val="FontStyle16"/>
          <w:sz w:val="28"/>
          <w:szCs w:val="28"/>
          <w:highlight w:val="yellow"/>
        </w:rPr>
        <w:t xml:space="preserve"> </w:t>
      </w:r>
      <w:r>
        <w:rPr>
          <w:rStyle w:val="FontStyle16"/>
          <w:sz w:val="28"/>
          <w:szCs w:val="28"/>
        </w:rPr>
        <w:t>человека с ограниченными возможностями здоровья.</w:t>
      </w:r>
    </w:p>
    <w:p w:rsidR="002924CB" w:rsidRDefault="006B71B1">
      <w:pPr>
        <w:pStyle w:val="aff5"/>
        <w:spacing w:line="276" w:lineRule="auto"/>
        <w:ind w:firstLine="709"/>
        <w:jc w:val="both"/>
        <w:rPr>
          <w:rFonts w:ascii="Times New Roman" w:hAnsi="Times New Roman" w:cs="Times New Roman"/>
          <w:sz w:val="28"/>
          <w:szCs w:val="28"/>
        </w:rPr>
      </w:pPr>
      <w:bookmarkStart w:id="5" w:name="_Hlk63782071"/>
      <w:r>
        <w:rPr>
          <w:rFonts w:ascii="Times New Roman" w:hAnsi="Times New Roman" w:cs="Times New Roman"/>
          <w:sz w:val="28"/>
          <w:szCs w:val="28"/>
        </w:rPr>
        <w:t>В це</w:t>
      </w:r>
      <w:r>
        <w:rPr>
          <w:rFonts w:ascii="Times New Roman" w:hAnsi="Times New Roman" w:cs="Times New Roman"/>
          <w:sz w:val="28"/>
          <w:szCs w:val="28"/>
        </w:rPr>
        <w:t xml:space="preserve">лом в 2024 году проведено 385 спортивных мероприятий окружного, межрегионального, всероссийского и международного уровней. Охват участников составил 78 405 человек. В том числе проведено </w:t>
      </w:r>
      <w:r>
        <w:rPr>
          <w:rFonts w:ascii="Times New Roman" w:hAnsi="Times New Roman" w:cs="Times New Roman"/>
          <w:sz w:val="28"/>
          <w:szCs w:val="28"/>
        </w:rPr>
        <w:br/>
        <w:t>100 спортивных мероприятий в рамках комплексных спартакиад с участие</w:t>
      </w:r>
      <w:r>
        <w:rPr>
          <w:rFonts w:ascii="Times New Roman" w:hAnsi="Times New Roman" w:cs="Times New Roman"/>
          <w:sz w:val="28"/>
          <w:szCs w:val="28"/>
        </w:rPr>
        <w:t xml:space="preserve">м </w:t>
      </w:r>
      <w:r>
        <w:rPr>
          <w:rFonts w:ascii="Times New Roman" w:hAnsi="Times New Roman" w:cs="Times New Roman"/>
          <w:sz w:val="28"/>
          <w:szCs w:val="28"/>
        </w:rPr>
        <w:br/>
        <w:t>8 084 человек.</w:t>
      </w:r>
    </w:p>
    <w:p w:rsidR="002924CB" w:rsidRDefault="006B71B1">
      <w:pPr>
        <w:pStyle w:val="aff5"/>
        <w:spacing w:line="276" w:lineRule="auto"/>
        <w:ind w:firstLine="709"/>
        <w:jc w:val="both"/>
        <w:rPr>
          <w:rFonts w:ascii="Times New Roman" w:hAnsi="Times New Roman" w:cs="Times New Roman"/>
          <w:sz w:val="28"/>
          <w:szCs w:val="28"/>
        </w:rPr>
      </w:pPr>
      <w:bookmarkStart w:id="6" w:name="_Hlk29979635"/>
      <w:r>
        <w:rPr>
          <w:rFonts w:ascii="Times New Roman" w:hAnsi="Times New Roman" w:cs="Times New Roman"/>
          <w:sz w:val="28"/>
          <w:szCs w:val="28"/>
        </w:rPr>
        <w:t>- Наиболее значимые, крупномасштабные мероприятия в рамках окружных программ:</w:t>
      </w:r>
      <w:bookmarkEnd w:id="5"/>
      <w:bookmarkEnd w:id="6"/>
    </w:p>
    <w:p w:rsidR="002924CB" w:rsidRDefault="006B71B1">
      <w:pPr>
        <w:spacing w:line="276" w:lineRule="auto"/>
        <w:ind w:firstLine="709"/>
        <w:contextualSpacing/>
      </w:pPr>
      <w:r>
        <w:t>- XLII открытая Всероссийская массовая лыжная гонка «Лыжня России», муниципальные образования автономного округа, 16 449 участников;</w:t>
      </w:r>
    </w:p>
    <w:p w:rsidR="002924CB" w:rsidRDefault="006B71B1">
      <w:pPr>
        <w:spacing w:line="276" w:lineRule="auto"/>
        <w:ind w:firstLine="709"/>
        <w:contextualSpacing/>
      </w:pPr>
      <w:r>
        <w:t xml:space="preserve">- Первенство России (юниоры, юниорки) по биатлону, </w:t>
      </w:r>
      <w:r>
        <w:br/>
        <w:t>Ханты-Мансийск, 174 участника;</w:t>
      </w:r>
    </w:p>
    <w:p w:rsidR="002924CB" w:rsidRDefault="006B71B1">
      <w:pPr>
        <w:spacing w:line="276" w:lineRule="auto"/>
        <w:ind w:firstLine="709"/>
        <w:contextualSpacing/>
      </w:pPr>
      <w:r>
        <w:t xml:space="preserve">- Всероссийский полумарафон «ЗаБег.РФ», г. Ханты-Мансийск, </w:t>
      </w:r>
      <w:r>
        <w:br/>
        <w:t>751 участник;</w:t>
      </w:r>
    </w:p>
    <w:p w:rsidR="002924CB" w:rsidRDefault="006B71B1">
      <w:pPr>
        <w:spacing w:line="276" w:lineRule="auto"/>
        <w:ind w:firstLine="709"/>
        <w:contextualSpacing/>
      </w:pPr>
      <w:r>
        <w:t xml:space="preserve">- Всероссийские спортивные соревнования по конкуру и выездке  «Кубок Губернатора Ханты-Мансийского </w:t>
      </w:r>
      <w:r>
        <w:t xml:space="preserve">автономного округа – Югры» </w:t>
      </w:r>
      <w:r>
        <w:br/>
        <w:t>г. Ханты-Мансийск, 150 участников.</w:t>
      </w:r>
    </w:p>
    <w:p w:rsidR="002924CB" w:rsidRDefault="006B71B1">
      <w:pPr>
        <w:spacing w:line="276" w:lineRule="auto"/>
        <w:ind w:firstLine="709"/>
        <w:contextualSpacing/>
      </w:pPr>
      <w:r>
        <w:t xml:space="preserve">XI Международный Югорский лыжный марафон «UGRA SKI», </w:t>
      </w:r>
      <w:r>
        <w:br/>
        <w:t>г. Ханты-Мансийск, 3 734 участника;</w:t>
      </w:r>
    </w:p>
    <w:p w:rsidR="002924CB" w:rsidRDefault="006B71B1">
      <w:pPr>
        <w:spacing w:line="276" w:lineRule="auto"/>
        <w:ind w:firstLine="709"/>
        <w:contextualSpacing/>
      </w:pPr>
      <w:r>
        <w:t>- Международные соревнования на Кубок Губернатора автономного округа по гребле на обласах, в рамках пра</w:t>
      </w:r>
      <w:r>
        <w:t xml:space="preserve">здника Вин хон хатл, </w:t>
      </w:r>
      <w:r>
        <w:br/>
        <w:t>г. Ханты-Мансийск, 200 участников.</w:t>
      </w:r>
    </w:p>
    <w:p w:rsidR="002924CB" w:rsidRDefault="006B71B1">
      <w:pPr>
        <w:spacing w:line="276" w:lineRule="auto"/>
        <w:ind w:firstLine="709"/>
      </w:pPr>
      <w:r>
        <w:t>На официальном общероссийском сайте</w:t>
      </w:r>
      <w:r>
        <w:rPr>
          <w:b/>
        </w:rPr>
        <w:t xml:space="preserve"> </w:t>
      </w:r>
      <w:r>
        <w:t>Всероссийского физкультурно-спортивного комплекса «Готов к труду и обороне» GTO.RU, на окончание отчётного периода зарегистрировано 349 970 жителей автономного окр</w:t>
      </w:r>
      <w:r>
        <w:t xml:space="preserve">уга. В автономном округе проведены: Фестиваль Всероссийского физкультурно-спортивного комплекса «Готов к труду </w:t>
      </w:r>
      <w:r>
        <w:br/>
        <w:t>и обороне» среди семейных команд; Фестиваль Всероссийского физкультурно-спортивного комплекса «Готов к труду и обороне» среди обучающихся образо</w:t>
      </w:r>
      <w:r>
        <w:t>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w:t>
      </w:r>
    </w:p>
    <w:p w:rsidR="002924CB" w:rsidRDefault="002924CB">
      <w:pPr>
        <w:spacing w:line="276" w:lineRule="auto"/>
        <w:ind w:firstLine="709"/>
        <w:outlineLvl w:val="1"/>
        <w:rPr>
          <w:b/>
          <w:highlight w:val="yellow"/>
        </w:rPr>
      </w:pPr>
    </w:p>
    <w:p w:rsidR="002924CB" w:rsidRDefault="002924CB">
      <w:pPr>
        <w:spacing w:line="276" w:lineRule="auto"/>
        <w:ind w:firstLine="709"/>
        <w:outlineLvl w:val="1"/>
        <w:rPr>
          <w:b/>
          <w:highlight w:val="yellow"/>
        </w:rPr>
        <w:sectPr w:rsidR="002924CB">
          <w:headerReference w:type="default" r:id="rId30"/>
          <w:headerReference w:type="first" r:id="rId31"/>
          <w:footerReference w:type="first" r:id="rId32"/>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7. Информация о ходе исполнения перечня приоритетны</w:t>
      </w:r>
      <w:r>
        <w:rPr>
          <w:b/>
        </w:rPr>
        <w:t>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924CB" w:rsidRDefault="002924CB">
      <w:pPr>
        <w:tabs>
          <w:tab w:val="left" w:pos="540"/>
        </w:tabs>
        <w:spacing w:line="276" w:lineRule="auto"/>
        <w:ind w:firstLine="709"/>
        <w:rPr>
          <w:b/>
          <w:i/>
        </w:rPr>
      </w:pPr>
    </w:p>
    <w:p w:rsidR="002924CB" w:rsidRDefault="006B71B1">
      <w:pPr>
        <w:tabs>
          <w:tab w:val="left" w:pos="540"/>
        </w:tabs>
        <w:spacing w:line="276" w:lineRule="auto"/>
        <w:ind w:firstLine="709"/>
      </w:pPr>
      <w:r>
        <w:t>В Ханты-Мансийском автономном округе – Югре реализуется Перечень приоритетных направлений (план мероприятий) реал</w:t>
      </w:r>
      <w:r>
        <w:t xml:space="preserve">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15.04.2021 </w:t>
      </w:r>
      <w:r>
        <w:br/>
        <w:t>№ 102-р</w:t>
      </w:r>
      <w:r>
        <w:t xml:space="preserve">г. </w:t>
      </w:r>
    </w:p>
    <w:p w:rsidR="002924CB" w:rsidRDefault="006B71B1">
      <w:pPr>
        <w:tabs>
          <w:tab w:val="left" w:pos="540"/>
        </w:tabs>
        <w:spacing w:line="276" w:lineRule="auto"/>
        <w:ind w:firstLine="709"/>
        <w:rPr>
          <w:b/>
          <w:bCs/>
          <w:i/>
        </w:rPr>
      </w:pPr>
      <w:r>
        <w:rPr>
          <w:b/>
          <w:i/>
        </w:rPr>
        <w:t>1. «Совершенствование антинаркотической деятельности и государственного контроля за оборотом наркотиков»</w:t>
      </w:r>
    </w:p>
    <w:p w:rsidR="002924CB" w:rsidRDefault="006B71B1">
      <w:pPr>
        <w:widowControl w:val="0"/>
        <w:spacing w:line="276" w:lineRule="auto"/>
        <w:ind w:firstLine="709"/>
      </w:pPr>
      <w:r>
        <w:t>Задачи, решаемые в этом приоритетном направлении:</w:t>
      </w:r>
    </w:p>
    <w:p w:rsidR="002924CB" w:rsidRDefault="006B71B1">
      <w:pPr>
        <w:widowControl w:val="0"/>
        <w:spacing w:line="276" w:lineRule="auto"/>
        <w:ind w:firstLine="709"/>
      </w:pPr>
      <w:r>
        <w:t>совершенствование (с учетом анализа наркоситуации</w:t>
      </w:r>
      <w:r>
        <w:t>, научных исследований и разработок) нормативного правового регулирования антинаркотической деятельности;</w:t>
      </w:r>
    </w:p>
    <w:p w:rsidR="002924CB" w:rsidRDefault="006B71B1">
      <w:pPr>
        <w:widowControl w:val="0"/>
        <w:spacing w:line="276" w:lineRule="auto"/>
        <w:ind w:firstLine="709"/>
      </w:pPr>
      <w:r>
        <w:t>обеспечение эффективной координации антинаркотической деятельности;</w:t>
      </w:r>
    </w:p>
    <w:p w:rsidR="002924CB" w:rsidRDefault="006B71B1">
      <w:pPr>
        <w:widowControl w:val="0"/>
        <w:spacing w:line="276" w:lineRule="auto"/>
        <w:ind w:firstLine="709"/>
      </w:pPr>
      <w:r>
        <w:t>совершенствование системы мониторинга наркоситуации, повышение оперативности и объ</w:t>
      </w:r>
      <w:r>
        <w:t>ективности исследований в сфере контроля за оборотом наркотиков.</w:t>
      </w:r>
    </w:p>
    <w:p w:rsidR="002924CB" w:rsidRDefault="006B71B1">
      <w:pPr>
        <w:pStyle w:val="ad"/>
        <w:widowControl w:val="0"/>
        <w:spacing w:line="276" w:lineRule="auto"/>
        <w:ind w:left="0" w:firstLine="709"/>
      </w:pPr>
      <w:r>
        <w:t>Меры, обеспечивающие решение указанных задач:</w:t>
      </w:r>
    </w:p>
    <w:p w:rsidR="002924CB" w:rsidRDefault="006B71B1">
      <w:pPr>
        <w:widowControl w:val="0"/>
        <w:spacing w:line="276" w:lineRule="auto"/>
        <w:ind w:firstLine="709"/>
      </w:pPr>
      <w:r>
        <w:t>принятие нормативных правовых актов, повышающих эффективность антинаркотической деятельности;</w:t>
      </w:r>
    </w:p>
    <w:p w:rsidR="002924CB" w:rsidRDefault="006B71B1">
      <w:pPr>
        <w:widowControl w:val="0"/>
        <w:spacing w:line="276" w:lineRule="auto"/>
        <w:ind w:firstLine="709"/>
      </w:pPr>
      <w:r>
        <w:t>обеспечение согласованности мер по реализации Страт</w:t>
      </w:r>
      <w:r>
        <w:t xml:space="preserve">егии </w:t>
      </w:r>
      <w:r>
        <w:br/>
        <w:t>на региональном и муниципальном уровнях;</w:t>
      </w:r>
    </w:p>
    <w:p w:rsidR="002924CB" w:rsidRDefault="006B71B1">
      <w:pPr>
        <w:widowControl w:val="0"/>
        <w:spacing w:line="276" w:lineRule="auto"/>
        <w:ind w:firstLine="709"/>
      </w:pPr>
      <w:r>
        <w:t xml:space="preserve">методическое обеспечение деятельности органов местного самоуправления муниципальных образований автономного округа </w:t>
      </w:r>
      <w:r>
        <w:br/>
        <w:t>по вопросам реализации антинаркотической политики</w:t>
      </w:r>
      <w:r>
        <w:rPr>
          <w:rFonts w:eastAsia="Calibri"/>
        </w:rPr>
        <w:t xml:space="preserve"> в </w:t>
      </w:r>
      <w:r>
        <w:t>автономном округе;</w:t>
      </w:r>
    </w:p>
    <w:p w:rsidR="002924CB" w:rsidRDefault="006B71B1">
      <w:pPr>
        <w:widowControl w:val="0"/>
        <w:spacing w:line="276" w:lineRule="auto"/>
        <w:ind w:firstLine="709"/>
      </w:pPr>
      <w:r>
        <w:t>организация профессион</w:t>
      </w:r>
      <w:r>
        <w:t>альной подготовки и переподготовки специалистов, обеспечивающих реализацию государственной антинаркотической политики;</w:t>
      </w:r>
    </w:p>
    <w:p w:rsidR="002924CB" w:rsidRDefault="006B71B1">
      <w:pPr>
        <w:tabs>
          <w:tab w:val="left" w:pos="540"/>
        </w:tabs>
        <w:spacing w:line="276" w:lineRule="auto"/>
        <w:ind w:firstLine="709"/>
      </w:pPr>
      <w:r>
        <w:t>создание условий для эффективного участия общественных объединений, организаций и граждан в антинаркотической деятельности.</w:t>
      </w:r>
    </w:p>
    <w:p w:rsidR="002924CB" w:rsidRDefault="006B71B1">
      <w:pPr>
        <w:tabs>
          <w:tab w:val="left" w:pos="540"/>
        </w:tabs>
        <w:spacing w:line="276" w:lineRule="auto"/>
        <w:ind w:firstLine="709"/>
      </w:pPr>
      <w:r>
        <w:t xml:space="preserve">Информация о </w:t>
      </w:r>
      <w:r>
        <w:t>реализации указанного приоритетного направления:</w:t>
      </w:r>
    </w:p>
    <w:p w:rsidR="002924CB" w:rsidRDefault="002924CB">
      <w:pPr>
        <w:tabs>
          <w:tab w:val="left" w:pos="540"/>
        </w:tabs>
        <w:spacing w:line="276" w:lineRule="auto"/>
        <w:ind w:firstLine="709"/>
      </w:pPr>
    </w:p>
    <w:p w:rsidR="002924CB" w:rsidRDefault="002924CB">
      <w:pPr>
        <w:tabs>
          <w:tab w:val="left" w:pos="540"/>
        </w:tabs>
        <w:spacing w:line="276" w:lineRule="auto"/>
        <w:ind w:firstLine="709"/>
      </w:pPr>
    </w:p>
    <w:tbl>
      <w:tblPr>
        <w:tblStyle w:val="ac"/>
        <w:tblW w:w="9464" w:type="dxa"/>
        <w:tblLayout w:type="fixed"/>
        <w:tblLook w:val="04A0" w:firstRow="1" w:lastRow="0" w:firstColumn="1" w:lastColumn="0" w:noHBand="0" w:noVBand="1"/>
      </w:tblPr>
      <w:tblGrid>
        <w:gridCol w:w="672"/>
        <w:gridCol w:w="2413"/>
        <w:gridCol w:w="6379"/>
      </w:tblGrid>
      <w:tr w:rsidR="002924CB">
        <w:trPr>
          <w:tblHeader/>
        </w:trPr>
        <w:tc>
          <w:tcPr>
            <w:tcW w:w="672" w:type="dxa"/>
            <w:shd w:val="clear" w:color="FFFFFF" w:fill="FFFFFF"/>
            <w:vAlign w:val="center"/>
          </w:tcPr>
          <w:p w:rsidR="002924CB" w:rsidRDefault="006B71B1">
            <w:pPr>
              <w:spacing w:line="240" w:lineRule="auto"/>
              <w:ind w:firstLine="0"/>
              <w:jc w:val="center"/>
              <w:outlineLvl w:val="1"/>
              <w:rPr>
                <w:color w:val="000000"/>
                <w:sz w:val="22"/>
                <w:szCs w:val="22"/>
              </w:rPr>
            </w:pPr>
            <w:r>
              <w:rPr>
                <w:color w:val="000000" w:themeColor="text1"/>
                <w:sz w:val="22"/>
                <w:szCs w:val="22"/>
              </w:rPr>
              <w:t>№ п/п</w:t>
            </w:r>
          </w:p>
        </w:tc>
        <w:tc>
          <w:tcPr>
            <w:tcW w:w="2413" w:type="dxa"/>
            <w:shd w:val="clear" w:color="FFFFFF" w:fill="FFFFFF"/>
            <w:vAlign w:val="center"/>
          </w:tcPr>
          <w:p w:rsidR="002924CB" w:rsidRDefault="006B71B1">
            <w:pPr>
              <w:spacing w:line="240" w:lineRule="auto"/>
              <w:ind w:firstLine="0"/>
              <w:jc w:val="center"/>
              <w:rPr>
                <w:color w:val="000000"/>
                <w:sz w:val="22"/>
                <w:szCs w:val="22"/>
              </w:rPr>
            </w:pPr>
            <w:r>
              <w:rPr>
                <w:color w:val="000000" w:themeColor="text1"/>
                <w:sz w:val="22"/>
                <w:szCs w:val="22"/>
              </w:rPr>
              <w:t>Мероприятия</w:t>
            </w:r>
          </w:p>
        </w:tc>
        <w:tc>
          <w:tcPr>
            <w:tcW w:w="6379" w:type="dxa"/>
            <w:shd w:val="clear" w:color="FFFFFF" w:fill="FFFFFF"/>
            <w:vAlign w:val="center"/>
          </w:tcPr>
          <w:p w:rsidR="002924CB" w:rsidRDefault="006B71B1">
            <w:pPr>
              <w:tabs>
                <w:tab w:val="left" w:pos="540"/>
              </w:tabs>
              <w:spacing w:line="240" w:lineRule="auto"/>
              <w:ind w:firstLine="0"/>
              <w:jc w:val="center"/>
              <w:rPr>
                <w:color w:val="000000"/>
                <w:sz w:val="22"/>
                <w:szCs w:val="22"/>
              </w:rPr>
            </w:pPr>
            <w:r>
              <w:rPr>
                <w:color w:val="000000" w:themeColor="text1"/>
                <w:sz w:val="22"/>
                <w:szCs w:val="22"/>
              </w:rPr>
              <w:t>Информация о реализации</w:t>
            </w:r>
          </w:p>
        </w:tc>
      </w:tr>
      <w:tr w:rsidR="002924CB">
        <w:tc>
          <w:tcPr>
            <w:tcW w:w="672" w:type="dxa"/>
            <w:shd w:val="clear" w:color="FFFFFF" w:fill="FFFFFF"/>
          </w:tcPr>
          <w:p w:rsidR="002924CB" w:rsidRDefault="006B71B1">
            <w:pPr>
              <w:pStyle w:val="ad"/>
              <w:spacing w:line="240" w:lineRule="auto"/>
              <w:ind w:left="0" w:firstLine="0"/>
              <w:jc w:val="center"/>
              <w:rPr>
                <w:color w:val="000000"/>
                <w:sz w:val="22"/>
                <w:szCs w:val="22"/>
              </w:rPr>
            </w:pPr>
            <w:r>
              <w:rPr>
                <w:color w:val="000000"/>
                <w:sz w:val="22"/>
                <w:szCs w:val="22"/>
              </w:rPr>
              <w:t>1</w:t>
            </w:r>
          </w:p>
        </w:tc>
        <w:tc>
          <w:tcPr>
            <w:tcW w:w="2413" w:type="dxa"/>
            <w:shd w:val="clear" w:color="FFFFFF" w:fill="FFFFFF"/>
          </w:tcPr>
          <w:p w:rsidR="002924CB" w:rsidRDefault="006B71B1">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w:t>
            </w:r>
          </w:p>
        </w:tc>
        <w:tc>
          <w:tcPr>
            <w:tcW w:w="6379" w:type="dxa"/>
            <w:shd w:val="clear" w:color="FFFFFF" w:fill="FFFFFF"/>
          </w:tcPr>
          <w:p w:rsidR="002924CB" w:rsidRDefault="006B71B1">
            <w:pPr>
              <w:spacing w:line="240" w:lineRule="auto"/>
              <w:ind w:firstLine="0"/>
              <w:outlineLvl w:val="1"/>
              <w:rPr>
                <w:sz w:val="22"/>
                <w:szCs w:val="22"/>
              </w:rPr>
            </w:pPr>
            <w:r>
              <w:rPr>
                <w:color w:val="000000" w:themeColor="text1"/>
                <w:sz w:val="22"/>
                <w:szCs w:val="22"/>
              </w:rPr>
              <w:t>АУ ХМАО-</w:t>
            </w:r>
            <w:r>
              <w:rPr>
                <w:color w:val="000000" w:themeColor="text1"/>
                <w:sz w:val="22"/>
                <w:szCs w:val="22"/>
              </w:rPr>
              <w:t>Югры  «Экспертно-координационный центр Правительства Югры «Открытый регион» в ноябре 2024 года проведено социологическое исследование. Опрошены 1700 респондентов (анкетный опрос по месту жительства респондентов). Отчетные материалы по результатам исследова</w:t>
            </w:r>
            <w:r>
              <w:rPr>
                <w:color w:val="000000" w:themeColor="text1"/>
                <w:sz w:val="22"/>
                <w:szCs w:val="22"/>
              </w:rPr>
              <w:t>ния направлены в адрес Департамента региональной безопасности автономного округа в декабре 2024 года.</w:t>
            </w:r>
          </w:p>
        </w:tc>
      </w:tr>
      <w:tr w:rsidR="002924CB">
        <w:tc>
          <w:tcPr>
            <w:tcW w:w="672" w:type="dxa"/>
            <w:shd w:val="clear" w:color="FFFFFF" w:fill="FFFFFF"/>
          </w:tcPr>
          <w:p w:rsidR="002924CB" w:rsidRDefault="006B71B1">
            <w:pPr>
              <w:pStyle w:val="ad"/>
              <w:spacing w:line="240" w:lineRule="auto"/>
              <w:ind w:left="0" w:firstLine="0"/>
              <w:jc w:val="center"/>
              <w:rPr>
                <w:sz w:val="22"/>
                <w:szCs w:val="22"/>
              </w:rPr>
            </w:pPr>
            <w:r>
              <w:rPr>
                <w:sz w:val="22"/>
                <w:szCs w:val="22"/>
              </w:rPr>
              <w:t>2</w:t>
            </w:r>
          </w:p>
        </w:tc>
        <w:tc>
          <w:tcPr>
            <w:tcW w:w="2413" w:type="dxa"/>
            <w:shd w:val="clear" w:color="FFFFFF" w:fill="FFFFFF"/>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Проведение информационной антинаркотической политики</w:t>
            </w:r>
          </w:p>
        </w:tc>
        <w:tc>
          <w:tcPr>
            <w:tcW w:w="6379" w:type="dxa"/>
            <w:shd w:val="clear" w:color="FFFFFF" w:fill="FFFFFF"/>
          </w:tcPr>
          <w:p w:rsidR="002924CB" w:rsidRDefault="006B71B1">
            <w:pPr>
              <w:spacing w:line="240" w:lineRule="auto"/>
              <w:ind w:firstLine="0"/>
              <w:outlineLvl w:val="1"/>
              <w:rPr>
                <w:sz w:val="22"/>
                <w:szCs w:val="22"/>
              </w:rPr>
            </w:pPr>
            <w:r>
              <w:rPr>
                <w:sz w:val="22"/>
                <w:szCs w:val="22"/>
              </w:rPr>
              <w:t>Департаментом внутренней политики на системной основе организовано размещение материалов (сообщени</w:t>
            </w:r>
            <w:r>
              <w:rPr>
                <w:sz w:val="22"/>
                <w:szCs w:val="22"/>
              </w:rPr>
              <w:t>й), направленных на профилактику всех видов зависимостей, в том числе наркотической, и пропаганду здорового образа жизни в средствах массовой информации автономного округа, муниципальных образований, в официальных сообществах региона и муниципальных образо</w:t>
            </w:r>
            <w:r>
              <w:rPr>
                <w:sz w:val="22"/>
                <w:szCs w:val="22"/>
              </w:rPr>
              <w:t xml:space="preserve">ваний, в региональных и городских пабликах в социальных сетях «ВКонтакте», «Одноклассники».  </w:t>
            </w:r>
          </w:p>
        </w:tc>
      </w:tr>
      <w:tr w:rsidR="002924CB">
        <w:tc>
          <w:tcPr>
            <w:tcW w:w="672" w:type="dxa"/>
            <w:shd w:val="clear" w:color="FFFFFF" w:fill="FFFFFF"/>
          </w:tcPr>
          <w:p w:rsidR="002924CB" w:rsidRDefault="006B71B1">
            <w:pPr>
              <w:pStyle w:val="ad"/>
              <w:spacing w:line="240" w:lineRule="auto"/>
              <w:ind w:left="0" w:firstLine="0"/>
              <w:jc w:val="center"/>
              <w:outlineLvl w:val="1"/>
              <w:rPr>
                <w:sz w:val="22"/>
                <w:szCs w:val="22"/>
              </w:rPr>
            </w:pPr>
            <w:r>
              <w:rPr>
                <w:sz w:val="22"/>
                <w:szCs w:val="22"/>
              </w:rPr>
              <w:t>3</w:t>
            </w:r>
          </w:p>
        </w:tc>
        <w:tc>
          <w:tcPr>
            <w:tcW w:w="2413" w:type="dxa"/>
            <w:shd w:val="clear" w:color="FFFFFF" w:fill="FFFFFF"/>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6379" w:type="dxa"/>
            <w:shd w:val="clear" w:color="FFFFFF" w:fill="FFFFFF"/>
          </w:tcPr>
          <w:p w:rsidR="002924CB" w:rsidRDefault="006B71B1">
            <w:pPr>
              <w:spacing w:line="240" w:lineRule="auto"/>
              <w:ind w:firstLine="0"/>
              <w:outlineLvl w:val="1"/>
              <w:rPr>
                <w:rFonts w:eastAsia="Calibri"/>
                <w:color w:val="000000" w:themeColor="text1"/>
                <w:sz w:val="22"/>
                <w:szCs w:val="22"/>
              </w:rPr>
            </w:pPr>
            <w:r>
              <w:rPr>
                <w:rFonts w:eastAsia="Calibri"/>
                <w:color w:val="000000" w:themeColor="text1"/>
                <w:sz w:val="22"/>
                <w:szCs w:val="22"/>
              </w:rPr>
              <w:t>Депполитики</w:t>
            </w:r>
            <w:r>
              <w:rPr>
                <w:rFonts w:eastAsia="Calibri"/>
                <w:color w:val="000000" w:themeColor="text1"/>
                <w:sz w:val="22"/>
                <w:szCs w:val="22"/>
              </w:rPr>
              <w:t xml:space="preserve"> Югры совместно с окружной телерадиокомпанией «Югра» подготовлены и размещены в эфире телеканала «Югра» ролики с рабочим названием «Дневник наркомана» (хронометраж – 1 мин.) и «Реабилитация наркоманов» (хронометраж – 3 мин.), обеспечено таргетированное про</w:t>
            </w:r>
            <w:r>
              <w:rPr>
                <w:rFonts w:eastAsia="Calibri"/>
                <w:color w:val="000000" w:themeColor="text1"/>
                <w:sz w:val="22"/>
                <w:szCs w:val="22"/>
              </w:rPr>
              <w:t xml:space="preserve">движение социальных роликов в сети «Вконтакте» </w:t>
            </w:r>
            <w:r>
              <w:rPr>
                <w:rFonts w:eastAsia="Calibri"/>
                <w:color w:val="000000" w:themeColor="text1"/>
                <w:sz w:val="22"/>
                <w:szCs w:val="22"/>
              </w:rPr>
              <w:br/>
              <w:t>с охватом населения 200 тысяч человек (</w:t>
            </w:r>
            <w:hyperlink r:id="rId33" w:tooltip="https://vk.com/wall-65718690_8026" w:history="1">
              <w:r>
                <w:rPr>
                  <w:rStyle w:val="aff9"/>
                  <w:rFonts w:eastAsia="Calibri"/>
                  <w:color w:val="000000" w:themeColor="text1"/>
                  <w:sz w:val="22"/>
                  <w:szCs w:val="22"/>
                </w:rPr>
                <w:t>https://vk.com/wall-65718690_8026</w:t>
              </w:r>
            </w:hyperlink>
            <w:r>
              <w:rPr>
                <w:rFonts w:eastAsia="Calibri"/>
                <w:color w:val="000000" w:themeColor="text1"/>
                <w:sz w:val="22"/>
                <w:szCs w:val="22"/>
              </w:rPr>
              <w:t xml:space="preserve"> «Реабилитация наркоманов», </w:t>
            </w:r>
            <w:hyperlink r:id="rId34" w:tooltip="https://vk.com/wall-192914079_844" w:history="1">
              <w:r>
                <w:rPr>
                  <w:rStyle w:val="aff9"/>
                  <w:rFonts w:eastAsia="Calibri"/>
                  <w:color w:val="000000" w:themeColor="text1"/>
                  <w:sz w:val="22"/>
                  <w:szCs w:val="22"/>
                </w:rPr>
                <w:t>https://vk.com/wall-192914079_844</w:t>
              </w:r>
            </w:hyperlink>
            <w:r>
              <w:rPr>
                <w:rFonts w:eastAsia="Calibri"/>
                <w:color w:val="000000" w:themeColor="text1"/>
                <w:sz w:val="22"/>
                <w:szCs w:val="22"/>
              </w:rPr>
              <w:t>  «Дневник наркомана).</w:t>
            </w:r>
          </w:p>
          <w:p w:rsidR="002924CB" w:rsidRDefault="006B71B1">
            <w:pPr>
              <w:spacing w:line="240" w:lineRule="auto"/>
              <w:ind w:firstLine="0"/>
              <w:rPr>
                <w:sz w:val="22"/>
                <w:szCs w:val="22"/>
              </w:rPr>
            </w:pPr>
            <w:r>
              <w:rPr>
                <w:rFonts w:eastAsia="Calibri"/>
                <w:color w:val="000000" w:themeColor="text1"/>
                <w:sz w:val="22"/>
                <w:szCs w:val="22"/>
              </w:rPr>
              <w:t xml:space="preserve">Депполитики Югры обеспечивает доступ граждан </w:t>
            </w:r>
            <w:r>
              <w:rPr>
                <w:rFonts w:eastAsia="Calibri"/>
                <w:color w:val="000000" w:themeColor="text1"/>
                <w:sz w:val="22"/>
                <w:szCs w:val="22"/>
              </w:rPr>
              <w:br/>
              <w:t>к социально значимой информации, в том числе антинаркотической направленности.</w:t>
            </w:r>
          </w:p>
          <w:p w:rsidR="002924CB" w:rsidRDefault="006B71B1">
            <w:pPr>
              <w:spacing w:line="240" w:lineRule="auto"/>
              <w:ind w:firstLine="0"/>
              <w:rPr>
                <w:sz w:val="22"/>
                <w:szCs w:val="22"/>
              </w:rPr>
            </w:pPr>
            <w:r>
              <w:rPr>
                <w:rFonts w:eastAsia="Calibri"/>
                <w:color w:val="000000" w:themeColor="text1"/>
                <w:sz w:val="22"/>
                <w:szCs w:val="22"/>
              </w:rPr>
              <w:t>По да</w:t>
            </w:r>
            <w:r>
              <w:rPr>
                <w:rFonts w:eastAsia="Calibri"/>
                <w:color w:val="000000" w:themeColor="text1"/>
                <w:sz w:val="22"/>
                <w:szCs w:val="22"/>
              </w:rPr>
              <w:t>нным информационно-аналитической системы «Медиалогия» в СМИ автономного округа в 2024 году размещено 3588 сообщений, касающихся мероприятий антинаркотической направленности, в том числе 133 – в печатных СМИ, 70 – на телевидении, 37 – на радио, 3348 – в инт</w:t>
            </w:r>
            <w:r>
              <w:rPr>
                <w:rFonts w:eastAsia="Calibri"/>
                <w:color w:val="000000" w:themeColor="text1"/>
                <w:sz w:val="22"/>
                <w:szCs w:val="22"/>
              </w:rPr>
              <w:t>ернет-СМИ и на сайтах информагентств.</w:t>
            </w:r>
          </w:p>
          <w:p w:rsidR="002924CB" w:rsidRDefault="006B71B1">
            <w:pPr>
              <w:spacing w:line="240" w:lineRule="auto"/>
              <w:ind w:firstLine="0"/>
              <w:rPr>
                <w:sz w:val="22"/>
                <w:szCs w:val="22"/>
              </w:rPr>
            </w:pPr>
            <w:r>
              <w:rPr>
                <w:rFonts w:eastAsia="Calibri"/>
                <w:color w:val="000000" w:themeColor="text1"/>
                <w:sz w:val="22"/>
                <w:szCs w:val="22"/>
              </w:rPr>
              <w:t xml:space="preserve">В социальных сетях организовано размещение постов </w:t>
            </w:r>
            <w:r>
              <w:rPr>
                <w:rFonts w:eastAsia="Calibri"/>
                <w:color w:val="000000" w:themeColor="text1"/>
                <w:sz w:val="22"/>
                <w:szCs w:val="22"/>
              </w:rPr>
              <w:br/>
              <w:t>в официальных сообществах региона и муниципальных образований, в региональных и городских пабликах в социальных сетях «ВКонтакте», «Одноклассники», а также в официальн</w:t>
            </w:r>
            <w:r>
              <w:rPr>
                <w:rFonts w:eastAsia="Calibri"/>
                <w:color w:val="000000" w:themeColor="text1"/>
                <w:sz w:val="22"/>
                <w:szCs w:val="22"/>
              </w:rPr>
              <w:t>ых каналах «Югра. Официально» в мессенджерах «Вайбер» и «Телеграм».</w:t>
            </w:r>
          </w:p>
          <w:p w:rsidR="002924CB" w:rsidRDefault="006B71B1">
            <w:pPr>
              <w:spacing w:line="240" w:lineRule="auto"/>
              <w:ind w:firstLine="0"/>
              <w:rPr>
                <w:rFonts w:eastAsia="Calibri"/>
                <w:color w:val="000000" w:themeColor="text1"/>
                <w:sz w:val="22"/>
                <w:szCs w:val="22"/>
              </w:rPr>
            </w:pPr>
            <w:r>
              <w:rPr>
                <w:rFonts w:eastAsia="Calibri"/>
                <w:color w:val="000000" w:themeColor="text1"/>
                <w:sz w:val="22"/>
                <w:szCs w:val="22"/>
              </w:rPr>
              <w:t>Общее количество опубликованных постов в социальных сетях и мессенджерах региона – 146; охват аудитории – свыше 900 тысяч человек. Записи набрали 50 755 просмотров. Социальная реакция (сум</w:t>
            </w:r>
            <w:r>
              <w:rPr>
                <w:rFonts w:eastAsia="Calibri"/>
                <w:color w:val="000000" w:themeColor="text1"/>
                <w:sz w:val="22"/>
                <w:szCs w:val="22"/>
              </w:rPr>
              <w:t>ма репостов, лайков, комментариев) – 258.</w:t>
            </w:r>
          </w:p>
        </w:tc>
      </w:tr>
      <w:tr w:rsidR="002924CB">
        <w:tc>
          <w:tcPr>
            <w:tcW w:w="672" w:type="dxa"/>
            <w:shd w:val="clear" w:color="FFFFFF" w:fill="FFFFFF"/>
          </w:tcPr>
          <w:p w:rsidR="002924CB" w:rsidRDefault="006B71B1">
            <w:pPr>
              <w:pStyle w:val="ad"/>
              <w:spacing w:line="240" w:lineRule="auto"/>
              <w:ind w:left="0" w:firstLine="0"/>
              <w:jc w:val="center"/>
              <w:outlineLvl w:val="1"/>
              <w:rPr>
                <w:color w:val="000000"/>
                <w:sz w:val="22"/>
                <w:szCs w:val="22"/>
              </w:rPr>
            </w:pPr>
            <w:r>
              <w:rPr>
                <w:color w:val="000000"/>
                <w:sz w:val="22"/>
                <w:szCs w:val="22"/>
              </w:rPr>
              <w:t>4</w:t>
            </w:r>
          </w:p>
        </w:tc>
        <w:tc>
          <w:tcPr>
            <w:tcW w:w="2413" w:type="dxa"/>
            <w:shd w:val="clear" w:color="FFFFFF" w:fill="FFFFFF"/>
          </w:tcPr>
          <w:p w:rsidR="002924CB" w:rsidRDefault="006B71B1">
            <w:pPr>
              <w:pStyle w:val="ConsPlusNormal"/>
              <w:ind w:firstLine="0"/>
              <w:rPr>
                <w:rFonts w:ascii="Times New Roman" w:hAnsi="Times New Roman" w:cs="Times New Roman"/>
                <w:color w:val="000000"/>
                <w:sz w:val="22"/>
                <w:szCs w:val="22"/>
              </w:rPr>
            </w:pPr>
            <w:r>
              <w:rPr>
                <w:rFonts w:ascii="Times New Roman" w:hAnsi="Times New Roman" w:cs="Times New Roman"/>
                <w:color w:val="000000" w:themeColor="text1"/>
                <w:sz w:val="22"/>
                <w:szCs w:val="22"/>
              </w:rPr>
              <w:t>Организация и проведение конкурса профессионального журналистского мастерства «Журналист года Югры»</w:t>
            </w:r>
          </w:p>
        </w:tc>
        <w:tc>
          <w:tcPr>
            <w:tcW w:w="6379" w:type="dxa"/>
            <w:shd w:val="clear" w:color="FFFFFF" w:fill="FFFFFF"/>
          </w:tcPr>
          <w:p w:rsidR="002924CB" w:rsidRDefault="006B71B1">
            <w:pPr>
              <w:spacing w:line="240" w:lineRule="auto"/>
              <w:ind w:firstLine="0"/>
              <w:outlineLvl w:val="1"/>
              <w:rPr>
                <w:sz w:val="22"/>
                <w:szCs w:val="22"/>
              </w:rPr>
            </w:pPr>
            <w:r>
              <w:rPr>
                <w:color w:val="000000" w:themeColor="text1"/>
                <w:sz w:val="22"/>
                <w:szCs w:val="22"/>
              </w:rPr>
              <w:t>В соответствии с положением о ежегодном конкурсе «Журналист года», утвержденном приказом Департамента внутренне</w:t>
            </w:r>
            <w:r>
              <w:rPr>
                <w:color w:val="000000" w:themeColor="text1"/>
                <w:sz w:val="22"/>
                <w:szCs w:val="22"/>
              </w:rPr>
              <w:t xml:space="preserve">й политики автономного округа от 2 ноября 2024 года № 02-ОД-125, заявки принимались по 23 номинациям, в том числе </w:t>
            </w:r>
            <w:r>
              <w:rPr>
                <w:rFonts w:eastAsia="Calibri"/>
                <w:color w:val="000000" w:themeColor="text1"/>
                <w:sz w:val="22"/>
                <w:szCs w:val="22"/>
              </w:rPr>
              <w:t>«Юный журналист года» – за лучшие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 подготовленные уч</w:t>
            </w:r>
            <w:r>
              <w:rPr>
                <w:rFonts w:eastAsia="Calibri"/>
                <w:color w:val="000000" w:themeColor="text1"/>
                <w:sz w:val="22"/>
                <w:szCs w:val="22"/>
              </w:rPr>
              <w:t>ащимися 5-11 классов общеобразовательных организаций.</w:t>
            </w:r>
          </w:p>
          <w:p w:rsidR="002924CB" w:rsidRDefault="006B71B1">
            <w:pPr>
              <w:spacing w:line="240" w:lineRule="auto"/>
              <w:ind w:firstLine="0"/>
              <w:outlineLvl w:val="1"/>
              <w:rPr>
                <w:color w:val="000000" w:themeColor="text1"/>
                <w:sz w:val="22"/>
                <w:szCs w:val="22"/>
              </w:rPr>
            </w:pPr>
            <w:r>
              <w:rPr>
                <w:color w:val="000000" w:themeColor="text1"/>
                <w:sz w:val="22"/>
                <w:szCs w:val="22"/>
              </w:rPr>
              <w:t xml:space="preserve">Всего в данной номинации поступило 20 заявок. Работы антинаркотической направленности в числе победителей отсутствуют. </w:t>
            </w:r>
          </w:p>
        </w:tc>
      </w:tr>
    </w:tbl>
    <w:p w:rsidR="002924CB" w:rsidRDefault="002924CB">
      <w:pPr>
        <w:pStyle w:val="ConsPlusNormal"/>
        <w:rPr>
          <w:sz w:val="28"/>
          <w:szCs w:val="28"/>
        </w:rPr>
      </w:pPr>
    </w:p>
    <w:p w:rsidR="002924CB" w:rsidRDefault="006B71B1">
      <w:pPr>
        <w:widowControl w:val="0"/>
        <w:spacing w:line="276" w:lineRule="auto"/>
        <w:ind w:firstLine="709"/>
        <w:rPr>
          <w:b/>
          <w:i/>
        </w:rPr>
      </w:pPr>
      <w:r>
        <w:rPr>
          <w:b/>
          <w:i/>
        </w:rPr>
        <w:t>2. «Профилактика и раннее выявление незаконного потребления наркотиков»</w:t>
      </w:r>
    </w:p>
    <w:p w:rsidR="002924CB" w:rsidRDefault="006B71B1">
      <w:pPr>
        <w:widowControl w:val="0"/>
        <w:spacing w:line="276" w:lineRule="auto"/>
        <w:ind w:firstLine="709"/>
      </w:pPr>
      <w:r>
        <w:t>Задачи, решаемые в этом приоритетном направлении:</w:t>
      </w:r>
    </w:p>
    <w:p w:rsidR="002924CB" w:rsidRDefault="006B71B1">
      <w:pPr>
        <w:widowControl w:val="0"/>
        <w:spacing w:line="276" w:lineRule="auto"/>
        <w:ind w:firstLine="709"/>
      </w:pPr>
      <w:r>
        <w:t>формирование на общих методологических основаниях системы комплексной антинаркотической профилактической деятельности;</w:t>
      </w:r>
    </w:p>
    <w:p w:rsidR="002924CB" w:rsidRDefault="006B71B1">
      <w:pPr>
        <w:widowControl w:val="0"/>
        <w:spacing w:line="276" w:lineRule="auto"/>
        <w:ind w:firstLine="709"/>
      </w:pPr>
      <w:r>
        <w:t>создание с учетом традиционных российских духовно-нравственных и культурных ценностей у</w:t>
      </w:r>
      <w:r>
        <w:t>словий для формирования в обществе осознанного негативного отношения к незаконному потреблению наркотиков.</w:t>
      </w:r>
    </w:p>
    <w:p w:rsidR="002924CB" w:rsidRDefault="006B71B1">
      <w:pPr>
        <w:pStyle w:val="ad"/>
        <w:widowControl w:val="0"/>
        <w:spacing w:line="276" w:lineRule="auto"/>
        <w:ind w:left="0" w:firstLine="709"/>
      </w:pPr>
      <w:r>
        <w:t>Меры, обеспечивающие решение указанных задач:</w:t>
      </w:r>
    </w:p>
    <w:p w:rsidR="002924CB" w:rsidRDefault="006B71B1">
      <w:pPr>
        <w:widowControl w:val="0"/>
        <w:spacing w:line="276" w:lineRule="auto"/>
        <w:ind w:firstLine="709"/>
      </w:pPr>
      <w:r>
        <w:t xml:space="preserve">развитие инфраструктуры, форм и методов первичной профилактики незаконного потребления наркотиков; </w:t>
      </w:r>
    </w:p>
    <w:p w:rsidR="002924CB" w:rsidRDefault="006B71B1">
      <w:pPr>
        <w:widowControl w:val="0"/>
        <w:spacing w:line="276" w:lineRule="auto"/>
        <w:ind w:firstLine="709"/>
      </w:pPr>
      <w:r>
        <w:t>сов</w:t>
      </w:r>
      <w:r>
        <w:t xml:space="preserve">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rsidR="002924CB" w:rsidRDefault="006B71B1">
      <w:pPr>
        <w:widowControl w:val="0"/>
        <w:spacing w:line="276" w:lineRule="auto"/>
        <w:ind w:firstLine="709"/>
      </w:pPr>
      <w:r>
        <w:t>расширение практики использования универсальных педагогических методик (тренинг, проектная деят</w:t>
      </w:r>
      <w:r>
        <w:t>ельность, другие методики);</w:t>
      </w:r>
    </w:p>
    <w:p w:rsidR="002924CB" w:rsidRDefault="006B71B1">
      <w:pPr>
        <w:widowControl w:val="0"/>
        <w:spacing w:line="276" w:lineRule="auto"/>
        <w:ind w:firstLine="709"/>
      </w:pPr>
      <w:r>
        <w:t xml:space="preserve">включение профилактических мероприятий во внеурочную </w:t>
      </w:r>
      <w:r>
        <w:br/>
        <w:t>и воспитательную работу, проекты, практики гражданско-патриотического, духовно-нравственного воспитания граждан, в особенности детей и молодежи;</w:t>
      </w:r>
    </w:p>
    <w:p w:rsidR="002924CB" w:rsidRDefault="006B71B1">
      <w:pPr>
        <w:widowControl w:val="0"/>
        <w:spacing w:line="276" w:lineRule="auto"/>
        <w:ind w:firstLine="709"/>
      </w:pPr>
      <w:r>
        <w:t>привлечение внимания в образо</w:t>
      </w:r>
      <w:r>
        <w:t>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924CB" w:rsidRDefault="006B71B1">
      <w:pPr>
        <w:widowControl w:val="0"/>
        <w:spacing w:line="276" w:lineRule="auto"/>
        <w:ind w:firstLine="709"/>
      </w:pPr>
      <w:r>
        <w:t>внедрение механизмов обязательной экспертизы профилактических программ, реализуемых общественными и некоммерческими</w:t>
      </w:r>
      <w:r>
        <w:t xml:space="preserve"> организациями;</w:t>
      </w:r>
    </w:p>
    <w:p w:rsidR="002924CB" w:rsidRDefault="006B71B1">
      <w:pPr>
        <w:widowControl w:val="0"/>
        <w:spacing w:line="276" w:lineRule="auto"/>
        <w:ind w:firstLine="709"/>
      </w:pPr>
      <w:r>
        <w:t xml:space="preserve">активное привлечение добровольцев (волонтеров) к участию </w:t>
      </w:r>
      <w:r>
        <w:br/>
        <w:t>в реализации антинаркотической политики;</w:t>
      </w:r>
    </w:p>
    <w:p w:rsidR="002924CB" w:rsidRDefault="006B71B1">
      <w:pPr>
        <w:widowControl w:val="0"/>
        <w:spacing w:line="276" w:lineRule="auto"/>
        <w:ind w:firstLine="709"/>
      </w:pPr>
      <w:r>
        <w:t>совершенствование механизма раннего выявления незаконного потребления наркотиков в образовательных организациях, создание условий для максима</w:t>
      </w:r>
      <w:r>
        <w:t>льного охвата обучающихся мероприятиями по раннему выявлению незаконного потребления наркотиков;</w:t>
      </w:r>
    </w:p>
    <w:p w:rsidR="002924CB" w:rsidRDefault="006B71B1">
      <w:pPr>
        <w:widowControl w:val="0"/>
        <w:spacing w:line="276" w:lineRule="auto"/>
        <w:ind w:firstLine="709"/>
      </w:pPr>
      <w:r>
        <w:t>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w:t>
      </w:r>
      <w:r>
        <w:t>н, в первую очередь несовершеннолетних и их родителей (законных представителей), о рисках, связанных с незаконным потреблением наркотиков, и последствиях такого потребления;</w:t>
      </w:r>
    </w:p>
    <w:p w:rsidR="002924CB" w:rsidRDefault="006B71B1">
      <w:pPr>
        <w:widowControl w:val="0"/>
        <w:spacing w:line="276" w:lineRule="auto"/>
        <w:ind w:firstLine="709"/>
      </w:pPr>
      <w:r>
        <w:t>осуществление мониторинга и анализа эффективности информационно-просветительских п</w:t>
      </w:r>
      <w:r>
        <w:t>рограмм, направленных на содействие реализации антинаркотической политики.</w:t>
      </w:r>
    </w:p>
    <w:p w:rsidR="002924CB" w:rsidRDefault="006B71B1">
      <w:pPr>
        <w:widowControl w:val="0"/>
        <w:spacing w:line="276" w:lineRule="auto"/>
        <w:jc w:val="center"/>
      </w:pPr>
      <w:r>
        <w:t>Информация о реализации указанного приоритетного направления:</w:t>
      </w:r>
    </w:p>
    <w:p w:rsidR="002924CB" w:rsidRDefault="002924CB">
      <w:pPr>
        <w:tabs>
          <w:tab w:val="left" w:pos="540"/>
        </w:tabs>
        <w:spacing w:line="276" w:lineRule="auto"/>
        <w:ind w:firstLine="0"/>
      </w:pPr>
    </w:p>
    <w:tbl>
      <w:tblPr>
        <w:tblStyle w:val="ac"/>
        <w:tblW w:w="0" w:type="auto"/>
        <w:tblLook w:val="04A0" w:firstRow="1" w:lastRow="0" w:firstColumn="1" w:lastColumn="0" w:noHBand="0" w:noVBand="1"/>
      </w:tblPr>
      <w:tblGrid>
        <w:gridCol w:w="581"/>
        <w:gridCol w:w="2788"/>
        <w:gridCol w:w="6201"/>
      </w:tblGrid>
      <w:tr w:rsidR="002924CB">
        <w:trPr>
          <w:tblHeader/>
        </w:trPr>
        <w:tc>
          <w:tcPr>
            <w:tcW w:w="581" w:type="dxa"/>
            <w:shd w:val="clear" w:color="auto" w:fill="auto"/>
            <w:vAlign w:val="center"/>
          </w:tcPr>
          <w:p w:rsidR="002924CB" w:rsidRDefault="006B71B1">
            <w:pPr>
              <w:spacing w:line="240" w:lineRule="auto"/>
              <w:ind w:firstLine="0"/>
              <w:jc w:val="center"/>
              <w:outlineLvl w:val="1"/>
              <w:rPr>
                <w:sz w:val="22"/>
                <w:szCs w:val="22"/>
              </w:rPr>
            </w:pPr>
            <w:r>
              <w:rPr>
                <w:sz w:val="22"/>
                <w:szCs w:val="22"/>
              </w:rPr>
              <w:t>№ п/п</w:t>
            </w:r>
          </w:p>
        </w:tc>
        <w:tc>
          <w:tcPr>
            <w:tcW w:w="2788" w:type="dxa"/>
            <w:shd w:val="clear" w:color="auto" w:fill="auto"/>
            <w:vAlign w:val="center"/>
          </w:tcPr>
          <w:p w:rsidR="002924CB" w:rsidRDefault="006B71B1">
            <w:pPr>
              <w:spacing w:line="240" w:lineRule="auto"/>
              <w:ind w:firstLine="0"/>
              <w:jc w:val="center"/>
              <w:rPr>
                <w:sz w:val="22"/>
                <w:szCs w:val="22"/>
              </w:rPr>
            </w:pPr>
            <w:r>
              <w:rPr>
                <w:sz w:val="22"/>
                <w:szCs w:val="22"/>
              </w:rPr>
              <w:t>Мероприятия</w:t>
            </w:r>
          </w:p>
        </w:tc>
        <w:tc>
          <w:tcPr>
            <w:tcW w:w="6201" w:type="dxa"/>
            <w:shd w:val="clear" w:color="auto" w:fill="auto"/>
            <w:vAlign w:val="center"/>
          </w:tcPr>
          <w:p w:rsidR="002924CB" w:rsidRDefault="006B71B1">
            <w:pPr>
              <w:tabs>
                <w:tab w:val="left" w:pos="540"/>
              </w:tabs>
              <w:spacing w:line="240" w:lineRule="auto"/>
              <w:ind w:firstLine="0"/>
              <w:jc w:val="center"/>
              <w:rPr>
                <w:sz w:val="22"/>
                <w:szCs w:val="22"/>
              </w:rPr>
            </w:pPr>
            <w:r>
              <w:rPr>
                <w:sz w:val="22"/>
                <w:szCs w:val="22"/>
              </w:rPr>
              <w:t>Информация о реализации</w:t>
            </w:r>
          </w:p>
        </w:tc>
      </w:tr>
      <w:tr w:rsidR="002924CB">
        <w:tc>
          <w:tcPr>
            <w:tcW w:w="581" w:type="dxa"/>
            <w:shd w:val="clear" w:color="auto" w:fill="auto"/>
          </w:tcPr>
          <w:p w:rsidR="002924CB" w:rsidRDefault="006B71B1">
            <w:pPr>
              <w:spacing w:line="240" w:lineRule="auto"/>
              <w:ind w:firstLine="0"/>
              <w:jc w:val="center"/>
              <w:outlineLvl w:val="1"/>
              <w:rPr>
                <w:sz w:val="22"/>
                <w:szCs w:val="22"/>
              </w:rPr>
            </w:pPr>
            <w:r>
              <w:rPr>
                <w:sz w:val="22"/>
                <w:szCs w:val="22"/>
              </w:rPr>
              <w:t>1</w:t>
            </w:r>
          </w:p>
        </w:tc>
        <w:tc>
          <w:tcPr>
            <w:tcW w:w="2788" w:type="dxa"/>
            <w:shd w:val="clear" w:color="auto" w:fill="auto"/>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Создание условий для деятельности субъектов профилактики наркомании</w:t>
            </w:r>
          </w:p>
        </w:tc>
        <w:tc>
          <w:tcPr>
            <w:tcW w:w="6201" w:type="dxa"/>
            <w:shd w:val="clear" w:color="auto" w:fill="auto"/>
          </w:tcPr>
          <w:p w:rsidR="002924CB" w:rsidRDefault="006B71B1">
            <w:pPr>
              <w:spacing w:line="240" w:lineRule="auto"/>
              <w:ind w:firstLine="0"/>
              <w:outlineLvl w:val="1"/>
              <w:rPr>
                <w:sz w:val="22"/>
                <w:szCs w:val="22"/>
              </w:rPr>
            </w:pPr>
            <w:r>
              <w:rPr>
                <w:bCs/>
                <w:sz w:val="22"/>
                <w:szCs w:val="22"/>
              </w:rPr>
              <w:t>По государственной программе Ханты-Мансийского автономного округа – Югры «Безопасность жизнедеятельности и профилактика правонарушений»</w:t>
            </w:r>
            <w:r>
              <w:rPr>
                <w:sz w:val="22"/>
                <w:szCs w:val="22"/>
              </w:rPr>
              <w:t xml:space="preserve"> в 2024 году в рамках подпрограммы 2 "Профилактика правонарушений, незаконного оборота и потребления наркотических средст</w:t>
            </w:r>
            <w:r>
              <w:rPr>
                <w:sz w:val="22"/>
                <w:szCs w:val="22"/>
              </w:rPr>
              <w:t>в и психотропных веществ" комплекса процессных мероприятий 2.1 «Профилактика правонарушений и обеспечение защиты прав потребителей» реализуются мероприятия по противодействию злоупотреблению наркотиками и их незаконному обороту, осуществлено обновление мет</w:t>
            </w:r>
            <w:r>
              <w:rPr>
                <w:sz w:val="22"/>
                <w:szCs w:val="22"/>
              </w:rPr>
              <w:t xml:space="preserve">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хроматографа с </w:t>
            </w:r>
            <w:r>
              <w:rPr>
                <w:sz w:val="22"/>
                <w:szCs w:val="22"/>
              </w:rPr>
              <w:t>тандемным масс-спектрометрическим детектором в пяти специализированных психоневрологических больницах автономного округа; приобретены: медицинское оборудование (Анализатор для фотофиксации и анализа иммунохроматографических экспресс-тестов «АМ-900») в коли</w:t>
            </w:r>
            <w:r>
              <w:rPr>
                <w:sz w:val="22"/>
                <w:szCs w:val="22"/>
              </w:rPr>
              <w:t>честве 2 шт., реагенты медицинские диагностические для раннего выявления наркотических и психотропных веществ в количестве 1682 шт., реагенты медицинские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w:t>
            </w:r>
            <w:r>
              <w:rPr>
                <w:sz w:val="22"/>
                <w:szCs w:val="22"/>
              </w:rPr>
              <w:t>в и их метаболитов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w:t>
            </w:r>
          </w:p>
        </w:tc>
      </w:tr>
      <w:tr w:rsidR="002924CB">
        <w:tc>
          <w:tcPr>
            <w:tcW w:w="581" w:type="dxa"/>
            <w:shd w:val="clear" w:color="auto" w:fill="auto"/>
          </w:tcPr>
          <w:p w:rsidR="002924CB" w:rsidRDefault="006B71B1">
            <w:pPr>
              <w:spacing w:line="240" w:lineRule="auto"/>
              <w:ind w:firstLine="0"/>
              <w:jc w:val="center"/>
              <w:outlineLvl w:val="1"/>
              <w:rPr>
                <w:sz w:val="22"/>
                <w:szCs w:val="22"/>
              </w:rPr>
            </w:pPr>
            <w:r>
              <w:rPr>
                <w:sz w:val="22"/>
                <w:szCs w:val="22"/>
              </w:rPr>
              <w:t>2</w:t>
            </w:r>
          </w:p>
        </w:tc>
        <w:tc>
          <w:tcPr>
            <w:tcW w:w="2788" w:type="dxa"/>
            <w:shd w:val="clear" w:color="auto" w:fill="auto"/>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воспитания, профилактика правонарушений среди несовершеннолетних</w:t>
            </w:r>
          </w:p>
        </w:tc>
        <w:tc>
          <w:tcPr>
            <w:tcW w:w="6201" w:type="dxa"/>
            <w:shd w:val="clear" w:color="auto" w:fill="auto"/>
          </w:tcPr>
          <w:p w:rsidR="002924CB" w:rsidRDefault="006B71B1">
            <w:pPr>
              <w:spacing w:line="240" w:lineRule="auto"/>
              <w:ind w:firstLine="0"/>
              <w:outlineLvl w:val="1"/>
              <w:rPr>
                <w:sz w:val="22"/>
                <w:szCs w:val="22"/>
              </w:rPr>
            </w:pPr>
            <w:r>
              <w:rPr>
                <w:sz w:val="22"/>
                <w:szCs w:val="22"/>
              </w:rPr>
              <w:t>По государственной программе ХМАО-Югры «Развитие образования» в 2024 году в рамках комплекса процессных мероприятий 3.4. "Содействие развитию дополнительного образования дете</w:t>
            </w:r>
            <w:r>
              <w:rPr>
                <w:sz w:val="22"/>
                <w:szCs w:val="22"/>
              </w:rPr>
              <w:t>й, воспитания", реализуется мероприятие по противодействию злоупотреблению наркотиками и их незаконному обороту. Приобретены расходные материалы (реактивов) для системы капиллярного электрофореза многофункциональной MiniCap в количестве 2 набора для опреде</w:t>
            </w:r>
            <w:r>
              <w:rPr>
                <w:sz w:val="22"/>
                <w:szCs w:val="22"/>
              </w:rPr>
              <w:t>ления состояний употребления алкоголя, реагенты медицинские диагностические погружного типа для выявления наркотических веществ в количестве 1452 шт., реагенты медицинские диагностические на определение антигенов к ВИЧ/гепатитам В и С в количестве 32 набор</w:t>
            </w:r>
            <w:r>
              <w:rPr>
                <w:sz w:val="22"/>
                <w:szCs w:val="22"/>
              </w:rPr>
              <w:t>а для раннего выявления незаконного потребления наркотиков и иных токсических психоактивных веществ, а также профилактики гемоконтактных инфекций, которые переданы в Военный комиссариат ХМАО-Югры.</w:t>
            </w:r>
          </w:p>
        </w:tc>
      </w:tr>
      <w:tr w:rsidR="002924CB">
        <w:tc>
          <w:tcPr>
            <w:tcW w:w="581" w:type="dxa"/>
            <w:shd w:val="clear" w:color="auto" w:fill="auto"/>
          </w:tcPr>
          <w:p w:rsidR="002924CB" w:rsidRDefault="006B71B1">
            <w:pPr>
              <w:spacing w:line="240" w:lineRule="auto"/>
              <w:ind w:firstLine="0"/>
              <w:jc w:val="center"/>
              <w:outlineLvl w:val="1"/>
              <w:rPr>
                <w:sz w:val="22"/>
                <w:szCs w:val="22"/>
              </w:rPr>
            </w:pPr>
            <w:r>
              <w:rPr>
                <w:sz w:val="22"/>
                <w:szCs w:val="22"/>
              </w:rPr>
              <w:t>3</w:t>
            </w:r>
          </w:p>
        </w:tc>
        <w:tc>
          <w:tcPr>
            <w:tcW w:w="2788" w:type="dxa"/>
            <w:shd w:val="clear" w:color="auto" w:fill="auto"/>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НС и ПАВ, в том числе у детей, включая про</w:t>
            </w:r>
            <w:r>
              <w:rPr>
                <w:rFonts w:ascii="Times New Roman" w:hAnsi="Times New Roman" w:cs="Times New Roman"/>
                <w:sz w:val="22"/>
                <w:szCs w:val="22"/>
              </w:rPr>
              <w:t>филактические мероприятия с участием лиц, эпизодически употребляющих ПАВ</w:t>
            </w:r>
          </w:p>
        </w:tc>
        <w:tc>
          <w:tcPr>
            <w:tcW w:w="6201" w:type="dxa"/>
            <w:shd w:val="clear" w:color="auto" w:fill="auto"/>
          </w:tcPr>
          <w:p w:rsidR="002924CB" w:rsidRDefault="006B71B1">
            <w:pPr>
              <w:spacing w:line="240" w:lineRule="auto"/>
              <w:ind w:firstLine="0"/>
              <w:rPr>
                <w:sz w:val="22"/>
                <w:szCs w:val="22"/>
              </w:rPr>
            </w:pPr>
            <w:r>
              <w:rPr>
                <w:sz w:val="22"/>
                <w:szCs w:val="22"/>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Центр общественного здоро</w:t>
            </w:r>
            <w:r>
              <w:rPr>
                <w:sz w:val="22"/>
                <w:szCs w:val="22"/>
              </w:rPr>
              <w:t xml:space="preserve">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
          <w:p w:rsidR="002924CB" w:rsidRDefault="006B71B1">
            <w:pPr>
              <w:spacing w:line="240" w:lineRule="auto"/>
              <w:ind w:firstLine="0"/>
              <w:rPr>
                <w:sz w:val="22"/>
                <w:szCs w:val="22"/>
              </w:rPr>
            </w:pPr>
            <w:r>
              <w:rPr>
                <w:sz w:val="22"/>
                <w:szCs w:val="22"/>
              </w:rPr>
              <w:t>Кроме того, в медицинских организациях автономного округа функционирует 19 отделений и</w:t>
            </w:r>
            <w:r>
              <w:rPr>
                <w:sz w:val="22"/>
                <w:szCs w:val="22"/>
              </w:rPr>
              <w:t xml:space="preserve"> 35 кабинетов медицинской профилактики, на базе 26 медицинских организаций созданы и функционируют кабинеты помощи при отказе от курения.</w:t>
            </w:r>
          </w:p>
          <w:p w:rsidR="002924CB" w:rsidRDefault="006B71B1">
            <w:pPr>
              <w:spacing w:line="240" w:lineRule="auto"/>
              <w:ind w:firstLine="0"/>
              <w:rPr>
                <w:sz w:val="22"/>
                <w:szCs w:val="22"/>
              </w:rPr>
            </w:pPr>
            <w:r>
              <w:rPr>
                <w:sz w:val="22"/>
                <w:szCs w:val="22"/>
              </w:rPr>
              <w:t>В рамках формирования единого медиапространства по пропаганде здорового образа жизни в автономном округе применяются п</w:t>
            </w:r>
            <w:r>
              <w:rPr>
                <w:sz w:val="22"/>
                <w:szCs w:val="22"/>
              </w:rPr>
              <w:t>ринципы: информационного обеспечения деятельности медицинских организаций, информационной открытости и формирование через средства массовой информации объективного общественного мнения.</w:t>
            </w:r>
          </w:p>
          <w:p w:rsidR="002924CB" w:rsidRDefault="006B71B1">
            <w:pPr>
              <w:spacing w:line="240" w:lineRule="auto"/>
              <w:ind w:firstLine="0"/>
              <w:rPr>
                <w:sz w:val="22"/>
                <w:szCs w:val="22"/>
              </w:rPr>
            </w:pPr>
            <w:r>
              <w:rPr>
                <w:sz w:val="22"/>
                <w:szCs w:val="22"/>
              </w:rPr>
              <w:t>Согласно мониторингу информационного сопровождения деятельности систем</w:t>
            </w:r>
            <w:r>
              <w:rPr>
                <w:sz w:val="22"/>
                <w:szCs w:val="22"/>
              </w:rPr>
              <w:t>ы здравоохранения автономного округа, в 2024 году по профилактике развития зависимостей, включая сокращение потребления табака, алкоголя, наркотических средств и психоактивных веществ, в том числе у детей инициировано 2 636 информационных повода.</w:t>
            </w:r>
          </w:p>
          <w:p w:rsidR="002924CB" w:rsidRDefault="006B71B1">
            <w:pPr>
              <w:spacing w:line="240" w:lineRule="auto"/>
              <w:ind w:firstLine="0"/>
              <w:rPr>
                <w:sz w:val="22"/>
                <w:szCs w:val="22"/>
              </w:rPr>
            </w:pPr>
            <w:r>
              <w:rPr>
                <w:sz w:val="22"/>
                <w:szCs w:val="22"/>
              </w:rPr>
              <w:t xml:space="preserve">Ежегодно </w:t>
            </w:r>
            <w:r>
              <w:rPr>
                <w:sz w:val="22"/>
                <w:szCs w:val="22"/>
              </w:rPr>
              <w:t>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2024 году напечатано 7 наименований полиграфической продукции, общим тираж</w:t>
            </w:r>
            <w:r>
              <w:rPr>
                <w:sz w:val="22"/>
                <w:szCs w:val="22"/>
              </w:rPr>
              <w:t xml:space="preserve">ом – 101 000 экз., в том числе листовка «Пора бросить курить!». </w:t>
            </w:r>
          </w:p>
          <w:p w:rsidR="002924CB" w:rsidRDefault="006B71B1">
            <w:pPr>
              <w:spacing w:line="240" w:lineRule="auto"/>
              <w:ind w:firstLine="0"/>
              <w:rPr>
                <w:sz w:val="22"/>
                <w:szCs w:val="22"/>
              </w:rPr>
            </w:pPr>
            <w:r>
              <w:rPr>
                <w:sz w:val="22"/>
                <w:szCs w:val="22"/>
              </w:rPr>
              <w:t>В соответствии с приказом Департамента здравоохранения Ханты-Мансийского автономного округа – Югры от 22.12.2023 № 2047 «О проведении региональных тематических недель по профилактике заболева</w:t>
            </w:r>
            <w:r>
              <w:rPr>
                <w:sz w:val="22"/>
                <w:szCs w:val="22"/>
              </w:rPr>
              <w:t xml:space="preserve">ний и пропаганде здорового образа жизни в Ханты-Мансийском автономном округе – Югре в 2024 году» в Югре с 26.02.2024 по 03.03.2024 проведена Неделя профилактики употребления наркотических средств, с 11.03.2024 по 17.03.2024 – Неделя по борьбе с заражением </w:t>
            </w:r>
            <w:r>
              <w:rPr>
                <w:sz w:val="22"/>
                <w:szCs w:val="22"/>
              </w:rPr>
              <w:t>и распространение хронического вирусного гепатита С, с 24.06.2024 по 30.06.2024 – Неделя профилактики употребления наркотических средств. В рамках тематических недель организуются обучающие мероприятия для медицинских работников (научно-практические семина</w:t>
            </w:r>
            <w:r>
              <w:rPr>
                <w:sz w:val="22"/>
                <w:szCs w:val="22"/>
              </w:rPr>
              <w:t>ры и лекции для медицинских работников), профилактические мероприятия для населения (лекции, беседы, акции, и др.), разрабатывается тематическая инфографика и размещается в медицинских, образовательных и социальных организациях, проводятся профилактические</w:t>
            </w:r>
            <w:r>
              <w:rPr>
                <w:sz w:val="22"/>
                <w:szCs w:val="22"/>
              </w:rPr>
              <w:t xml:space="preserve"> мероприятия для корпоративного сектора, публикуются интервью или выступления главных региональных специалистов по теме, позитивные новости и посты  в социальных сетях.</w:t>
            </w:r>
          </w:p>
          <w:p w:rsidR="002924CB" w:rsidRDefault="006B71B1">
            <w:pPr>
              <w:tabs>
                <w:tab w:val="left" w:pos="559"/>
              </w:tabs>
              <w:spacing w:line="240" w:lineRule="auto"/>
              <w:ind w:firstLine="0"/>
              <w:outlineLvl w:val="1"/>
              <w:rPr>
                <w:sz w:val="22"/>
                <w:szCs w:val="22"/>
              </w:rPr>
            </w:pPr>
            <w:r>
              <w:rPr>
                <w:sz w:val="22"/>
                <w:szCs w:val="22"/>
              </w:rPr>
              <w:t xml:space="preserve">Кроме того, в рамках реализации плана основных мероприятий </w:t>
            </w:r>
            <w:r>
              <w:rPr>
                <w:sz w:val="22"/>
                <w:szCs w:val="22"/>
              </w:rPr>
              <w:t>по профилактике заболеваний и формированию здорового образа в медицинских организациях автономного округа на регулярной основе проводится обширная профилактическая работа, в том числе направленная на профилактику вредных привычек. По предварительным данным</w:t>
            </w:r>
            <w:r>
              <w:rPr>
                <w:sz w:val="22"/>
                <w:szCs w:val="22"/>
              </w:rPr>
              <w:t xml:space="preserve"> в 2024 году специалистам медицинских организаций автономного округа на тему «Профилактика вредных привычек (курение, употребление алкоголя, потребление наркотических и психоактивных веществ»  прочитана 2 691 лекция, число слушателей 53 484 чел, 95 721 бес</w:t>
            </w:r>
            <w:r>
              <w:rPr>
                <w:sz w:val="22"/>
                <w:szCs w:val="22"/>
              </w:rPr>
              <w:t>ед, число участников 210 344 чел., 29 семинаров, число участников 675 чел., 33 тренинга, число участников 1 155 чел., 302 урока здоровья для дошкольников и школьников, число участников 10 483 чел., 1086 кинодемонстраций, число зрителей 29 689 чел., 506 мас</w:t>
            </w:r>
            <w:r>
              <w:rPr>
                <w:sz w:val="22"/>
                <w:szCs w:val="22"/>
              </w:rPr>
              <w:t>совых мероприятий (акции, круглые столы, флешмобы, конкурсы, викторины и др.) общее число участников 99 736 чел., размещено 2 503 средств наглядной агитации, распространено 105 907 экз. тематической печатной продукции.</w:t>
            </w:r>
          </w:p>
        </w:tc>
      </w:tr>
      <w:tr w:rsidR="002924CB">
        <w:tc>
          <w:tcPr>
            <w:tcW w:w="581" w:type="dxa"/>
            <w:shd w:val="clear" w:color="auto" w:fill="auto"/>
          </w:tcPr>
          <w:p w:rsidR="002924CB" w:rsidRDefault="006B71B1">
            <w:pPr>
              <w:spacing w:line="240" w:lineRule="auto"/>
              <w:ind w:firstLine="0"/>
              <w:jc w:val="center"/>
              <w:outlineLvl w:val="1"/>
              <w:rPr>
                <w:sz w:val="22"/>
                <w:szCs w:val="22"/>
              </w:rPr>
            </w:pPr>
            <w:r>
              <w:rPr>
                <w:sz w:val="22"/>
                <w:szCs w:val="22"/>
              </w:rPr>
              <w:t>4</w:t>
            </w:r>
          </w:p>
        </w:tc>
        <w:tc>
          <w:tcPr>
            <w:tcW w:w="2788" w:type="dxa"/>
            <w:shd w:val="clear" w:color="auto" w:fill="auto"/>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профилак</w:t>
            </w:r>
            <w:r>
              <w:rPr>
                <w:rFonts w:ascii="Times New Roman" w:hAnsi="Times New Roman" w:cs="Times New Roman"/>
                <w:sz w:val="22"/>
                <w:szCs w:val="22"/>
              </w:rPr>
              <w:t>тике незаконного потребления наркотических средств и психотропных веществ, наркомании</w:t>
            </w:r>
          </w:p>
        </w:tc>
        <w:tc>
          <w:tcPr>
            <w:tcW w:w="6201" w:type="dxa"/>
            <w:shd w:val="clear" w:color="auto" w:fill="auto"/>
          </w:tcPr>
          <w:p w:rsidR="002924CB" w:rsidRDefault="006B71B1">
            <w:pPr>
              <w:spacing w:line="240" w:lineRule="auto"/>
              <w:ind w:firstLine="0"/>
              <w:rPr>
                <w:sz w:val="22"/>
                <w:szCs w:val="22"/>
              </w:rPr>
            </w:pPr>
            <w:r>
              <w:rPr>
                <w:sz w:val="22"/>
                <w:szCs w:val="22"/>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w:t>
            </w:r>
            <w:r>
              <w:rPr>
                <w:sz w:val="22"/>
                <w:szCs w:val="22"/>
              </w:rPr>
              <w:t>льства на основе межведомственного многоуровневого взаимодействия и дифференцированного подхода среди разных возрастных групп населения.</w:t>
            </w:r>
          </w:p>
          <w:p w:rsidR="002924CB" w:rsidRDefault="006B71B1">
            <w:pPr>
              <w:spacing w:line="240" w:lineRule="auto"/>
              <w:ind w:firstLine="0"/>
              <w:rPr>
                <w:sz w:val="22"/>
                <w:szCs w:val="22"/>
              </w:rPr>
            </w:pPr>
            <w:r>
              <w:rPr>
                <w:sz w:val="22"/>
                <w:szCs w:val="22"/>
              </w:rPr>
              <w:t>Практическая направленность профилактических действий в современных условиях учитывает факторы риска развития наркологи</w:t>
            </w:r>
            <w:r>
              <w:rPr>
                <w:sz w:val="22"/>
                <w:szCs w:val="22"/>
              </w:rPr>
              <w:t>ческих расстройств в различных возрастных группах, таких как: генетические, психологические и социо-культурные.</w:t>
            </w:r>
          </w:p>
          <w:p w:rsidR="002924CB" w:rsidRDefault="006B71B1">
            <w:pPr>
              <w:spacing w:line="240" w:lineRule="auto"/>
              <w:ind w:firstLine="0"/>
              <w:rPr>
                <w:sz w:val="22"/>
                <w:szCs w:val="22"/>
              </w:rPr>
            </w:pPr>
            <w:r>
              <w:rPr>
                <w:sz w:val="22"/>
                <w:szCs w:val="22"/>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w:t>
            </w:r>
            <w:r>
              <w:rPr>
                <w:sz w:val="22"/>
                <w:szCs w:val="22"/>
              </w:rPr>
              <w:t>селения на принципах здорового образа жизни, являются:</w:t>
            </w:r>
          </w:p>
          <w:p w:rsidR="002924CB" w:rsidRDefault="006B71B1">
            <w:pPr>
              <w:spacing w:line="240" w:lineRule="auto"/>
              <w:ind w:firstLine="0"/>
              <w:rPr>
                <w:sz w:val="22"/>
                <w:szCs w:val="22"/>
              </w:rPr>
            </w:pPr>
            <w:r>
              <w:rPr>
                <w:sz w:val="22"/>
                <w:szCs w:val="22"/>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rsidR="002924CB" w:rsidRDefault="006B71B1">
            <w:pPr>
              <w:spacing w:line="240" w:lineRule="auto"/>
              <w:ind w:firstLine="0"/>
              <w:rPr>
                <w:sz w:val="22"/>
                <w:szCs w:val="22"/>
              </w:rPr>
            </w:pPr>
            <w:r>
              <w:rPr>
                <w:sz w:val="22"/>
                <w:szCs w:val="22"/>
              </w:rPr>
              <w:t>- развитие системы раннего выявления незаконных потребителей</w:t>
            </w:r>
            <w:r>
              <w:rPr>
                <w:sz w:val="22"/>
                <w:szCs w:val="22"/>
              </w:rPr>
              <w:t xml:space="preserve"> наркотиков и других психоактивных веществ;</w:t>
            </w:r>
          </w:p>
          <w:p w:rsidR="002924CB" w:rsidRDefault="006B71B1">
            <w:pPr>
              <w:spacing w:line="240" w:lineRule="auto"/>
              <w:ind w:firstLine="0"/>
              <w:rPr>
                <w:sz w:val="22"/>
                <w:szCs w:val="22"/>
              </w:rPr>
            </w:pPr>
            <w:r>
              <w:rPr>
                <w:sz w:val="22"/>
                <w:szCs w:val="22"/>
              </w:rPr>
              <w:t>- организация и проведение профилактических мероприятий с группами риска возникновения наркологических заболеваний;</w:t>
            </w:r>
          </w:p>
          <w:p w:rsidR="002924CB" w:rsidRDefault="006B71B1">
            <w:pPr>
              <w:spacing w:line="240" w:lineRule="auto"/>
              <w:ind w:firstLine="0"/>
              <w:rPr>
                <w:sz w:val="22"/>
                <w:szCs w:val="22"/>
              </w:rPr>
            </w:pPr>
            <w:r>
              <w:rPr>
                <w:sz w:val="22"/>
                <w:szCs w:val="22"/>
              </w:rPr>
              <w:t>- организация профилактической работы в организованных (образовательных) коллективах;</w:t>
            </w:r>
          </w:p>
          <w:p w:rsidR="002924CB" w:rsidRDefault="006B71B1">
            <w:pPr>
              <w:spacing w:line="240" w:lineRule="auto"/>
              <w:ind w:firstLine="0"/>
              <w:rPr>
                <w:sz w:val="22"/>
                <w:szCs w:val="22"/>
              </w:rPr>
            </w:pPr>
            <w:r>
              <w:rPr>
                <w:sz w:val="22"/>
                <w:szCs w:val="22"/>
              </w:rPr>
              <w:t>- формиров</w:t>
            </w:r>
            <w:r>
              <w:rPr>
                <w:sz w:val="22"/>
                <w:szCs w:val="22"/>
              </w:rPr>
              <w:t>ание психологического иммунитета к потреблению наркотиков, и других психоактивных веществ у детей школьного возраста, их родителей и учителей;</w:t>
            </w:r>
          </w:p>
          <w:p w:rsidR="002924CB" w:rsidRDefault="006B71B1">
            <w:pPr>
              <w:spacing w:line="240" w:lineRule="auto"/>
              <w:ind w:firstLine="0"/>
              <w:rPr>
                <w:sz w:val="22"/>
                <w:szCs w:val="22"/>
              </w:rPr>
            </w:pPr>
            <w:r>
              <w:rPr>
                <w:sz w:val="22"/>
                <w:szCs w:val="22"/>
              </w:rPr>
              <w:t>- формирование навыков здорового образа жизни.</w:t>
            </w:r>
          </w:p>
          <w:p w:rsidR="002924CB" w:rsidRDefault="006B71B1">
            <w:pPr>
              <w:spacing w:line="240" w:lineRule="auto"/>
              <w:ind w:firstLine="0"/>
              <w:rPr>
                <w:sz w:val="22"/>
                <w:szCs w:val="22"/>
              </w:rPr>
            </w:pPr>
            <w:r>
              <w:rPr>
                <w:sz w:val="22"/>
                <w:szCs w:val="22"/>
              </w:rPr>
              <w:t>Кроме того, реализуются следующие перспективные мероприятия в системе здравоохранения автономного округа:</w:t>
            </w:r>
          </w:p>
          <w:p w:rsidR="002924CB" w:rsidRDefault="006B71B1">
            <w:pPr>
              <w:spacing w:line="240" w:lineRule="auto"/>
              <w:ind w:firstLine="0"/>
              <w:rPr>
                <w:sz w:val="22"/>
                <w:szCs w:val="22"/>
              </w:rPr>
            </w:pPr>
            <w:r>
              <w:rPr>
                <w:sz w:val="22"/>
                <w:szCs w:val="22"/>
              </w:rPr>
              <w:t xml:space="preserve">- единая система контроля качества химико-токсикологических исследований по определению психоактивных веществ, при методической поддержке федеральных </w:t>
            </w:r>
            <w:r>
              <w:rPr>
                <w:sz w:val="22"/>
                <w:szCs w:val="22"/>
              </w:rPr>
              <w:t>научно-исследовательских центров в данной области;</w:t>
            </w:r>
          </w:p>
          <w:p w:rsidR="002924CB" w:rsidRDefault="006B71B1">
            <w:pPr>
              <w:spacing w:line="240" w:lineRule="auto"/>
              <w:ind w:firstLine="0"/>
              <w:rPr>
                <w:sz w:val="22"/>
                <w:szCs w:val="22"/>
              </w:rPr>
            </w:pPr>
            <w:r>
              <w:rPr>
                <w:sz w:val="22"/>
                <w:szCs w:val="22"/>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w:t>
            </w:r>
            <w:r>
              <w:rPr>
                <w:sz w:val="22"/>
                <w:szCs w:val="22"/>
              </w:rPr>
              <w:t>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924CB" w:rsidRDefault="006B71B1">
            <w:pPr>
              <w:spacing w:line="240" w:lineRule="auto"/>
              <w:ind w:firstLine="0"/>
              <w:rPr>
                <w:sz w:val="22"/>
                <w:szCs w:val="22"/>
              </w:rPr>
            </w:pPr>
            <w:r>
              <w:rPr>
                <w:sz w:val="22"/>
                <w:szCs w:val="22"/>
              </w:rPr>
              <w:t>- телемедицинские консультации.</w:t>
            </w:r>
          </w:p>
        </w:tc>
      </w:tr>
      <w:tr w:rsidR="002924CB">
        <w:tc>
          <w:tcPr>
            <w:tcW w:w="581" w:type="dxa"/>
            <w:shd w:val="clear" w:color="auto" w:fill="auto"/>
          </w:tcPr>
          <w:p w:rsidR="002924CB" w:rsidRDefault="006B71B1">
            <w:pPr>
              <w:spacing w:line="240" w:lineRule="auto"/>
              <w:ind w:firstLine="0"/>
              <w:jc w:val="center"/>
              <w:outlineLvl w:val="1"/>
              <w:rPr>
                <w:sz w:val="22"/>
                <w:szCs w:val="22"/>
              </w:rPr>
            </w:pPr>
            <w:r>
              <w:rPr>
                <w:sz w:val="22"/>
                <w:szCs w:val="22"/>
              </w:rPr>
              <w:t>5</w:t>
            </w:r>
          </w:p>
        </w:tc>
        <w:tc>
          <w:tcPr>
            <w:tcW w:w="2788" w:type="dxa"/>
            <w:shd w:val="clear" w:color="auto" w:fill="auto"/>
          </w:tcPr>
          <w:p w:rsidR="002924CB" w:rsidRDefault="006B71B1">
            <w:pPr>
              <w:pStyle w:val="ConsPlusNormal"/>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больным туберкулезо</w:t>
            </w:r>
            <w:r>
              <w:rPr>
                <w:rFonts w:ascii="Times New Roman" w:hAnsi="Times New Roman" w:cs="Times New Roman"/>
                <w:sz w:val="22"/>
                <w:szCs w:val="22"/>
              </w:rPr>
              <w:t>м, включая мероприятия профилактической направленности</w:t>
            </w:r>
          </w:p>
        </w:tc>
        <w:tc>
          <w:tcPr>
            <w:tcW w:w="6201" w:type="dxa"/>
            <w:shd w:val="clear" w:color="auto" w:fill="auto"/>
          </w:tcPr>
          <w:p w:rsidR="002924CB" w:rsidRDefault="006B71B1">
            <w:pPr>
              <w:spacing w:line="240" w:lineRule="auto"/>
              <w:ind w:firstLine="0"/>
              <w:rPr>
                <w:sz w:val="22"/>
                <w:szCs w:val="22"/>
              </w:rPr>
            </w:pPr>
            <w:r>
              <w:rPr>
                <w:sz w:val="22"/>
                <w:szCs w:val="22"/>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w:t>
            </w:r>
            <w:r>
              <w:rPr>
                <w:sz w:val="22"/>
                <w:szCs w:val="22"/>
              </w:rPr>
              <w:t>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924CB" w:rsidRDefault="006B71B1">
            <w:pPr>
              <w:tabs>
                <w:tab w:val="left" w:pos="484"/>
              </w:tabs>
              <w:spacing w:line="240" w:lineRule="auto"/>
              <w:ind w:firstLine="0"/>
              <w:outlineLvl w:val="1"/>
              <w:rPr>
                <w:sz w:val="22"/>
                <w:szCs w:val="22"/>
              </w:rPr>
            </w:pPr>
            <w:r>
              <w:rPr>
                <w:sz w:val="22"/>
                <w:szCs w:val="22"/>
              </w:rPr>
              <w:t>Обеспечивает</w:t>
            </w:r>
            <w:r>
              <w:rPr>
                <w:sz w:val="22"/>
                <w:szCs w:val="22"/>
              </w:rPr>
              <w:t>ся деятельность (оказания услуг, выполнения работ) государственных учреждений по профилю «фтизиатрия».</w:t>
            </w:r>
          </w:p>
        </w:tc>
      </w:tr>
    </w:tbl>
    <w:p w:rsidR="002924CB" w:rsidRDefault="002924CB">
      <w:pPr>
        <w:tabs>
          <w:tab w:val="left" w:pos="540"/>
        </w:tabs>
        <w:spacing w:line="276" w:lineRule="auto"/>
        <w:ind w:firstLine="709"/>
      </w:pPr>
    </w:p>
    <w:p w:rsidR="002924CB" w:rsidRDefault="006B71B1">
      <w:pPr>
        <w:tabs>
          <w:tab w:val="left" w:pos="540"/>
        </w:tabs>
        <w:spacing w:line="276" w:lineRule="auto"/>
        <w:ind w:firstLine="709"/>
        <w:rPr>
          <w:b/>
          <w:i/>
        </w:rPr>
      </w:pPr>
      <w:r>
        <w:rPr>
          <w:b/>
          <w:i/>
        </w:rPr>
        <w:t>3. «Сокращение числа лиц, у которых диагностированы наркомания или пагубное (с негативными последствиями) потребление наркотиков»</w:t>
      </w:r>
    </w:p>
    <w:p w:rsidR="002924CB" w:rsidRDefault="006B71B1">
      <w:pPr>
        <w:tabs>
          <w:tab w:val="left" w:pos="540"/>
        </w:tabs>
        <w:spacing w:line="276" w:lineRule="auto"/>
        <w:ind w:firstLine="709"/>
      </w:pPr>
      <w:r>
        <w:t>Задачи, решаемые в этом приоритетном направлении:</w:t>
      </w:r>
    </w:p>
    <w:p w:rsidR="002924CB" w:rsidRDefault="006B71B1">
      <w:pPr>
        <w:tabs>
          <w:tab w:val="left" w:pos="540"/>
          <w:tab w:val="left" w:pos="992"/>
        </w:tabs>
        <w:spacing w:line="276" w:lineRule="auto"/>
        <w:ind w:firstLine="709"/>
      </w:pPr>
      <w:r>
        <w:t>повышение эффективности функционирования наркологической службы, предупреждение случаев незаконного лечения больных наркоманией;</w:t>
      </w:r>
    </w:p>
    <w:p w:rsidR="002924CB" w:rsidRDefault="006B71B1">
      <w:pPr>
        <w:tabs>
          <w:tab w:val="left" w:pos="540"/>
          <w:tab w:val="left" w:pos="992"/>
        </w:tabs>
        <w:spacing w:line="276" w:lineRule="auto"/>
        <w:ind w:firstLine="709"/>
      </w:pPr>
      <w:r>
        <w:t>повышение доступности для наркопотребителей профилактики, диагностики и лечен</w:t>
      </w:r>
      <w:r>
        <w:t>ия инфекционных заболеваний (ВИЧ-инфекции, вирусных гепатитов, туберкулеза, инфекций, передающихся половым путем);</w:t>
      </w:r>
    </w:p>
    <w:p w:rsidR="002924CB" w:rsidRDefault="006B71B1">
      <w:pPr>
        <w:tabs>
          <w:tab w:val="left" w:pos="540"/>
          <w:tab w:val="left" w:pos="992"/>
        </w:tabs>
        <w:spacing w:line="276" w:lineRule="auto"/>
        <w:ind w:firstLine="709"/>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w:t>
      </w:r>
      <w:r>
        <w:t>лиц без определенного места жительства.</w:t>
      </w:r>
    </w:p>
    <w:p w:rsidR="002924CB" w:rsidRDefault="006B71B1">
      <w:pPr>
        <w:tabs>
          <w:tab w:val="left" w:pos="540"/>
          <w:tab w:val="left" w:pos="992"/>
        </w:tabs>
        <w:spacing w:line="276" w:lineRule="auto"/>
        <w:ind w:firstLine="709"/>
      </w:pPr>
      <w:r>
        <w:t>Меры, обеспечивающие решение указанных задач:</w:t>
      </w:r>
    </w:p>
    <w:p w:rsidR="002924CB" w:rsidRDefault="006B71B1">
      <w:pPr>
        <w:tabs>
          <w:tab w:val="left" w:pos="540"/>
          <w:tab w:val="left" w:pos="992"/>
        </w:tabs>
        <w:spacing w:line="276" w:lineRule="auto"/>
        <w:ind w:firstLine="709"/>
      </w:pPr>
      <w:r>
        <w:t>сохранение и комплексное развитие государственной наркологической службы, в том числе совершенствование материально-технической базы медицинских организаций наркологическ</w:t>
      </w:r>
      <w:r>
        <w:t>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924CB" w:rsidRDefault="006B71B1">
      <w:pPr>
        <w:tabs>
          <w:tab w:val="left" w:pos="540"/>
          <w:tab w:val="left" w:pos="992"/>
        </w:tabs>
        <w:spacing w:line="276" w:lineRule="auto"/>
        <w:ind w:firstLine="709"/>
      </w:pPr>
      <w:r>
        <w:t>совершенствование методов профилактики и диагностики незаконного потребления наркотик</w:t>
      </w:r>
      <w:r>
        <w:t>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p>
    <w:p w:rsidR="002924CB" w:rsidRDefault="006B71B1">
      <w:pPr>
        <w:tabs>
          <w:tab w:val="left" w:pos="540"/>
          <w:tab w:val="left" w:pos="992"/>
        </w:tabs>
        <w:spacing w:line="276" w:lineRule="auto"/>
        <w:ind w:firstLine="709"/>
      </w:pPr>
      <w:r>
        <w:t>сове</w:t>
      </w:r>
      <w:r>
        <w:t>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rsidR="002924CB" w:rsidRDefault="006B71B1">
      <w:pPr>
        <w:tabs>
          <w:tab w:val="left" w:pos="540"/>
          <w:tab w:val="left" w:pos="992"/>
        </w:tabs>
        <w:spacing w:line="276" w:lineRule="auto"/>
        <w:ind w:firstLine="709"/>
      </w:pPr>
      <w:r>
        <w:t>внедрение программ профилактики социально значимых инфекционных заболеваний среди наркопот</w:t>
      </w:r>
      <w:r>
        <w:t>ребителей;</w:t>
      </w:r>
    </w:p>
    <w:p w:rsidR="002924CB" w:rsidRDefault="006B71B1">
      <w:pPr>
        <w:tabs>
          <w:tab w:val="left" w:pos="540"/>
          <w:tab w:val="left" w:pos="992"/>
        </w:tabs>
        <w:spacing w:line="276" w:lineRule="auto"/>
        <w:ind w:firstLine="709"/>
      </w:pPr>
      <w:r>
        <w:t>развитие системы социальной реабилитации, а также ресоциализации наркопотребителей;</w:t>
      </w:r>
    </w:p>
    <w:p w:rsidR="002924CB" w:rsidRDefault="006B71B1">
      <w:pPr>
        <w:tabs>
          <w:tab w:val="left" w:pos="540"/>
          <w:tab w:val="left" w:pos="992"/>
        </w:tabs>
        <w:spacing w:line="276" w:lineRule="auto"/>
        <w:ind w:firstLine="709"/>
      </w:pPr>
      <w:r>
        <w:t>развитие с участием негосударственных организаций системы ресоциализации наркопотребителей</w:t>
      </w:r>
      <w:r>
        <w:t>,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p>
    <w:p w:rsidR="002924CB" w:rsidRDefault="006B71B1">
      <w:pPr>
        <w:tabs>
          <w:tab w:val="left" w:pos="540"/>
          <w:tab w:val="left" w:pos="992"/>
        </w:tabs>
        <w:spacing w:line="276" w:lineRule="auto"/>
        <w:ind w:firstLine="709"/>
      </w:pPr>
      <w:r>
        <w:t>недопущение применения в автономном округе методов заместительной терапии при лечении наркомании (использов</w:t>
      </w:r>
      <w:r>
        <w:t>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924CB" w:rsidRDefault="006B71B1">
      <w:pPr>
        <w:tabs>
          <w:tab w:val="left" w:pos="540"/>
          <w:tab w:val="left" w:pos="992"/>
        </w:tabs>
        <w:spacing w:line="276" w:lineRule="auto"/>
        <w:ind w:firstLine="709"/>
      </w:pPr>
      <w:r>
        <w:t>сокращение количества отравления людей и снижение уровня смертности населения в результате незаконного потребления</w:t>
      </w:r>
      <w:r>
        <w:t xml:space="preserve"> наркотиков.</w:t>
      </w:r>
    </w:p>
    <w:p w:rsidR="002924CB" w:rsidRDefault="006B71B1">
      <w:pPr>
        <w:tabs>
          <w:tab w:val="left" w:pos="540"/>
        </w:tabs>
        <w:spacing w:line="276" w:lineRule="auto"/>
        <w:ind w:firstLine="709"/>
      </w:pPr>
      <w:r>
        <w:t>Информация о реализации указанного приоритетного направления:</w:t>
      </w:r>
    </w:p>
    <w:p w:rsidR="002924CB" w:rsidRDefault="002924CB">
      <w:pPr>
        <w:tabs>
          <w:tab w:val="left" w:pos="540"/>
        </w:tabs>
        <w:spacing w:line="276" w:lineRule="auto"/>
        <w:ind w:firstLine="709"/>
      </w:pPr>
    </w:p>
    <w:tbl>
      <w:tblPr>
        <w:tblStyle w:val="ac"/>
        <w:tblW w:w="0" w:type="auto"/>
        <w:tblLook w:val="04A0" w:firstRow="1" w:lastRow="0" w:firstColumn="1" w:lastColumn="0" w:noHBand="0" w:noVBand="1"/>
      </w:tblPr>
      <w:tblGrid>
        <w:gridCol w:w="589"/>
        <w:gridCol w:w="2780"/>
        <w:gridCol w:w="6138"/>
      </w:tblGrid>
      <w:tr w:rsidR="002924CB">
        <w:trPr>
          <w:tblHeader/>
        </w:trPr>
        <w:tc>
          <w:tcPr>
            <w:tcW w:w="589" w:type="dxa"/>
            <w:vAlign w:val="center"/>
          </w:tcPr>
          <w:p w:rsidR="002924CB" w:rsidRDefault="006B71B1">
            <w:pPr>
              <w:spacing w:line="235" w:lineRule="auto"/>
              <w:ind w:firstLine="0"/>
              <w:jc w:val="center"/>
              <w:outlineLvl w:val="1"/>
              <w:rPr>
                <w:sz w:val="22"/>
                <w:szCs w:val="22"/>
              </w:rPr>
            </w:pPr>
            <w:r>
              <w:rPr>
                <w:sz w:val="22"/>
                <w:szCs w:val="22"/>
              </w:rPr>
              <w:t>№ п/п</w:t>
            </w:r>
          </w:p>
        </w:tc>
        <w:tc>
          <w:tcPr>
            <w:tcW w:w="2780" w:type="dxa"/>
            <w:vAlign w:val="center"/>
          </w:tcPr>
          <w:p w:rsidR="002924CB" w:rsidRDefault="006B71B1">
            <w:pPr>
              <w:spacing w:line="235" w:lineRule="auto"/>
              <w:ind w:firstLine="0"/>
              <w:jc w:val="center"/>
              <w:rPr>
                <w:sz w:val="22"/>
                <w:szCs w:val="22"/>
              </w:rPr>
            </w:pPr>
            <w:r>
              <w:rPr>
                <w:sz w:val="22"/>
                <w:szCs w:val="22"/>
              </w:rPr>
              <w:t>Мероприятия</w:t>
            </w:r>
          </w:p>
        </w:tc>
        <w:tc>
          <w:tcPr>
            <w:tcW w:w="6138" w:type="dxa"/>
            <w:vAlign w:val="center"/>
          </w:tcPr>
          <w:p w:rsidR="002924CB" w:rsidRDefault="006B71B1">
            <w:pPr>
              <w:tabs>
                <w:tab w:val="left" w:pos="540"/>
              </w:tabs>
              <w:spacing w:line="235" w:lineRule="auto"/>
              <w:ind w:firstLine="0"/>
              <w:jc w:val="center"/>
              <w:rPr>
                <w:sz w:val="22"/>
                <w:szCs w:val="22"/>
              </w:rPr>
            </w:pPr>
            <w:r>
              <w:rPr>
                <w:sz w:val="22"/>
                <w:szCs w:val="22"/>
              </w:rPr>
              <w:t>Информация о реализации</w:t>
            </w:r>
          </w:p>
        </w:tc>
      </w:tr>
      <w:tr w:rsidR="002924CB">
        <w:tc>
          <w:tcPr>
            <w:tcW w:w="589" w:type="dxa"/>
          </w:tcPr>
          <w:p w:rsidR="002924CB" w:rsidRDefault="006B71B1">
            <w:pPr>
              <w:spacing w:line="235" w:lineRule="auto"/>
              <w:ind w:firstLine="0"/>
              <w:jc w:val="center"/>
              <w:outlineLvl w:val="1"/>
              <w:rPr>
                <w:sz w:val="22"/>
                <w:szCs w:val="22"/>
              </w:rPr>
            </w:pPr>
            <w:r>
              <w:rPr>
                <w:sz w:val="22"/>
                <w:szCs w:val="22"/>
              </w:rPr>
              <w:t>1</w:t>
            </w:r>
          </w:p>
        </w:tc>
        <w:tc>
          <w:tcPr>
            <w:tcW w:w="2780" w:type="dxa"/>
          </w:tcPr>
          <w:p w:rsidR="002924CB" w:rsidRDefault="006B71B1">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Развитие системы раннего выявления незаконных потребителей наркотиков среди детей и молодежи</w:t>
            </w:r>
          </w:p>
        </w:tc>
        <w:tc>
          <w:tcPr>
            <w:tcW w:w="6138" w:type="dxa"/>
          </w:tcPr>
          <w:p w:rsidR="002924CB" w:rsidRDefault="006B71B1">
            <w:pPr>
              <w:spacing w:line="235" w:lineRule="auto"/>
              <w:ind w:firstLine="0"/>
              <w:rPr>
                <w:sz w:val="22"/>
                <w:szCs w:val="22"/>
              </w:rPr>
            </w:pPr>
            <w:r>
              <w:rPr>
                <w:bCs/>
                <w:sz w:val="22"/>
                <w:szCs w:val="22"/>
              </w:rPr>
              <w:t>По государственной программы</w:t>
            </w:r>
            <w:r>
              <w:rPr>
                <w:bCs/>
                <w:sz w:val="22"/>
                <w:szCs w:val="22"/>
              </w:rPr>
              <w:t xml:space="preserve"> Ханты-Мансийского автономного округа – Югры «Безопасность жизнедеятельности и профилактика правонарушений»</w:t>
            </w:r>
            <w:r>
              <w:rPr>
                <w:sz w:val="22"/>
                <w:szCs w:val="22"/>
              </w:rPr>
              <w:t xml:space="preserve"> подпрограммы 2 «Профилактика правонарушений, незаконного оборота и потребления наркотических средств и психотропных веществ» комплекса процессных ме</w:t>
            </w:r>
            <w:r>
              <w:rPr>
                <w:sz w:val="22"/>
                <w:szCs w:val="22"/>
              </w:rPr>
              <w:t>роприятий 2.1 «Профилактика правонарушений и обеспечение защиты прав потребителей».</w:t>
            </w:r>
          </w:p>
          <w:p w:rsidR="002924CB" w:rsidRDefault="006B71B1">
            <w:pPr>
              <w:spacing w:line="235" w:lineRule="auto"/>
              <w:ind w:firstLine="0"/>
              <w:rPr>
                <w:sz w:val="22"/>
                <w:szCs w:val="22"/>
              </w:rPr>
            </w:pPr>
            <w:r>
              <w:rPr>
                <w:sz w:val="22"/>
                <w:szCs w:val="22"/>
              </w:rPr>
              <w:t>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w:t>
            </w:r>
            <w:r>
              <w:rPr>
                <w:sz w:val="22"/>
                <w:szCs w:val="22"/>
              </w:rPr>
              <w:t>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приобретены: медицинское</w:t>
            </w:r>
            <w:r>
              <w:rPr>
                <w:sz w:val="22"/>
                <w:szCs w:val="22"/>
              </w:rPr>
              <w:t xml:space="preserve"> оборудование (Анализатор для фотофиксации и анализа иммунохроматографических экспресс-тестов «АМ-900») в количестве 2 шт., реагенты медицинские диагностические для раннего выявления наркотических и психотропных веществ в количестве 1682 шт., реагенты меди</w:t>
            </w:r>
            <w:r>
              <w:rPr>
                <w:sz w:val="22"/>
                <w:szCs w:val="22"/>
              </w:rPr>
              <w:t>цинские диагностические (</w:t>
            </w:r>
            <w:r>
              <w:rPr>
                <w:bCs/>
                <w:sz w:val="22"/>
                <w:szCs w:val="22"/>
              </w:rPr>
              <w:t>одноразовая тест-панель погружного типа)</w:t>
            </w:r>
            <w:r>
              <w:rPr>
                <w:sz w:val="22"/>
                <w:szCs w:val="22"/>
              </w:rPr>
              <w:t xml:space="preserve"> для определения 13 видов наркотических веществ и их метаболитов (Амфетамин, Барбитураты, Бензодиазепины, Кокаин, Этилглюкуронид, Синтетические каннабиноиды, Метилендиоксиметамфетамин, Катион</w:t>
            </w:r>
            <w:r>
              <w:rPr>
                <w:sz w:val="22"/>
                <w:szCs w:val="22"/>
              </w:rPr>
              <w:t>ы, Метамфетамин, Метадон, Опиаты, Фенциклидин, Марихуана).</w:t>
            </w:r>
          </w:p>
          <w:p w:rsidR="002924CB" w:rsidRDefault="006B71B1">
            <w:pPr>
              <w:spacing w:line="235" w:lineRule="auto"/>
              <w:ind w:firstLine="0"/>
              <w:rPr>
                <w:sz w:val="22"/>
                <w:szCs w:val="22"/>
              </w:rPr>
            </w:pPr>
            <w:r>
              <w:rPr>
                <w:sz w:val="22"/>
                <w:szCs w:val="22"/>
              </w:rPr>
              <w:t>Взаимодействие системы здравоохранения с системой образования Югры в соответствии с современной нормативной базой включает ранее выявление незаконного потребления наркотических средств и психотропн</w:t>
            </w:r>
            <w:r>
              <w:rPr>
                <w:sz w:val="22"/>
                <w:szCs w:val="22"/>
              </w:rPr>
              <w:t>ых веществ среди обучающихся.</w:t>
            </w:r>
          </w:p>
          <w:p w:rsidR="002924CB" w:rsidRDefault="006B71B1">
            <w:pPr>
              <w:spacing w:line="235" w:lineRule="auto"/>
              <w:ind w:firstLine="0"/>
              <w:rPr>
                <w:sz w:val="22"/>
                <w:szCs w:val="22"/>
              </w:rPr>
            </w:pPr>
            <w:r>
              <w:rPr>
                <w:sz w:val="22"/>
                <w:szCs w:val="22"/>
              </w:rPr>
              <w:t>С учетом современной нормативной базой в 2023-2024 учебному году для прохождения профилактических медицинских осмотров были сформированы календарные планы в отношении 3 462 обучающихся, количество обучающихся, прошедших профил</w:t>
            </w:r>
            <w:r>
              <w:rPr>
                <w:sz w:val="22"/>
                <w:szCs w:val="22"/>
              </w:rPr>
              <w:t>актические медицинские осмотры составило 2 213 человека (63,9 % от числа включенных в календарные планы).</w:t>
            </w:r>
          </w:p>
          <w:p w:rsidR="002924CB" w:rsidRDefault="006B71B1">
            <w:pPr>
              <w:spacing w:line="235" w:lineRule="auto"/>
              <w:ind w:firstLine="0"/>
              <w:rPr>
                <w:sz w:val="22"/>
                <w:szCs w:val="22"/>
              </w:rPr>
            </w:pPr>
            <w:r>
              <w:rPr>
                <w:sz w:val="22"/>
                <w:szCs w:val="22"/>
              </w:rPr>
              <w:t>По уважительным причинам не прошли профилактические медицинские осмотры (по болезни, в связи с непрерывностью образовательного процесса, отчисленные и</w:t>
            </w:r>
            <w:r>
              <w:rPr>
                <w:sz w:val="22"/>
                <w:szCs w:val="22"/>
              </w:rPr>
              <w:t xml:space="preserve">з-за неуспеваемости) 217 обучающихся (6,3 % от числа включенных в календарные планы). Не прошли профилактические медицинские осмотры в связи с отказом – 1 034 человека (29,8 % от числа включенных в календарные планы). </w:t>
            </w:r>
          </w:p>
          <w:p w:rsidR="002924CB" w:rsidRDefault="006B71B1">
            <w:pPr>
              <w:spacing w:line="235" w:lineRule="auto"/>
              <w:ind w:firstLine="0"/>
              <w:rPr>
                <w:sz w:val="22"/>
                <w:szCs w:val="22"/>
              </w:rPr>
            </w:pPr>
            <w:r>
              <w:rPr>
                <w:sz w:val="22"/>
                <w:szCs w:val="22"/>
              </w:rPr>
              <w:t>На этапе медицинского осмотра с обуча</w:t>
            </w:r>
            <w:r>
              <w:rPr>
                <w:sz w:val="22"/>
                <w:szCs w:val="22"/>
              </w:rPr>
              <w:t>ющимися проводится профилактическая информационно-разъяснительная беседа по вопросам незаконного потребления наркотических средств и психотропных веществ.</w:t>
            </w:r>
          </w:p>
          <w:p w:rsidR="002924CB" w:rsidRDefault="006B71B1">
            <w:pPr>
              <w:spacing w:line="235" w:lineRule="auto"/>
              <w:ind w:firstLine="0"/>
              <w:rPr>
                <w:rFonts w:eastAsia="Calibri"/>
                <w:sz w:val="22"/>
                <w:szCs w:val="22"/>
              </w:rPr>
            </w:pPr>
            <w:r>
              <w:rPr>
                <w:sz w:val="22"/>
                <w:szCs w:val="22"/>
              </w:rPr>
              <w:t>Из числа прошедших профилактические медицинские осмотры на этапе предварительных химико-токсикологиче</w:t>
            </w:r>
            <w:r>
              <w:rPr>
                <w:sz w:val="22"/>
                <w:szCs w:val="22"/>
              </w:rPr>
              <w:t>ских исследований биологических сред для выявления в организме следов наркотических средств, положительные результаты не зарегистрированы.</w:t>
            </w:r>
          </w:p>
        </w:tc>
      </w:tr>
      <w:tr w:rsidR="002924CB">
        <w:tc>
          <w:tcPr>
            <w:tcW w:w="589" w:type="dxa"/>
          </w:tcPr>
          <w:p w:rsidR="002924CB" w:rsidRDefault="006B71B1">
            <w:pPr>
              <w:spacing w:line="235" w:lineRule="auto"/>
              <w:ind w:firstLine="0"/>
              <w:jc w:val="center"/>
              <w:outlineLvl w:val="1"/>
              <w:rPr>
                <w:sz w:val="22"/>
                <w:szCs w:val="22"/>
              </w:rPr>
            </w:pPr>
            <w:r>
              <w:rPr>
                <w:sz w:val="22"/>
                <w:szCs w:val="22"/>
              </w:rPr>
              <w:t>2</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Развитие системы выявления незаконных потребителей наркотиков среди лиц, находящихся под надзором системы исполнения наказания</w:t>
            </w:r>
          </w:p>
        </w:tc>
        <w:tc>
          <w:tcPr>
            <w:tcW w:w="6138" w:type="dxa"/>
          </w:tcPr>
          <w:p w:rsidR="002924CB" w:rsidRDefault="006B71B1">
            <w:pPr>
              <w:spacing w:line="235" w:lineRule="auto"/>
              <w:ind w:firstLine="0"/>
              <w:outlineLvl w:val="1"/>
              <w:rPr>
                <w:sz w:val="22"/>
                <w:szCs w:val="22"/>
              </w:rPr>
            </w:pPr>
            <w:r>
              <w:rPr>
                <w:sz w:val="22"/>
                <w:szCs w:val="22"/>
              </w:rPr>
              <w:t xml:space="preserve">В рамках реализации государственной программы </w:t>
            </w:r>
            <w:r>
              <w:rPr>
                <w:sz w:val="22"/>
                <w:szCs w:val="22"/>
              </w:rPr>
              <w:br/>
              <w:t>Ханты-Мансийского автономного округа – Югры «Безопасность жизнедеятельности и проф</w:t>
            </w:r>
            <w:r>
              <w:rPr>
                <w:sz w:val="22"/>
                <w:szCs w:val="22"/>
              </w:rPr>
              <w:t xml:space="preserve">илактика правонарушений» подпрограммы 2 «Профилактика правонарушений, незаконного оборота и потребления наркотических средств и психотропных веществ» комплекса процессных мероприятий 2.1 «Профилактика правонарушений и обеспечение защиты прав потребителей» </w:t>
            </w:r>
            <w:r>
              <w:rPr>
                <w:sz w:val="22"/>
                <w:szCs w:val="22"/>
              </w:rPr>
              <w:t>2024 году была осуществлена поставка тест-панелей для определения психоактивных веществ в моче на 13 видов психоактивных веществ в количестве 250 шт. для лиц, находящихся под надзором системы исполнения наказания в количестве 250 шт.</w:t>
            </w:r>
          </w:p>
        </w:tc>
      </w:tr>
      <w:tr w:rsidR="002924CB">
        <w:tc>
          <w:tcPr>
            <w:tcW w:w="589" w:type="dxa"/>
          </w:tcPr>
          <w:p w:rsidR="002924CB" w:rsidRDefault="006B71B1">
            <w:pPr>
              <w:spacing w:line="235" w:lineRule="auto"/>
              <w:ind w:firstLine="0"/>
              <w:jc w:val="center"/>
              <w:outlineLvl w:val="1"/>
              <w:rPr>
                <w:sz w:val="22"/>
                <w:szCs w:val="22"/>
              </w:rPr>
            </w:pPr>
            <w:r>
              <w:rPr>
                <w:sz w:val="22"/>
                <w:szCs w:val="22"/>
              </w:rPr>
              <w:t>3</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структур</w:t>
            </w:r>
            <w:r>
              <w:rPr>
                <w:rFonts w:ascii="Times New Roman" w:hAnsi="Times New Roman" w:cs="Times New Roman"/>
                <w:sz w:val="22"/>
                <w:szCs w:val="22"/>
              </w:rPr>
              <w:t>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6138" w:type="dxa"/>
          </w:tcPr>
          <w:p w:rsidR="002924CB" w:rsidRDefault="006B71B1">
            <w:pPr>
              <w:spacing w:line="235" w:lineRule="auto"/>
              <w:ind w:firstLine="0"/>
              <w:outlineLvl w:val="1"/>
              <w:rPr>
                <w:sz w:val="22"/>
                <w:szCs w:val="22"/>
              </w:rPr>
            </w:pPr>
            <w:r>
              <w:rPr>
                <w:color w:val="000000"/>
                <w:sz w:val="22"/>
                <w:szCs w:val="22"/>
              </w:rPr>
              <w:t>На территории Югры ока</w:t>
            </w:r>
            <w:r>
              <w:rPr>
                <w:color w:val="000000"/>
                <w:sz w:val="22"/>
                <w:szCs w:val="22"/>
              </w:rPr>
              <w:t>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w:t>
            </w:r>
            <w:r>
              <w:rPr>
                <w:color w:val="000000"/>
                <w:sz w:val="22"/>
                <w:szCs w:val="22"/>
              </w:rPr>
              <w:t>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w:t>
            </w:r>
            <w:r>
              <w:rPr>
                <w:color w:val="000000"/>
                <w:sz w:val="22"/>
                <w:szCs w:val="22"/>
              </w:rPr>
              <w:t>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 пом</w:t>
            </w:r>
            <w:r>
              <w:rPr>
                <w:color w:val="000000"/>
                <w:sz w:val="22"/>
                <w:szCs w:val="22"/>
              </w:rPr>
              <w:t>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Дополнительно подготовлен и утвержден</w:t>
            </w:r>
            <w:r>
              <w:rPr>
                <w:sz w:val="22"/>
                <w:szCs w:val="22"/>
              </w:rPr>
              <w:t xml:space="preserve"> </w:t>
            </w:r>
            <w:r>
              <w:rPr>
                <w:color w:val="000000"/>
                <w:sz w:val="22"/>
                <w:szCs w:val="22"/>
              </w:rPr>
              <w:t>при</w:t>
            </w:r>
            <w:r>
              <w:rPr>
                <w:color w:val="000000"/>
                <w:sz w:val="22"/>
                <w:szCs w:val="22"/>
              </w:rPr>
              <w:t>каз Депздрава Югры от 02.02.2024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округа – Югры».</w:t>
            </w:r>
          </w:p>
        </w:tc>
      </w:tr>
      <w:tr w:rsidR="002924CB">
        <w:tc>
          <w:tcPr>
            <w:tcW w:w="589" w:type="dxa"/>
          </w:tcPr>
          <w:p w:rsidR="002924CB" w:rsidRDefault="006B71B1">
            <w:pPr>
              <w:spacing w:line="235" w:lineRule="auto"/>
              <w:ind w:firstLine="0"/>
              <w:jc w:val="center"/>
              <w:outlineLvl w:val="1"/>
              <w:rPr>
                <w:sz w:val="22"/>
                <w:szCs w:val="22"/>
              </w:rPr>
            </w:pPr>
            <w:r>
              <w:rPr>
                <w:sz w:val="22"/>
                <w:szCs w:val="22"/>
              </w:rPr>
              <w:t>4</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в соответствие с региональными особенностями</w:t>
            </w:r>
            <w:r>
              <w:rPr>
                <w:rFonts w:ascii="Times New Roman" w:hAnsi="Times New Roman" w:cs="Times New Roman"/>
                <w:sz w:val="22"/>
                <w:szCs w:val="22"/>
              </w:rPr>
              <w:t>, территориально-транспортной доступностью и потребностями населения в округе инфраструктуры системы медицинской профилактики потребления ПАВ, включая организацию деятельности кабинетов профилактики наркологических расстройств, в т.ч. в составе многопрофил</w:t>
            </w:r>
            <w:r>
              <w:rPr>
                <w:rFonts w:ascii="Times New Roman" w:hAnsi="Times New Roman" w:cs="Times New Roman"/>
                <w:sz w:val="22"/>
                <w:szCs w:val="22"/>
              </w:rPr>
              <w:t>ьных медицинских организаций, с использованием (при необходимости) принципа межрайонного функционирования</w:t>
            </w:r>
          </w:p>
        </w:tc>
        <w:tc>
          <w:tcPr>
            <w:tcW w:w="6138" w:type="dxa"/>
          </w:tcPr>
          <w:p w:rsidR="002924CB" w:rsidRDefault="006B71B1">
            <w:pPr>
              <w:spacing w:line="235" w:lineRule="auto"/>
              <w:ind w:firstLine="0"/>
              <w:rPr>
                <w:sz w:val="22"/>
                <w:szCs w:val="22"/>
              </w:rPr>
            </w:pPr>
            <w:r>
              <w:rPr>
                <w:sz w:val="22"/>
                <w:szCs w:val="22"/>
              </w:rPr>
              <w:t>В специализированных медицинских организациях Югры, оказывающих наркологическую помощь, функционально выделены кабинеты профилактики наркологических р</w:t>
            </w:r>
            <w:r>
              <w:rPr>
                <w:sz w:val="22"/>
                <w:szCs w:val="22"/>
              </w:rPr>
              <w:t xml:space="preserve">асстройств, всего 2 кабинета. </w:t>
            </w:r>
          </w:p>
          <w:p w:rsidR="002924CB" w:rsidRDefault="006B71B1">
            <w:pPr>
              <w:spacing w:line="235" w:lineRule="auto"/>
              <w:ind w:firstLine="0"/>
              <w:rPr>
                <w:sz w:val="22"/>
                <w:szCs w:val="22"/>
              </w:rPr>
            </w:pPr>
            <w:r>
              <w:rPr>
                <w:sz w:val="22"/>
                <w:szCs w:val="22"/>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924CB" w:rsidRDefault="006B71B1">
            <w:pPr>
              <w:spacing w:line="235" w:lineRule="auto"/>
              <w:ind w:firstLine="0"/>
              <w:outlineLvl w:val="1"/>
              <w:rPr>
                <w:sz w:val="22"/>
                <w:szCs w:val="22"/>
              </w:rPr>
            </w:pPr>
            <w:r>
              <w:rPr>
                <w:sz w:val="22"/>
                <w:szCs w:val="22"/>
              </w:rPr>
              <w:t>Взаимодействие медицинских организаций, оказывающих нарк</w:t>
            </w:r>
            <w:r>
              <w:rPr>
                <w:sz w:val="22"/>
                <w:szCs w:val="22"/>
              </w:rPr>
              <w:t>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w:t>
            </w:r>
            <w:r>
              <w:rPr>
                <w:sz w:val="22"/>
                <w:szCs w:val="22"/>
              </w:rPr>
              <w:t xml:space="preserve">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w:t>
            </w:r>
            <w:r>
              <w:rPr>
                <w:sz w:val="22"/>
                <w:szCs w:val="22"/>
              </w:rPr>
              <w:t>ультативной помощи по отказу от потребления ПАВ специалистам других медицинских организаций.</w:t>
            </w:r>
          </w:p>
        </w:tc>
      </w:tr>
      <w:tr w:rsidR="002924CB">
        <w:tc>
          <w:tcPr>
            <w:tcW w:w="589" w:type="dxa"/>
          </w:tcPr>
          <w:p w:rsidR="002924CB" w:rsidRDefault="006B71B1">
            <w:pPr>
              <w:spacing w:line="235" w:lineRule="auto"/>
              <w:ind w:firstLine="0"/>
              <w:jc w:val="center"/>
              <w:outlineLvl w:val="1"/>
              <w:rPr>
                <w:sz w:val="22"/>
                <w:szCs w:val="22"/>
              </w:rPr>
            </w:pPr>
            <w:r>
              <w:rPr>
                <w:sz w:val="22"/>
                <w:szCs w:val="22"/>
              </w:rPr>
              <w:t>5</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Поддержание деятельности отделений медицинской реабилитации для лиц с нар</w:t>
            </w:r>
            <w:r>
              <w:rPr>
                <w:rFonts w:ascii="Times New Roman" w:hAnsi="Times New Roman" w:cs="Times New Roman"/>
                <w:sz w:val="22"/>
                <w:szCs w:val="22"/>
              </w:rPr>
              <w:t xml:space="preserve">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w:t>
            </w:r>
            <w:r>
              <w:rPr>
                <w:rFonts w:ascii="Times New Roman" w:hAnsi="Times New Roman" w:cs="Times New Roman"/>
                <w:sz w:val="22"/>
                <w:szCs w:val="22"/>
              </w:rPr>
              <w:t>потребностями населения)</w:t>
            </w:r>
          </w:p>
        </w:tc>
        <w:tc>
          <w:tcPr>
            <w:tcW w:w="6138" w:type="dxa"/>
          </w:tcPr>
          <w:p w:rsidR="002924CB" w:rsidRDefault="006B71B1">
            <w:pPr>
              <w:spacing w:line="235" w:lineRule="auto"/>
              <w:ind w:firstLine="0"/>
              <w:outlineLvl w:val="1"/>
              <w:rPr>
                <w:sz w:val="22"/>
                <w:szCs w:val="22"/>
              </w:rPr>
            </w:pPr>
            <w:r>
              <w:rPr>
                <w:sz w:val="22"/>
                <w:szCs w:val="22"/>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rsidR="002924CB" w:rsidRDefault="006B71B1">
            <w:pPr>
              <w:spacing w:line="235" w:lineRule="auto"/>
              <w:ind w:firstLine="0"/>
              <w:outlineLvl w:val="1"/>
              <w:rPr>
                <w:sz w:val="22"/>
                <w:szCs w:val="22"/>
              </w:rPr>
            </w:pPr>
            <w:r>
              <w:rPr>
                <w:sz w:val="22"/>
                <w:szCs w:val="22"/>
              </w:rPr>
              <w:t>- краткосрочный этап стационарной реабилитации:</w:t>
            </w:r>
          </w:p>
          <w:p w:rsidR="002924CB" w:rsidRDefault="006B71B1">
            <w:pPr>
              <w:spacing w:line="235" w:lineRule="auto"/>
              <w:ind w:firstLine="0"/>
              <w:outlineLvl w:val="1"/>
              <w:rPr>
                <w:sz w:val="22"/>
                <w:szCs w:val="22"/>
              </w:rPr>
            </w:pPr>
            <w:r>
              <w:rPr>
                <w:sz w:val="22"/>
                <w:szCs w:val="22"/>
              </w:rPr>
              <w:t>БУ ХМАО-Югры «Сургутская</w:t>
            </w:r>
            <w:r>
              <w:rPr>
                <w:sz w:val="22"/>
                <w:szCs w:val="22"/>
              </w:rPr>
              <w:t xml:space="preserve"> клиническая психоневрологическая больница» (33 койко-места);</w:t>
            </w:r>
          </w:p>
          <w:p w:rsidR="002924CB" w:rsidRDefault="006B71B1">
            <w:pPr>
              <w:spacing w:line="235" w:lineRule="auto"/>
              <w:ind w:firstLine="0"/>
              <w:outlineLvl w:val="1"/>
              <w:rPr>
                <w:sz w:val="22"/>
                <w:szCs w:val="22"/>
              </w:rPr>
            </w:pPr>
            <w:r>
              <w:rPr>
                <w:sz w:val="22"/>
                <w:szCs w:val="22"/>
              </w:rPr>
              <w:t>БУ ХМАО-Югры «Советская психоневрологическая больница» (3 койко-места в филиале учреждения в г. Урай);</w:t>
            </w:r>
          </w:p>
          <w:p w:rsidR="002924CB" w:rsidRDefault="006B71B1">
            <w:pPr>
              <w:spacing w:line="235" w:lineRule="auto"/>
              <w:ind w:firstLine="0"/>
              <w:outlineLvl w:val="1"/>
              <w:rPr>
                <w:sz w:val="22"/>
                <w:szCs w:val="22"/>
              </w:rPr>
            </w:pPr>
            <w:r>
              <w:rPr>
                <w:sz w:val="22"/>
                <w:szCs w:val="22"/>
              </w:rPr>
              <w:t>БУ ХМАО-Югры «Нижневартовская психоневрологическая больница» (25 койко-мест).</w:t>
            </w:r>
          </w:p>
          <w:p w:rsidR="002924CB" w:rsidRDefault="006B71B1">
            <w:pPr>
              <w:spacing w:line="235" w:lineRule="auto"/>
              <w:ind w:firstLine="0"/>
              <w:outlineLvl w:val="1"/>
              <w:rPr>
                <w:sz w:val="22"/>
                <w:szCs w:val="22"/>
              </w:rPr>
            </w:pPr>
            <w:r>
              <w:rPr>
                <w:sz w:val="22"/>
                <w:szCs w:val="22"/>
              </w:rPr>
              <w:t>- этап стацио</w:t>
            </w:r>
            <w:r>
              <w:rPr>
                <w:sz w:val="22"/>
                <w:szCs w:val="22"/>
              </w:rPr>
              <w:t>нарной абилитации-реабилитации осуществляется на базе КУ ХМАО-Югры «Лемпинский наркологический реабилитационный центр» (50 койко-мест).</w:t>
            </w:r>
          </w:p>
          <w:p w:rsidR="002924CB" w:rsidRDefault="006B71B1">
            <w:pPr>
              <w:spacing w:line="235" w:lineRule="auto"/>
              <w:ind w:firstLine="0"/>
              <w:outlineLvl w:val="1"/>
              <w:rPr>
                <w:sz w:val="22"/>
                <w:szCs w:val="22"/>
              </w:rPr>
            </w:pPr>
            <w:r>
              <w:rPr>
                <w:sz w:val="22"/>
                <w:szCs w:val="22"/>
              </w:rPr>
              <w:t>В ХМАО-Югре медицинская реабилитация наркологических больных осуществляется как в стационарных, так и в амбулаторных усл</w:t>
            </w:r>
            <w:r>
              <w:rPr>
                <w:sz w:val="22"/>
                <w:szCs w:val="22"/>
              </w:rPr>
              <w:t>овиях.</w:t>
            </w:r>
          </w:p>
          <w:p w:rsidR="002924CB" w:rsidRDefault="006B71B1">
            <w:pPr>
              <w:spacing w:line="235" w:lineRule="auto"/>
              <w:ind w:firstLine="0"/>
              <w:outlineLvl w:val="1"/>
              <w:rPr>
                <w:sz w:val="22"/>
                <w:szCs w:val="22"/>
              </w:rPr>
            </w:pPr>
            <w:r>
              <w:rPr>
                <w:sz w:val="22"/>
                <w:szCs w:val="22"/>
              </w:rPr>
              <w:t>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мультидисциплинарной бригады специалистов, состоящей из врача-пси</w:t>
            </w:r>
            <w:r>
              <w:rPr>
                <w:sz w:val="22"/>
                <w:szCs w:val="22"/>
              </w:rPr>
              <w:t>хиатра-нарколога, врача-психотерапевта, медицинского психолога и специалиста по социальной работе (социального работника).</w:t>
            </w:r>
          </w:p>
          <w:p w:rsidR="002924CB" w:rsidRDefault="006B71B1">
            <w:pPr>
              <w:spacing w:line="235" w:lineRule="auto"/>
              <w:ind w:firstLine="0"/>
              <w:outlineLvl w:val="1"/>
              <w:rPr>
                <w:sz w:val="22"/>
                <w:szCs w:val="22"/>
              </w:rPr>
            </w:pPr>
            <w:r>
              <w:rPr>
                <w:sz w:val="22"/>
                <w:szCs w:val="22"/>
              </w:rPr>
              <w:t>Медицинская реабилитация в стационарных условиях оказывается с учетом принципа «разных потоков».</w:t>
            </w:r>
          </w:p>
        </w:tc>
      </w:tr>
      <w:tr w:rsidR="002924CB">
        <w:tc>
          <w:tcPr>
            <w:tcW w:w="589" w:type="dxa"/>
          </w:tcPr>
          <w:p w:rsidR="002924CB" w:rsidRDefault="006B71B1">
            <w:pPr>
              <w:spacing w:line="235" w:lineRule="auto"/>
              <w:ind w:firstLine="0"/>
              <w:jc w:val="center"/>
              <w:outlineLvl w:val="1"/>
              <w:rPr>
                <w:sz w:val="22"/>
                <w:szCs w:val="22"/>
              </w:rPr>
            </w:pPr>
            <w:r>
              <w:rPr>
                <w:sz w:val="22"/>
                <w:szCs w:val="22"/>
              </w:rPr>
              <w:t>6</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Приведение материально-техническо</w:t>
            </w:r>
            <w:r>
              <w:rPr>
                <w:rFonts w:ascii="Times New Roman" w:hAnsi="Times New Roman" w:cs="Times New Roman"/>
                <w:sz w:val="22"/>
                <w:szCs w:val="22"/>
              </w:rPr>
              <w:t>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w:t>
            </w:r>
            <w:r>
              <w:rPr>
                <w:rFonts w:ascii="Times New Roman" w:hAnsi="Times New Roman" w:cs="Times New Roman"/>
                <w:sz w:val="22"/>
                <w:szCs w:val="22"/>
              </w:rPr>
              <w:t>)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ПАВ</w:t>
            </w:r>
          </w:p>
        </w:tc>
        <w:tc>
          <w:tcPr>
            <w:tcW w:w="6138" w:type="dxa"/>
            <w:shd w:val="clear" w:color="auto" w:fill="auto"/>
          </w:tcPr>
          <w:p w:rsidR="002924CB" w:rsidRDefault="006B71B1">
            <w:pPr>
              <w:spacing w:line="235" w:lineRule="auto"/>
              <w:ind w:firstLine="0"/>
              <w:rPr>
                <w:sz w:val="22"/>
                <w:szCs w:val="22"/>
              </w:rPr>
            </w:pPr>
            <w:r>
              <w:rPr>
                <w:bCs/>
                <w:sz w:val="22"/>
                <w:szCs w:val="22"/>
              </w:rPr>
              <w:t>По государственной программе ХМАО-Югры «Современное здравоохра</w:t>
            </w:r>
            <w:r>
              <w:rPr>
                <w:bCs/>
                <w:sz w:val="22"/>
                <w:szCs w:val="22"/>
              </w:rPr>
              <w:t>нение»</w:t>
            </w:r>
            <w:r>
              <w:rPr>
                <w:sz w:val="22"/>
                <w:szCs w:val="22"/>
              </w:rPr>
              <w:t xml:space="preserve"> в 2024 году в рамках Комплекса процессных мероприятий 14 «Организация оказания медицинской помощи населению Ханты-Мансийского автономного округа – Югры» реализуются мероприятия по противодействию злоупотреблению наркотиками и их незаконному обороту.</w:t>
            </w:r>
            <w:r>
              <w:rPr>
                <w:sz w:val="22"/>
                <w:szCs w:val="22"/>
              </w:rPr>
              <w:t xml:space="preserve"> Приобретены:</w:t>
            </w:r>
          </w:p>
          <w:p w:rsidR="002924CB" w:rsidRDefault="006B71B1">
            <w:pPr>
              <w:spacing w:line="235" w:lineRule="auto"/>
              <w:ind w:firstLine="0"/>
              <w:rPr>
                <w:sz w:val="22"/>
                <w:szCs w:val="22"/>
              </w:rPr>
            </w:pPr>
            <w:r>
              <w:rPr>
                <w:sz w:val="22"/>
                <w:szCs w:val="22"/>
              </w:rPr>
              <w:t>- реагенты медицинские диагностические в количестве 1290 шт., (одноразовая тест-панель погружного типа для определения 12 и 13 видов наркотических веществ и их метаболитов (Амфетамин, Барбитураты, Бензодиазепины, Кокаин, Этилглюкуронид</w:t>
            </w:r>
            <w:r>
              <w:rPr>
                <w:sz w:val="22"/>
                <w:szCs w:val="22"/>
              </w:rPr>
              <w:t>, Синтетические каннабиноиды, Метилендиоксиметамфетамин, Катионы, Метамфетамин, Метадон, Опиаты, Фенциклидин, Марихуана), для проведения экспертных исследований в области определения состояний опьянения у лиц, употребивших психоактивные вещества;</w:t>
            </w:r>
          </w:p>
          <w:p w:rsidR="002924CB" w:rsidRDefault="006B71B1">
            <w:pPr>
              <w:spacing w:line="235" w:lineRule="auto"/>
              <w:ind w:firstLine="0"/>
              <w:rPr>
                <w:sz w:val="22"/>
                <w:szCs w:val="22"/>
              </w:rPr>
            </w:pPr>
            <w:r>
              <w:rPr>
                <w:sz w:val="22"/>
                <w:szCs w:val="22"/>
              </w:rPr>
              <w:t>- медицин</w:t>
            </w:r>
            <w:r>
              <w:rPr>
                <w:sz w:val="22"/>
                <w:szCs w:val="22"/>
              </w:rPr>
              <w:t>ский расходный материал для проведения лабораторных химикотоксикологических исследований (пробирка центрифужная, пипетка виалы, чашки концентрационные) в количестве 30 032 условных единиц.</w:t>
            </w:r>
          </w:p>
          <w:p w:rsidR="002924CB" w:rsidRDefault="006B71B1">
            <w:pPr>
              <w:spacing w:line="235" w:lineRule="auto"/>
              <w:ind w:firstLine="0"/>
              <w:rPr>
                <w:sz w:val="22"/>
                <w:szCs w:val="22"/>
              </w:rPr>
            </w:pPr>
            <w:r>
              <w:rPr>
                <w:sz w:val="22"/>
                <w:szCs w:val="22"/>
              </w:rPr>
              <w:t>- расходный материал для медицинского применения для проведения хим</w:t>
            </w:r>
            <w:r>
              <w:rPr>
                <w:sz w:val="22"/>
                <w:szCs w:val="22"/>
              </w:rPr>
              <w:t>ико-токсикологических исследований (виалы, чашки концентрационные) в количестве 32 упак.</w:t>
            </w:r>
          </w:p>
          <w:p w:rsidR="002924CB" w:rsidRDefault="006B71B1">
            <w:pPr>
              <w:tabs>
                <w:tab w:val="left" w:pos="6645"/>
              </w:tabs>
              <w:spacing w:line="235" w:lineRule="auto"/>
              <w:ind w:firstLine="0"/>
              <w:rPr>
                <w:sz w:val="22"/>
                <w:szCs w:val="22"/>
              </w:rPr>
            </w:pPr>
            <w:r>
              <w:rPr>
                <w:sz w:val="22"/>
                <w:szCs w:val="22"/>
              </w:rPr>
              <w:t>В рамках Комплекса процессных мероприятий 21 «Создание условий для оказания медицинской помощи населению. Укрепление и модернизация материально-технической базы медици</w:t>
            </w:r>
            <w:r>
              <w:rPr>
                <w:sz w:val="22"/>
                <w:szCs w:val="22"/>
              </w:rPr>
              <w:t xml:space="preserve">нских организаций», приобретены: расходный материал (реактивы) для медицинского применения в количестве 2 набора, химические реактивы в количестве 45 шт., расходный материал для медицинского применения в количестве 65 упак. </w:t>
            </w:r>
            <w:r>
              <w:rPr>
                <w:i/>
                <w:sz w:val="22"/>
                <w:szCs w:val="22"/>
              </w:rPr>
              <w:t xml:space="preserve"> </w:t>
            </w:r>
            <w:r>
              <w:rPr>
                <w:sz w:val="22"/>
                <w:szCs w:val="22"/>
              </w:rPr>
              <w:t>для проведения химико-токсиколо</w:t>
            </w:r>
            <w:r>
              <w:rPr>
                <w:sz w:val="22"/>
                <w:szCs w:val="22"/>
              </w:rPr>
              <w:t xml:space="preserve">гических исследований. </w:t>
            </w:r>
          </w:p>
          <w:p w:rsidR="002924CB" w:rsidRDefault="006B71B1">
            <w:pPr>
              <w:spacing w:line="235" w:lineRule="auto"/>
              <w:ind w:firstLine="0"/>
              <w:rPr>
                <w:sz w:val="22"/>
                <w:szCs w:val="22"/>
              </w:rPr>
            </w:pPr>
            <w:r>
              <w:rPr>
                <w:sz w:val="22"/>
                <w:szCs w:val="22"/>
              </w:rPr>
              <w:t>Для проведения медицинского освидетельствования приобретены: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w:t>
            </w:r>
            <w:r>
              <w:rPr>
                <w:sz w:val="22"/>
                <w:szCs w:val="22"/>
              </w:rPr>
              <w:t xml:space="preserve"> средством измерения количественного определения алкоголя в выдыхаемом воздухе) в количестве 41100 шт.</w:t>
            </w:r>
          </w:p>
          <w:p w:rsidR="002924CB" w:rsidRDefault="006B71B1">
            <w:pPr>
              <w:spacing w:line="235" w:lineRule="auto"/>
              <w:ind w:firstLine="0"/>
              <w:rPr>
                <w:sz w:val="22"/>
                <w:szCs w:val="22"/>
              </w:rPr>
            </w:pPr>
            <w:r>
              <w:rPr>
                <w:sz w:val="22"/>
                <w:szCs w:val="22"/>
              </w:rPr>
              <w:t>- Приобретено медицинское оборудование в количестве 23 шт., в т.ч.: анализатор содержания алкоголя в выдыхаемом воздухе - 15 шт., портативный электрокард</w:t>
            </w:r>
            <w:r>
              <w:rPr>
                <w:sz w:val="22"/>
                <w:szCs w:val="22"/>
              </w:rPr>
              <w:t>иограф - 4 шт., дефибриллятор - 2 шт., центрифуга лабораторная-1 шт., шкаф вытяжной лабораторный - 1 шт.;</w:t>
            </w:r>
          </w:p>
          <w:p w:rsidR="002924CB" w:rsidRDefault="006B71B1">
            <w:pPr>
              <w:spacing w:line="235" w:lineRule="auto"/>
              <w:ind w:firstLine="0"/>
              <w:outlineLvl w:val="1"/>
              <w:rPr>
                <w:sz w:val="22"/>
                <w:szCs w:val="22"/>
              </w:rPr>
            </w:pPr>
            <w:r>
              <w:rPr>
                <w:sz w:val="22"/>
                <w:szCs w:val="22"/>
              </w:rPr>
              <w:t>- Приобретены расходный материал к медицинскому оборудованию в количестве 16 упак., расходный материал к медицинскому оборудованию в количестве 23 шт.</w:t>
            </w:r>
            <w:r>
              <w:rPr>
                <w:sz w:val="22"/>
                <w:szCs w:val="22"/>
              </w:rPr>
              <w:t>, запасные части к медицинскому оборудованию в количестве 2 упак., запасные части к медицинскому оборудованию в количестве 2 компл., запасные части к медицинскому оборудованию в количестве 1 шт. (для проведения химико-токсикологических исследований).</w:t>
            </w:r>
          </w:p>
        </w:tc>
      </w:tr>
      <w:tr w:rsidR="002924CB">
        <w:tc>
          <w:tcPr>
            <w:tcW w:w="589" w:type="dxa"/>
          </w:tcPr>
          <w:p w:rsidR="002924CB" w:rsidRDefault="006B71B1">
            <w:pPr>
              <w:spacing w:line="235" w:lineRule="auto"/>
              <w:ind w:firstLine="0"/>
              <w:jc w:val="center"/>
              <w:outlineLvl w:val="1"/>
              <w:rPr>
                <w:sz w:val="22"/>
                <w:szCs w:val="22"/>
              </w:rPr>
            </w:pPr>
            <w:r>
              <w:rPr>
                <w:sz w:val="22"/>
                <w:szCs w:val="22"/>
              </w:rPr>
              <w:t>7</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Фо</w:t>
            </w:r>
            <w:r>
              <w:rPr>
                <w:rFonts w:ascii="Times New Roman" w:hAnsi="Times New Roman" w:cs="Times New Roman"/>
                <w:sz w:val="22"/>
                <w:szCs w:val="22"/>
              </w:rPr>
              <w:t>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w:t>
            </w:r>
            <w:r>
              <w:rPr>
                <w:rFonts w:ascii="Times New Roman" w:hAnsi="Times New Roman" w:cs="Times New Roman"/>
                <w:sz w:val="22"/>
                <w:szCs w:val="22"/>
              </w:rPr>
              <w:t>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w:t>
            </w:r>
            <w:r>
              <w:rPr>
                <w:rFonts w:ascii="Times New Roman" w:hAnsi="Times New Roman" w:cs="Times New Roman"/>
                <w:sz w:val="22"/>
                <w:szCs w:val="22"/>
              </w:rPr>
              <w:t xml:space="preserve"> «психиатрия-наркология»</w:t>
            </w:r>
          </w:p>
        </w:tc>
        <w:tc>
          <w:tcPr>
            <w:tcW w:w="6138" w:type="dxa"/>
          </w:tcPr>
          <w:p w:rsidR="002924CB" w:rsidRDefault="006B71B1">
            <w:pPr>
              <w:spacing w:line="235" w:lineRule="auto"/>
              <w:ind w:firstLine="0"/>
              <w:outlineLvl w:val="1"/>
              <w:rPr>
                <w:sz w:val="22"/>
                <w:szCs w:val="22"/>
              </w:rPr>
            </w:pPr>
            <w:r>
              <w:rPr>
                <w:sz w:val="22"/>
                <w:szCs w:val="22"/>
              </w:rPr>
              <w:t>На территории Югры приказом Депздрава Югры от 2.02.2024 № 167 «Об организации оказания наркологической помощи и проведения химико-токсикологических исследований на территории Ханты-Мансийского автономного окру</w:t>
            </w:r>
            <w:r>
              <w:rPr>
                <w:sz w:val="22"/>
                <w:szCs w:val="22"/>
              </w:rPr>
              <w:t>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w:t>
            </w:r>
            <w:r>
              <w:rPr>
                <w:sz w:val="22"/>
                <w:szCs w:val="22"/>
              </w:rPr>
              <w:t>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ХМАО-Югры: БУ «</w:t>
            </w:r>
            <w:r>
              <w:rPr>
                <w:sz w:val="22"/>
                <w:szCs w:val="22"/>
              </w:rPr>
              <w:t>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w:t>
            </w:r>
            <w:r>
              <w:rPr>
                <w:sz w:val="22"/>
                <w:szCs w:val="22"/>
              </w:rPr>
              <w:t>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924CB">
        <w:tc>
          <w:tcPr>
            <w:tcW w:w="589" w:type="dxa"/>
          </w:tcPr>
          <w:p w:rsidR="002924CB" w:rsidRDefault="006B71B1">
            <w:pPr>
              <w:spacing w:line="235" w:lineRule="auto"/>
              <w:ind w:firstLine="0"/>
              <w:jc w:val="center"/>
              <w:outlineLvl w:val="1"/>
              <w:rPr>
                <w:sz w:val="22"/>
                <w:szCs w:val="22"/>
              </w:rPr>
            </w:pPr>
            <w:r>
              <w:rPr>
                <w:sz w:val="22"/>
                <w:szCs w:val="22"/>
              </w:rPr>
              <w:t>8</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Осуществление мероприятий по подготовке кадр</w:t>
            </w:r>
            <w:r>
              <w:rPr>
                <w:rFonts w:ascii="Times New Roman" w:hAnsi="Times New Roman" w:cs="Times New Roman"/>
                <w:sz w:val="22"/>
                <w:szCs w:val="22"/>
              </w:rPr>
              <w:t>ов для государственных медицинских организаций автономного округа, оказывающих медицинскую помощь по профилю "психиатрия-наркология"</w:t>
            </w:r>
          </w:p>
        </w:tc>
        <w:tc>
          <w:tcPr>
            <w:tcW w:w="6138" w:type="dxa"/>
          </w:tcPr>
          <w:p w:rsidR="002924CB" w:rsidRDefault="006B71B1">
            <w:pPr>
              <w:spacing w:line="235" w:lineRule="auto"/>
              <w:ind w:firstLine="0"/>
              <w:outlineLvl w:val="1"/>
              <w:rPr>
                <w:sz w:val="22"/>
                <w:szCs w:val="22"/>
              </w:rPr>
            </w:pPr>
            <w:r>
              <w:rPr>
                <w:sz w:val="22"/>
                <w:szCs w:val="22"/>
              </w:rPr>
              <w:t>Специалисты наркологической службы проходят повышение квалификации и обучение в федеральных центрах, на портале непрерывног</w:t>
            </w:r>
            <w:r>
              <w:rPr>
                <w:sz w:val="22"/>
                <w:szCs w:val="22"/>
              </w:rPr>
              <w:t>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w:t>
            </w:r>
            <w:r>
              <w:rPr>
                <w:sz w:val="22"/>
                <w:szCs w:val="22"/>
              </w:rPr>
              <w:t>омного округа.</w:t>
            </w:r>
          </w:p>
          <w:p w:rsidR="002924CB" w:rsidRDefault="006B71B1">
            <w:pPr>
              <w:spacing w:line="235" w:lineRule="auto"/>
              <w:ind w:firstLine="0"/>
              <w:outlineLvl w:val="1"/>
              <w:rPr>
                <w:sz w:val="22"/>
                <w:szCs w:val="22"/>
              </w:rPr>
            </w:pPr>
            <w:r>
              <w:rPr>
                <w:sz w:val="22"/>
                <w:szCs w:val="22"/>
              </w:rPr>
              <w:t>С осени 2023 года по программе целевой подготовки кадров наркологической службы автономного округа начато обучение в ординатуре по специальности «психиатрия-наркология» 2-х специалистов с последующим трудоустройством в 2025 году.</w:t>
            </w:r>
          </w:p>
        </w:tc>
      </w:tr>
      <w:tr w:rsidR="002924CB">
        <w:tc>
          <w:tcPr>
            <w:tcW w:w="589" w:type="dxa"/>
          </w:tcPr>
          <w:p w:rsidR="002924CB" w:rsidRDefault="006B71B1">
            <w:pPr>
              <w:spacing w:line="235" w:lineRule="auto"/>
              <w:ind w:firstLine="0"/>
              <w:jc w:val="center"/>
              <w:outlineLvl w:val="1"/>
              <w:rPr>
                <w:sz w:val="22"/>
                <w:szCs w:val="22"/>
              </w:rPr>
            </w:pPr>
            <w:r>
              <w:rPr>
                <w:sz w:val="22"/>
                <w:szCs w:val="22"/>
              </w:rPr>
              <w:t>9</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w:t>
            </w:r>
            <w:r>
              <w:rPr>
                <w:rFonts w:ascii="Times New Roman" w:hAnsi="Times New Roman" w:cs="Times New Roman"/>
                <w:sz w:val="22"/>
                <w:szCs w:val="22"/>
              </w:rPr>
              <w:t>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6138" w:type="dxa"/>
          </w:tcPr>
          <w:p w:rsidR="002924CB" w:rsidRDefault="006B71B1">
            <w:pPr>
              <w:spacing w:line="235" w:lineRule="auto"/>
              <w:ind w:firstLine="0"/>
              <w:outlineLvl w:val="1"/>
              <w:rPr>
                <w:sz w:val="22"/>
                <w:szCs w:val="22"/>
              </w:rPr>
            </w:pPr>
            <w:r>
              <w:rPr>
                <w:sz w:val="22"/>
                <w:szCs w:val="22"/>
              </w:rPr>
              <w:t>По окончанию ординатуры по специальности «психиатрия-наркология», врачи-специалисты т</w:t>
            </w:r>
            <w:r>
              <w:rPr>
                <w:sz w:val="22"/>
                <w:szCs w:val="22"/>
              </w:rPr>
              <w:t>рудоустраиваются в медицинские организации ХМАО-Югры.</w:t>
            </w:r>
          </w:p>
          <w:p w:rsidR="002924CB" w:rsidRDefault="006B71B1">
            <w:pPr>
              <w:pStyle w:val="aff5"/>
              <w:spacing w:line="235" w:lineRule="auto"/>
              <w:jc w:val="both"/>
              <w:rPr>
                <w:rFonts w:ascii="Times New Roman" w:hAnsi="Times New Roman" w:cs="Times New Roman"/>
              </w:rPr>
            </w:pPr>
            <w:r>
              <w:rPr>
                <w:rFonts w:ascii="Times New Roman" w:hAnsi="Times New Roman" w:cs="Times New Roman"/>
              </w:rPr>
              <w:t>Три ординатора второго года обучения трудоустроены в 2024 году по должности «врач-стажер» в БУ «Сургутская клиническая психоневрологическая больница».</w:t>
            </w:r>
          </w:p>
          <w:p w:rsidR="002924CB" w:rsidRDefault="006B71B1">
            <w:pPr>
              <w:pStyle w:val="aff5"/>
              <w:spacing w:line="235" w:lineRule="auto"/>
              <w:jc w:val="both"/>
              <w:rPr>
                <w:rFonts w:ascii="Times New Roman" w:hAnsi="Times New Roman" w:cs="Times New Roman"/>
              </w:rPr>
            </w:pPr>
            <w:r>
              <w:rPr>
                <w:rFonts w:ascii="Times New Roman" w:hAnsi="Times New Roman" w:cs="Times New Roman"/>
              </w:rPr>
              <w:t>Кроме того, за 2024 год трудоустроено 15 медицински</w:t>
            </w:r>
            <w:r>
              <w:rPr>
                <w:rFonts w:ascii="Times New Roman" w:hAnsi="Times New Roman" w:cs="Times New Roman"/>
              </w:rPr>
              <w:t>х сестер в наркологические подразделения медицинских организаций.</w:t>
            </w:r>
          </w:p>
        </w:tc>
      </w:tr>
      <w:tr w:rsidR="002924CB">
        <w:tc>
          <w:tcPr>
            <w:tcW w:w="589" w:type="dxa"/>
          </w:tcPr>
          <w:p w:rsidR="002924CB" w:rsidRDefault="006B71B1">
            <w:pPr>
              <w:spacing w:line="235" w:lineRule="auto"/>
              <w:ind w:firstLine="0"/>
              <w:jc w:val="center"/>
              <w:outlineLvl w:val="1"/>
              <w:rPr>
                <w:sz w:val="22"/>
                <w:szCs w:val="22"/>
              </w:rPr>
            </w:pPr>
            <w:r>
              <w:rPr>
                <w:sz w:val="22"/>
                <w:szCs w:val="22"/>
              </w:rPr>
              <w:t>10</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w:t>
            </w:r>
            <w:r>
              <w:rPr>
                <w:rFonts w:ascii="Times New Roman" w:hAnsi="Times New Roman" w:cs="Times New Roman"/>
                <w:sz w:val="22"/>
                <w:szCs w:val="22"/>
              </w:rPr>
              <w:t>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6138" w:type="dxa"/>
          </w:tcPr>
          <w:p w:rsidR="002924CB" w:rsidRDefault="006B71B1">
            <w:pPr>
              <w:spacing w:line="235" w:lineRule="auto"/>
              <w:ind w:firstLine="0"/>
              <w:outlineLvl w:val="1"/>
              <w:rPr>
                <w:sz w:val="22"/>
                <w:szCs w:val="22"/>
              </w:rPr>
            </w:pPr>
            <w:r>
              <w:rPr>
                <w:sz w:val="22"/>
                <w:szCs w:val="22"/>
              </w:rPr>
              <w:t xml:space="preserve">Единовременные выплаты предоставляются при приёме на </w:t>
            </w:r>
            <w:r>
              <w:rPr>
                <w:sz w:val="22"/>
                <w:szCs w:val="22"/>
              </w:rPr>
              <w:t>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 единовременной материальн</w:t>
            </w:r>
            <w:r>
              <w:rPr>
                <w:sz w:val="22"/>
                <w:szCs w:val="22"/>
              </w:rPr>
              <w:t>ой выплаты к отпуску раз в год. Содействие в аренде жилья в части компенсации затрат на оплату. Обеспечение служебным жильем по договору социального найма.</w:t>
            </w:r>
          </w:p>
        </w:tc>
      </w:tr>
      <w:tr w:rsidR="002924CB">
        <w:tc>
          <w:tcPr>
            <w:tcW w:w="589" w:type="dxa"/>
          </w:tcPr>
          <w:p w:rsidR="002924CB" w:rsidRDefault="006B71B1">
            <w:pPr>
              <w:spacing w:line="235" w:lineRule="auto"/>
              <w:ind w:firstLine="0"/>
              <w:jc w:val="center"/>
              <w:outlineLvl w:val="1"/>
              <w:rPr>
                <w:sz w:val="22"/>
                <w:szCs w:val="22"/>
              </w:rPr>
            </w:pPr>
            <w:r>
              <w:rPr>
                <w:sz w:val="22"/>
                <w:szCs w:val="22"/>
              </w:rPr>
              <w:t>11</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6138" w:type="dxa"/>
          </w:tcPr>
          <w:p w:rsidR="002924CB" w:rsidRDefault="006B71B1">
            <w:pPr>
              <w:spacing w:line="235" w:lineRule="auto"/>
              <w:ind w:firstLine="0"/>
              <w:rPr>
                <w:sz w:val="22"/>
                <w:szCs w:val="22"/>
              </w:rPr>
            </w:pPr>
            <w:r>
              <w:rPr>
                <w:sz w:val="22"/>
                <w:szCs w:val="22"/>
              </w:rPr>
              <w:t>Организуются и проводятся консультативные, профилактические и противоэпидемические меропр</w:t>
            </w:r>
            <w:r>
              <w:rPr>
                <w:sz w:val="22"/>
                <w:szCs w:val="22"/>
              </w:rPr>
              <w:t>иятия по предупреждению распространения ВИЧ-инфекции, а также повышению приверженности к лечению ВИЧ-инфицированных.</w:t>
            </w:r>
          </w:p>
          <w:p w:rsidR="002924CB" w:rsidRDefault="006B71B1">
            <w:pPr>
              <w:spacing w:line="235" w:lineRule="auto"/>
              <w:ind w:firstLine="0"/>
              <w:rPr>
                <w:sz w:val="22"/>
                <w:szCs w:val="22"/>
              </w:rPr>
            </w:pPr>
            <w:r>
              <w:rPr>
                <w:sz w:val="22"/>
                <w:szCs w:val="22"/>
              </w:rPr>
              <w:t xml:space="preserve">Профилактическая работа со взрослым населением, в том числе с группой повышенного риска (ПИН/ПАВ), осуществляется по следующим темам: </w:t>
            </w:r>
          </w:p>
          <w:p w:rsidR="002924CB" w:rsidRDefault="006B71B1">
            <w:pPr>
              <w:spacing w:line="235" w:lineRule="auto"/>
              <w:ind w:firstLine="0"/>
              <w:rPr>
                <w:sz w:val="22"/>
                <w:szCs w:val="22"/>
              </w:rPr>
            </w:pPr>
            <w:r>
              <w:rPr>
                <w:sz w:val="22"/>
                <w:szCs w:val="22"/>
              </w:rPr>
              <w:t>1. «</w:t>
            </w:r>
            <w:r>
              <w:rPr>
                <w:sz w:val="22"/>
                <w:szCs w:val="22"/>
              </w:rPr>
              <w:t xml:space="preserve">Профилактика ВИЧ» для трудовых коллективов, родителей, мигрантов, осужденных, потребителей ПАВ, ПИН.  </w:t>
            </w:r>
          </w:p>
          <w:p w:rsidR="002924CB" w:rsidRDefault="006B71B1">
            <w:pPr>
              <w:spacing w:line="235" w:lineRule="auto"/>
              <w:ind w:firstLine="0"/>
              <w:rPr>
                <w:sz w:val="22"/>
                <w:szCs w:val="22"/>
              </w:rPr>
            </w:pPr>
            <w:r>
              <w:rPr>
                <w:sz w:val="22"/>
                <w:szCs w:val="22"/>
              </w:rPr>
              <w:t xml:space="preserve">2. «На страже своего здоровья» для призывников и военнослужащих. </w:t>
            </w:r>
          </w:p>
          <w:p w:rsidR="002924CB" w:rsidRDefault="006B71B1">
            <w:pPr>
              <w:spacing w:line="235" w:lineRule="auto"/>
              <w:ind w:firstLine="0"/>
              <w:rPr>
                <w:sz w:val="22"/>
                <w:szCs w:val="22"/>
              </w:rPr>
            </w:pPr>
            <w:r>
              <w:rPr>
                <w:sz w:val="22"/>
                <w:szCs w:val="22"/>
              </w:rPr>
              <w:t xml:space="preserve">3. «Защити своего ребенка» для беременных, обратившихся в женские консультации. </w:t>
            </w:r>
          </w:p>
          <w:p w:rsidR="002924CB" w:rsidRDefault="006B71B1">
            <w:pPr>
              <w:spacing w:line="235" w:lineRule="auto"/>
              <w:ind w:firstLine="0"/>
              <w:rPr>
                <w:sz w:val="22"/>
                <w:szCs w:val="22"/>
              </w:rPr>
            </w:pPr>
            <w:r>
              <w:rPr>
                <w:sz w:val="22"/>
                <w:szCs w:val="22"/>
              </w:rPr>
              <w:t>За 202</w:t>
            </w:r>
            <w:r>
              <w:rPr>
                <w:sz w:val="22"/>
                <w:szCs w:val="22"/>
              </w:rPr>
              <w:t>4 год проведено 1148 профилактических мероприятий со взрослым населением, в том числе с группой повышенного риска (ПИН/ПАВ), количество участников 42010 человек, в 2023 году – 1257 мероприятий, число участников  36262.</w:t>
            </w:r>
          </w:p>
          <w:p w:rsidR="002924CB" w:rsidRDefault="006B71B1">
            <w:pPr>
              <w:tabs>
                <w:tab w:val="left" w:pos="283"/>
              </w:tabs>
              <w:spacing w:line="235" w:lineRule="auto"/>
              <w:ind w:firstLine="0"/>
              <w:rPr>
                <w:sz w:val="22"/>
                <w:szCs w:val="22"/>
              </w:rPr>
            </w:pPr>
            <w:r>
              <w:rPr>
                <w:sz w:val="22"/>
                <w:szCs w:val="22"/>
              </w:rPr>
              <w:t>Проведено в 2024 году 374 мероприятий</w:t>
            </w:r>
            <w:r>
              <w:rPr>
                <w:sz w:val="22"/>
                <w:szCs w:val="22"/>
              </w:rPr>
              <w:t xml:space="preserve"> с молодежью (учащиеся, студенты), направленных на профилактику инъекционного потребления наркотических веществ как фактор рискованного поведения в отношение заражения ВИЧ-инфекцией.  Количество участников 28375 человек. В 2023 году проведено 358 мероприят</w:t>
            </w:r>
            <w:r>
              <w:rPr>
                <w:sz w:val="22"/>
                <w:szCs w:val="22"/>
              </w:rPr>
              <w:t>ия, количество участников 26556 человек.</w:t>
            </w:r>
          </w:p>
          <w:p w:rsidR="002924CB" w:rsidRDefault="006B71B1">
            <w:pPr>
              <w:spacing w:line="235" w:lineRule="auto"/>
              <w:ind w:firstLine="0"/>
              <w:rPr>
                <w:sz w:val="22"/>
                <w:szCs w:val="22"/>
              </w:rPr>
            </w:pPr>
            <w:r>
              <w:rPr>
                <w:sz w:val="22"/>
                <w:szCs w:val="22"/>
              </w:rPr>
              <w:t>С целью профилактики зависимого поведения для диспансерной группы и повышения приверженности лечению, проведено 131 занятие «Школа пациента», участников 1990 человек.  В 2024 году 126 занятий, 1609 участников.</w:t>
            </w:r>
          </w:p>
          <w:p w:rsidR="002924CB" w:rsidRDefault="006B71B1">
            <w:pPr>
              <w:spacing w:line="235" w:lineRule="auto"/>
              <w:ind w:firstLine="0"/>
              <w:rPr>
                <w:sz w:val="22"/>
                <w:szCs w:val="22"/>
              </w:rPr>
            </w:pPr>
            <w:r>
              <w:rPr>
                <w:sz w:val="22"/>
                <w:szCs w:val="22"/>
              </w:rPr>
              <w:t xml:space="preserve">По итогам 2024 года парентеральный путь инфицирования, связанный с употреблением наркотических веществ, установлен у 35 ВИЧ-инфицированных или 6,5% от всех впервые выявленных случаев ВИЧ-инфекции. </w:t>
            </w:r>
          </w:p>
          <w:p w:rsidR="002924CB" w:rsidRDefault="006B71B1">
            <w:pPr>
              <w:spacing w:line="235" w:lineRule="auto"/>
              <w:ind w:firstLine="0"/>
              <w:rPr>
                <w:sz w:val="22"/>
                <w:szCs w:val="22"/>
              </w:rPr>
            </w:pPr>
            <w:r>
              <w:rPr>
                <w:sz w:val="22"/>
                <w:szCs w:val="22"/>
              </w:rPr>
              <w:t>В 2024 году на антитела к ВИЧ (больные с подозрением или п</w:t>
            </w:r>
            <w:r>
              <w:rPr>
                <w:sz w:val="22"/>
                <w:szCs w:val="22"/>
              </w:rPr>
              <w:t>одтвержденным диагнозом «наркомания») в автономном округе было обследовано 345 человек, случаев выявления ВИЧ – 0 (лица, употребляющие психоактивные вещества) обследовано 4414 человек, выявлено наличие ВИЧ у 18 человек.</w:t>
            </w:r>
          </w:p>
          <w:p w:rsidR="002924CB" w:rsidRDefault="006B71B1">
            <w:pPr>
              <w:spacing w:line="235" w:lineRule="auto"/>
              <w:ind w:firstLine="0"/>
              <w:rPr>
                <w:sz w:val="22"/>
                <w:szCs w:val="22"/>
              </w:rPr>
            </w:pPr>
            <w:r>
              <w:rPr>
                <w:sz w:val="22"/>
                <w:szCs w:val="22"/>
              </w:rPr>
              <w:t>Обеспечивается деятельность (оказани</w:t>
            </w:r>
            <w:r>
              <w:rPr>
                <w:sz w:val="22"/>
                <w:szCs w:val="22"/>
              </w:rPr>
              <w:t>я услуг, выполнения работ) государственных учреждений по профилю деятельности.</w:t>
            </w:r>
          </w:p>
        </w:tc>
      </w:tr>
      <w:tr w:rsidR="002924CB">
        <w:tc>
          <w:tcPr>
            <w:tcW w:w="589" w:type="dxa"/>
          </w:tcPr>
          <w:p w:rsidR="002924CB" w:rsidRDefault="006B71B1">
            <w:pPr>
              <w:spacing w:line="235" w:lineRule="auto"/>
              <w:ind w:firstLine="0"/>
              <w:jc w:val="center"/>
              <w:outlineLvl w:val="1"/>
              <w:rPr>
                <w:sz w:val="22"/>
                <w:szCs w:val="22"/>
              </w:rPr>
            </w:pPr>
            <w:r>
              <w:rPr>
                <w:sz w:val="22"/>
                <w:szCs w:val="22"/>
              </w:rPr>
              <w:t>12</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Обеспечение доступа социально ориентированных некоммерческих организаций к предоставлению услуг в сфере здравоохранения</w:t>
            </w:r>
          </w:p>
        </w:tc>
        <w:tc>
          <w:tcPr>
            <w:tcW w:w="6138" w:type="dxa"/>
          </w:tcPr>
          <w:p w:rsidR="002924CB" w:rsidRDefault="006B71B1">
            <w:pPr>
              <w:spacing w:line="235" w:lineRule="auto"/>
              <w:ind w:firstLine="0"/>
              <w:outlineLvl w:val="1"/>
              <w:rPr>
                <w:sz w:val="22"/>
                <w:szCs w:val="22"/>
              </w:rPr>
            </w:pPr>
            <w:r>
              <w:rPr>
                <w:sz w:val="22"/>
                <w:szCs w:val="22"/>
              </w:rPr>
              <w:t>В рамках реализации мероприятий государственной прогр</w:t>
            </w:r>
            <w:r>
              <w:rPr>
                <w:sz w:val="22"/>
                <w:szCs w:val="22"/>
              </w:rPr>
              <w:t>аммы Ханты-Мансийского автономного округа – Югры «Современное здравоохранение» Депздравом Югры проводится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w:t>
            </w:r>
            <w:r>
              <w:rPr>
                <w:sz w:val="22"/>
                <w:szCs w:val="22"/>
              </w:rPr>
              <w:t>лактика незаконного потребления наркотических средств и психотропных веществ, наркомании».</w:t>
            </w:r>
          </w:p>
        </w:tc>
      </w:tr>
      <w:tr w:rsidR="002924CB">
        <w:tc>
          <w:tcPr>
            <w:tcW w:w="589" w:type="dxa"/>
          </w:tcPr>
          <w:p w:rsidR="002924CB" w:rsidRDefault="006B71B1">
            <w:pPr>
              <w:spacing w:line="235" w:lineRule="auto"/>
              <w:ind w:firstLine="0"/>
              <w:jc w:val="center"/>
              <w:outlineLvl w:val="1"/>
              <w:rPr>
                <w:sz w:val="22"/>
                <w:szCs w:val="22"/>
              </w:rPr>
            </w:pPr>
            <w:r>
              <w:rPr>
                <w:sz w:val="22"/>
                <w:szCs w:val="22"/>
              </w:rPr>
              <w:t>13</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Совершенствование системы оказания медицинской помощи наркологическим больным, включая мероприятия профилактической направленности</w:t>
            </w:r>
          </w:p>
        </w:tc>
        <w:tc>
          <w:tcPr>
            <w:tcW w:w="6138" w:type="dxa"/>
          </w:tcPr>
          <w:p w:rsidR="002924CB" w:rsidRDefault="006B71B1">
            <w:pPr>
              <w:spacing w:line="235" w:lineRule="auto"/>
              <w:ind w:firstLine="0"/>
              <w:outlineLvl w:val="1"/>
              <w:rPr>
                <w:sz w:val="22"/>
                <w:szCs w:val="22"/>
              </w:rPr>
            </w:pPr>
            <w:r>
              <w:rPr>
                <w:sz w:val="22"/>
                <w:szCs w:val="22"/>
              </w:rPr>
              <w:t>Приобретены медицинские диагно</w:t>
            </w:r>
            <w:r>
              <w:rPr>
                <w:sz w:val="22"/>
                <w:szCs w:val="22"/>
              </w:rPr>
              <w:t>стические реагенты, в количестве 1290 шт., (одноразовая тест-панель погружного типа для определения 12 и 13 видов наркотических веществ и их метаболитов (Амфетамин, Барбитураты, Бензодиазепины, Кокаин, Этилглюкуронид, Синтетические каннабиноиды, Метилендио</w:t>
            </w:r>
            <w:r>
              <w:rPr>
                <w:sz w:val="22"/>
                <w:szCs w:val="22"/>
              </w:rPr>
              <w:t>ксиметамфетамин, Катионы, Метамфетамин, Метадон, Опиаты, Фенциклидин, Марихуана), для проведения экспертных исследований в области определения состояний опьянения у лиц, употребивших психоактивные вещества.</w:t>
            </w:r>
          </w:p>
        </w:tc>
      </w:tr>
      <w:tr w:rsidR="002924CB">
        <w:tc>
          <w:tcPr>
            <w:tcW w:w="589" w:type="dxa"/>
          </w:tcPr>
          <w:p w:rsidR="002924CB" w:rsidRDefault="006B71B1">
            <w:pPr>
              <w:spacing w:line="235" w:lineRule="auto"/>
              <w:ind w:firstLine="0"/>
              <w:jc w:val="center"/>
              <w:outlineLvl w:val="1"/>
              <w:rPr>
                <w:sz w:val="22"/>
                <w:szCs w:val="22"/>
              </w:rPr>
            </w:pPr>
            <w:r>
              <w:rPr>
                <w:sz w:val="22"/>
                <w:szCs w:val="22"/>
              </w:rPr>
              <w:t>14</w:t>
            </w:r>
          </w:p>
        </w:tc>
        <w:tc>
          <w:tcPr>
            <w:tcW w:w="2780" w:type="dxa"/>
          </w:tcPr>
          <w:p w:rsidR="002924CB" w:rsidRDefault="006B71B1">
            <w:pPr>
              <w:pStyle w:val="ConsPlusNormal"/>
              <w:spacing w:line="235" w:lineRule="auto"/>
              <w:ind w:firstLine="0"/>
              <w:rPr>
                <w:rFonts w:ascii="Times New Roman" w:hAnsi="Times New Roman" w:cs="Times New Roman"/>
                <w:sz w:val="22"/>
                <w:szCs w:val="22"/>
              </w:rPr>
            </w:pPr>
            <w:r>
              <w:rPr>
                <w:rFonts w:ascii="Times New Roman" w:hAnsi="Times New Roman" w:cs="Times New Roman"/>
                <w:sz w:val="22"/>
                <w:szCs w:val="22"/>
              </w:rPr>
              <w:t>Предоставление сертификатов на оплату услуг п</w:t>
            </w:r>
            <w:r>
              <w:rPr>
                <w:rFonts w:ascii="Times New Roman" w:hAnsi="Times New Roman" w:cs="Times New Roman"/>
                <w:sz w:val="22"/>
                <w:szCs w:val="22"/>
              </w:rPr>
              <w:t>о социальной реабилитации и ресоциализации гражданам, страдающим наркологическими заболеваниями</w:t>
            </w:r>
          </w:p>
        </w:tc>
        <w:tc>
          <w:tcPr>
            <w:tcW w:w="6138" w:type="dxa"/>
          </w:tcPr>
          <w:p w:rsidR="002924CB" w:rsidRDefault="006B71B1">
            <w:pPr>
              <w:spacing w:line="235" w:lineRule="auto"/>
              <w:ind w:firstLine="0"/>
              <w:outlineLvl w:val="1"/>
              <w:rPr>
                <w:sz w:val="22"/>
                <w:szCs w:val="22"/>
              </w:rPr>
            </w:pPr>
            <w:r>
              <w:rPr>
                <w:sz w:val="22"/>
                <w:szCs w:val="22"/>
              </w:rPr>
              <w:t>В 2024 году в автономном округе услуги по социальной реабилитации и ресоциализации лиц, употреблявших наркотические, психотропные и (или) иные токсические вещес</w:t>
            </w:r>
            <w:r>
              <w:rPr>
                <w:sz w:val="22"/>
                <w:szCs w:val="22"/>
              </w:rPr>
              <w:t xml:space="preserve">тва и прошедших обследование и лечение </w:t>
            </w:r>
            <w:r>
              <w:rPr>
                <w:sz w:val="22"/>
                <w:szCs w:val="22"/>
              </w:rPr>
              <w:br/>
              <w:t>от зависимости, (далее – услуги по социальной реабилитации) предоставляли 4 негосударственных поставщика социальных услуг:</w:t>
            </w:r>
          </w:p>
          <w:p w:rsidR="002924CB" w:rsidRDefault="006B71B1">
            <w:pPr>
              <w:spacing w:line="235" w:lineRule="auto"/>
              <w:ind w:firstLine="0"/>
              <w:outlineLvl w:val="1"/>
              <w:rPr>
                <w:sz w:val="22"/>
                <w:szCs w:val="22"/>
              </w:rPr>
            </w:pPr>
            <w:r>
              <w:rPr>
                <w:sz w:val="22"/>
                <w:szCs w:val="22"/>
              </w:rPr>
              <w:t>- РОО организация по профилактике и реабилитации лиц, страдающих заболеваниями наркоманией и алкоголизмом «Чистый путь», г.Сургут;</w:t>
            </w:r>
          </w:p>
          <w:p w:rsidR="002924CB" w:rsidRDefault="006B71B1">
            <w:pPr>
              <w:spacing w:line="235" w:lineRule="auto"/>
              <w:ind w:firstLine="0"/>
              <w:contextualSpacing/>
              <w:rPr>
                <w:sz w:val="22"/>
                <w:szCs w:val="22"/>
              </w:rPr>
            </w:pPr>
            <w:r>
              <w:rPr>
                <w:sz w:val="22"/>
                <w:szCs w:val="22"/>
              </w:rPr>
              <w:t>- АНО «Центр социальной реабилитации «Феникс», г.Нижневартовск;</w:t>
            </w:r>
          </w:p>
          <w:p w:rsidR="002924CB" w:rsidRDefault="006B71B1">
            <w:pPr>
              <w:spacing w:line="235" w:lineRule="auto"/>
              <w:ind w:firstLine="0"/>
              <w:contextualSpacing/>
              <w:rPr>
                <w:sz w:val="22"/>
                <w:szCs w:val="22"/>
              </w:rPr>
            </w:pPr>
            <w:r>
              <w:rPr>
                <w:sz w:val="22"/>
                <w:szCs w:val="22"/>
              </w:rPr>
              <w:t>- региональная благотворительная общественная организация соц</w:t>
            </w:r>
            <w:r>
              <w:rPr>
                <w:sz w:val="22"/>
                <w:szCs w:val="22"/>
              </w:rPr>
              <w:t>иальной адаптации граждан «Фавор» ХМАО-Югры, г.Ханты-Мансийск;</w:t>
            </w:r>
          </w:p>
          <w:p w:rsidR="002924CB" w:rsidRDefault="006B71B1">
            <w:pPr>
              <w:pStyle w:val="ad"/>
              <w:spacing w:line="235" w:lineRule="auto"/>
              <w:ind w:left="0" w:firstLine="0"/>
              <w:rPr>
                <w:sz w:val="22"/>
                <w:szCs w:val="22"/>
              </w:rPr>
            </w:pPr>
            <w:r>
              <w:rPr>
                <w:sz w:val="22"/>
                <w:szCs w:val="22"/>
              </w:rPr>
              <w:t>- благотворительный Фонд социальной и духовной помощи «Вефиль», г.Югорск.</w:t>
            </w:r>
          </w:p>
          <w:p w:rsidR="002924CB" w:rsidRDefault="006B71B1">
            <w:pPr>
              <w:pStyle w:val="ad"/>
              <w:spacing w:line="235" w:lineRule="auto"/>
              <w:ind w:left="0" w:firstLine="0"/>
              <w:rPr>
                <w:sz w:val="22"/>
                <w:szCs w:val="22"/>
              </w:rPr>
            </w:pPr>
            <w:r>
              <w:rPr>
                <w:sz w:val="22"/>
                <w:szCs w:val="22"/>
              </w:rPr>
              <w:t>Услуги по социальной реабилитации в рамках сертификатов указанными негосударственными органнизациями в 2024 году предос</w:t>
            </w:r>
            <w:r>
              <w:rPr>
                <w:sz w:val="22"/>
                <w:szCs w:val="22"/>
              </w:rPr>
              <w:t>тавлены 32 гражданам целевой категории. Объем финансирования реализации сертификатов составил 4 866,2 тыс.руб.</w:t>
            </w:r>
          </w:p>
        </w:tc>
      </w:tr>
      <w:tr w:rsidR="002924CB">
        <w:tc>
          <w:tcPr>
            <w:tcW w:w="589" w:type="dxa"/>
          </w:tcPr>
          <w:p w:rsidR="002924CB" w:rsidRDefault="006B71B1">
            <w:pPr>
              <w:spacing w:line="235" w:lineRule="auto"/>
              <w:ind w:firstLine="0"/>
              <w:jc w:val="center"/>
              <w:outlineLvl w:val="1"/>
              <w:rPr>
                <w:sz w:val="22"/>
                <w:szCs w:val="22"/>
              </w:rPr>
            </w:pPr>
            <w:r>
              <w:rPr>
                <w:sz w:val="22"/>
                <w:szCs w:val="22"/>
              </w:rPr>
              <w:t>15</w:t>
            </w:r>
          </w:p>
        </w:tc>
        <w:tc>
          <w:tcPr>
            <w:tcW w:w="2780" w:type="dxa"/>
          </w:tcPr>
          <w:p w:rsidR="002924CB" w:rsidRDefault="006B71B1">
            <w:pPr>
              <w:pStyle w:val="ConsPlusNormal"/>
              <w:spacing w:line="235" w:lineRule="auto"/>
              <w:ind w:firstLine="0"/>
              <w:jc w:val="both"/>
              <w:rPr>
                <w:rFonts w:ascii="Times New Roman" w:hAnsi="Times New Roman" w:cs="Times New Roman"/>
                <w:sz w:val="22"/>
                <w:szCs w:val="22"/>
              </w:rPr>
            </w:pPr>
            <w:r>
              <w:rPr>
                <w:rFonts w:ascii="Times New Roman" w:hAnsi="Times New Roman" w:cs="Times New Roman"/>
                <w:sz w:val="22"/>
                <w:szCs w:val="22"/>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6138" w:type="dxa"/>
          </w:tcPr>
          <w:p w:rsidR="002924CB" w:rsidRDefault="006B71B1">
            <w:pPr>
              <w:spacing w:line="235" w:lineRule="auto"/>
              <w:ind w:firstLine="0"/>
              <w:contextualSpacing/>
              <w:outlineLvl w:val="1"/>
              <w:rPr>
                <w:sz w:val="22"/>
                <w:szCs w:val="22"/>
              </w:rPr>
            </w:pPr>
            <w:r>
              <w:rPr>
                <w:sz w:val="22"/>
                <w:szCs w:val="22"/>
              </w:rPr>
              <w:t>В</w:t>
            </w:r>
            <w:r>
              <w:rPr>
                <w:sz w:val="22"/>
                <w:szCs w:val="22"/>
              </w:rPr>
              <w:t xml:space="preserve"> 2024 году субсидия на возмещение затрат за оказанные услуги по социальной реабилитации (компенсация) </w:t>
            </w:r>
            <w:r>
              <w:rPr>
                <w:sz w:val="22"/>
                <w:szCs w:val="22"/>
              </w:rPr>
              <w:br/>
              <w:t xml:space="preserve">из бюджета автономного округа предоставлена </w:t>
            </w:r>
            <w:r>
              <w:rPr>
                <w:sz w:val="22"/>
                <w:szCs w:val="22"/>
              </w:rPr>
              <w:br/>
              <w:t>РОО «Чистый путь» в объеме 3 505,1 тыс.руб.</w:t>
            </w:r>
          </w:p>
          <w:p w:rsidR="002924CB" w:rsidRDefault="006B71B1">
            <w:pPr>
              <w:spacing w:line="235" w:lineRule="auto"/>
              <w:ind w:firstLine="0"/>
              <w:contextualSpacing/>
              <w:outlineLvl w:val="1"/>
              <w:rPr>
                <w:sz w:val="22"/>
                <w:szCs w:val="22"/>
              </w:rPr>
            </w:pPr>
            <w:r>
              <w:rPr>
                <w:sz w:val="22"/>
                <w:szCs w:val="22"/>
              </w:rPr>
              <w:t xml:space="preserve">Кроме того, из регионального бюджета в 2024 году </w:t>
            </w:r>
            <w:r>
              <w:rPr>
                <w:sz w:val="22"/>
                <w:szCs w:val="22"/>
              </w:rPr>
              <w:br/>
            </w:r>
            <w:r>
              <w:rPr>
                <w:sz w:val="22"/>
                <w:szCs w:val="22"/>
              </w:rPr>
              <w:t xml:space="preserve">АНО «Феникс» предоставлена субсидия на финансовое обеспечение затрат, связанных с предоставлением услуг </w:t>
            </w:r>
            <w:r>
              <w:rPr>
                <w:sz w:val="22"/>
                <w:szCs w:val="22"/>
              </w:rPr>
              <w:br/>
              <w:t>по социальной реабилитации, в объеме 7 483,1 тыс.руб.</w:t>
            </w:r>
          </w:p>
        </w:tc>
      </w:tr>
    </w:tbl>
    <w:p w:rsidR="002924CB" w:rsidRDefault="002924CB">
      <w:pPr>
        <w:tabs>
          <w:tab w:val="left" w:pos="540"/>
        </w:tabs>
        <w:spacing w:line="240" w:lineRule="auto"/>
        <w:ind w:firstLine="0"/>
        <w:rPr>
          <w:sz w:val="22"/>
          <w:szCs w:val="22"/>
        </w:rPr>
      </w:pPr>
    </w:p>
    <w:p w:rsidR="002924CB" w:rsidRDefault="002924CB">
      <w:pPr>
        <w:tabs>
          <w:tab w:val="left" w:pos="540"/>
        </w:tabs>
        <w:spacing w:line="240" w:lineRule="auto"/>
        <w:ind w:firstLine="709"/>
      </w:pPr>
    </w:p>
    <w:p w:rsidR="002924CB" w:rsidRDefault="002924CB">
      <w:pPr>
        <w:spacing w:line="276" w:lineRule="auto"/>
        <w:ind w:firstLine="709"/>
        <w:rPr>
          <w:rFonts w:eastAsia="Calibri"/>
          <w:b/>
          <w:bCs/>
          <w:i/>
        </w:rPr>
      </w:pPr>
    </w:p>
    <w:p w:rsidR="002924CB" w:rsidRDefault="006B71B1">
      <w:pPr>
        <w:spacing w:line="276" w:lineRule="auto"/>
        <w:ind w:firstLine="709"/>
        <w:rPr>
          <w:rFonts w:eastAsia="Calibri"/>
          <w:b/>
          <w:bCs/>
          <w:i/>
        </w:rPr>
      </w:pPr>
      <w:r>
        <w:rPr>
          <w:rFonts w:eastAsia="Calibri"/>
          <w:b/>
          <w:i/>
        </w:rPr>
        <w:t>4. «Сокращение количества преступлений и правонарушений, связанных с незаконным оборотом нарк</w:t>
      </w:r>
      <w:r>
        <w:rPr>
          <w:rFonts w:eastAsia="Calibri"/>
          <w:b/>
          <w:i/>
        </w:rPr>
        <w:t>отиков»</w:t>
      </w:r>
    </w:p>
    <w:p w:rsidR="002924CB" w:rsidRDefault="006B71B1">
      <w:pPr>
        <w:spacing w:line="276" w:lineRule="auto"/>
        <w:ind w:firstLine="709"/>
      </w:pPr>
      <w:r>
        <w:t>Задачи, решаемые в этом приоритетном направлении:</w:t>
      </w:r>
    </w:p>
    <w:p w:rsidR="002924CB" w:rsidRDefault="006B71B1">
      <w:pPr>
        <w:spacing w:line="276" w:lineRule="auto"/>
        <w:ind w:firstLine="709"/>
        <w:rPr>
          <w:rFonts w:eastAsia="Calibri"/>
        </w:rPr>
      </w:pPr>
      <w:r>
        <w:rPr>
          <w:rFonts w:eastAsia="Calibri"/>
        </w:rPr>
        <w:t>снижение уровня рецидивной преступности в сфере незаконного оборота наркотиков;</w:t>
      </w:r>
    </w:p>
    <w:p w:rsidR="002924CB" w:rsidRDefault="006B71B1">
      <w:pPr>
        <w:spacing w:line="276" w:lineRule="auto"/>
        <w:ind w:firstLine="709"/>
        <w:rPr>
          <w:rFonts w:eastAsia="Calibri"/>
        </w:rPr>
      </w:pPr>
      <w:r>
        <w:rPr>
          <w:rFonts w:eastAsia="Calibri"/>
        </w:rPr>
        <w:t xml:space="preserve">повышение уровня информированности населения </w:t>
      </w:r>
      <w:r>
        <w:rPr>
          <w:rFonts w:eastAsia="Calibri"/>
        </w:rPr>
        <w:br/>
      </w:r>
      <w:r>
        <w:rPr>
          <w:rFonts w:eastAsia="Calibri"/>
        </w:rP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924CB" w:rsidRDefault="006B71B1">
      <w:pPr>
        <w:pStyle w:val="ad"/>
        <w:widowControl w:val="0"/>
        <w:spacing w:line="276" w:lineRule="auto"/>
        <w:ind w:left="0" w:firstLine="709"/>
      </w:pPr>
      <w:r>
        <w:t>Меры, обеспечивающие решение указанных задач:</w:t>
      </w:r>
    </w:p>
    <w:p w:rsidR="002924CB" w:rsidRDefault="006B71B1">
      <w:pPr>
        <w:spacing w:line="276" w:lineRule="auto"/>
        <w:ind w:firstLine="709"/>
        <w:rPr>
          <w:rFonts w:eastAsia="Calibri"/>
        </w:rPr>
      </w:pPr>
      <w:r>
        <w:rPr>
          <w:rFonts w:eastAsia="Calibri"/>
        </w:rPr>
        <w:t>создание условий для медицинской и социа</w:t>
      </w:r>
      <w:r>
        <w:rPr>
          <w:rFonts w:eastAsia="Calibri"/>
        </w:rPr>
        <w:t>льной реабилитации наркопотребителей, включая лиц, освободившихся из мест лишения свободы;</w:t>
      </w:r>
    </w:p>
    <w:p w:rsidR="002924CB" w:rsidRDefault="006B71B1">
      <w:pPr>
        <w:spacing w:line="276" w:lineRule="auto"/>
        <w:ind w:firstLine="709"/>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и распространения наркотиков;</w:t>
      </w:r>
    </w:p>
    <w:p w:rsidR="002924CB" w:rsidRDefault="006B71B1">
      <w:pPr>
        <w:spacing w:line="276" w:lineRule="auto"/>
        <w:ind w:firstLine="709"/>
        <w:rPr>
          <w:rFonts w:eastAsia="Calibri"/>
        </w:rPr>
      </w:pPr>
      <w:r>
        <w:rPr>
          <w:rFonts w:eastAsia="Calibri"/>
        </w:rPr>
        <w:t>антинаркотическая</w:t>
      </w:r>
      <w:r>
        <w:rPr>
          <w:rFonts w:eastAsia="Calibri"/>
        </w:rPr>
        <w:t xml:space="preserve"> пропаганда и информационное сопровождение деятельности правоохранительных органов по противодействию незаконному обороту наркотиков.</w:t>
      </w:r>
    </w:p>
    <w:p w:rsidR="002924CB" w:rsidRDefault="006B71B1">
      <w:pPr>
        <w:tabs>
          <w:tab w:val="left" w:pos="540"/>
        </w:tabs>
        <w:spacing w:line="240" w:lineRule="auto"/>
        <w:ind w:firstLine="709"/>
      </w:pPr>
      <w:r>
        <w:t>Информация о реализации указанного приоритетного направления:</w:t>
      </w:r>
    </w:p>
    <w:p w:rsidR="002924CB" w:rsidRDefault="002924CB">
      <w:pPr>
        <w:tabs>
          <w:tab w:val="left" w:pos="540"/>
        </w:tabs>
        <w:spacing w:line="240" w:lineRule="auto"/>
        <w:ind w:firstLine="709"/>
      </w:pPr>
    </w:p>
    <w:tbl>
      <w:tblPr>
        <w:tblStyle w:val="ac"/>
        <w:tblW w:w="0" w:type="auto"/>
        <w:tblLook w:val="04A0" w:firstRow="1" w:lastRow="0" w:firstColumn="1" w:lastColumn="0" w:noHBand="0" w:noVBand="1"/>
      </w:tblPr>
      <w:tblGrid>
        <w:gridCol w:w="671"/>
        <w:gridCol w:w="2839"/>
        <w:gridCol w:w="5919"/>
      </w:tblGrid>
      <w:tr w:rsidR="002924CB">
        <w:trPr>
          <w:tblHeader/>
        </w:trPr>
        <w:tc>
          <w:tcPr>
            <w:tcW w:w="671" w:type="dxa"/>
            <w:vAlign w:val="center"/>
          </w:tcPr>
          <w:p w:rsidR="002924CB" w:rsidRDefault="006B71B1">
            <w:pPr>
              <w:spacing w:line="238" w:lineRule="auto"/>
              <w:ind w:firstLine="0"/>
              <w:jc w:val="center"/>
              <w:rPr>
                <w:sz w:val="22"/>
                <w:szCs w:val="22"/>
              </w:rPr>
            </w:pPr>
            <w:r>
              <w:rPr>
                <w:sz w:val="22"/>
                <w:szCs w:val="22"/>
              </w:rPr>
              <w:t>№ п/п</w:t>
            </w:r>
          </w:p>
        </w:tc>
        <w:tc>
          <w:tcPr>
            <w:tcW w:w="2839" w:type="dxa"/>
            <w:vAlign w:val="center"/>
          </w:tcPr>
          <w:p w:rsidR="002924CB" w:rsidRDefault="006B71B1">
            <w:pPr>
              <w:spacing w:line="238" w:lineRule="auto"/>
              <w:ind w:firstLine="0"/>
              <w:jc w:val="center"/>
              <w:rPr>
                <w:sz w:val="22"/>
                <w:szCs w:val="22"/>
              </w:rPr>
            </w:pPr>
            <w:r>
              <w:rPr>
                <w:sz w:val="22"/>
                <w:szCs w:val="22"/>
              </w:rPr>
              <w:t>Мероприятия</w:t>
            </w:r>
          </w:p>
        </w:tc>
        <w:tc>
          <w:tcPr>
            <w:tcW w:w="5919" w:type="dxa"/>
            <w:vAlign w:val="center"/>
          </w:tcPr>
          <w:p w:rsidR="002924CB" w:rsidRDefault="006B71B1">
            <w:pPr>
              <w:tabs>
                <w:tab w:val="left" w:pos="540"/>
              </w:tabs>
              <w:spacing w:line="238" w:lineRule="auto"/>
              <w:ind w:firstLine="0"/>
              <w:jc w:val="center"/>
              <w:rPr>
                <w:sz w:val="22"/>
                <w:szCs w:val="22"/>
              </w:rPr>
            </w:pPr>
            <w:r>
              <w:rPr>
                <w:sz w:val="22"/>
                <w:szCs w:val="22"/>
              </w:rPr>
              <w:t>Информация о реализации</w:t>
            </w:r>
          </w:p>
        </w:tc>
      </w:tr>
      <w:tr w:rsidR="002924CB">
        <w:tc>
          <w:tcPr>
            <w:tcW w:w="671" w:type="dxa"/>
          </w:tcPr>
          <w:p w:rsidR="002924CB" w:rsidRDefault="006B71B1">
            <w:pPr>
              <w:tabs>
                <w:tab w:val="left" w:pos="540"/>
              </w:tabs>
              <w:spacing w:line="238" w:lineRule="auto"/>
              <w:ind w:firstLine="0"/>
              <w:jc w:val="center"/>
              <w:rPr>
                <w:sz w:val="22"/>
                <w:szCs w:val="22"/>
              </w:rPr>
            </w:pPr>
            <w:r>
              <w:rPr>
                <w:sz w:val="22"/>
                <w:szCs w:val="22"/>
              </w:rPr>
              <w:t>1</w:t>
            </w:r>
          </w:p>
        </w:tc>
        <w:tc>
          <w:tcPr>
            <w:tcW w:w="2839" w:type="dxa"/>
          </w:tcPr>
          <w:p w:rsidR="002924CB" w:rsidRDefault="006B71B1">
            <w:pPr>
              <w:spacing w:line="238" w:lineRule="auto"/>
              <w:ind w:firstLine="0"/>
              <w:jc w:val="left"/>
              <w:rPr>
                <w:sz w:val="22"/>
                <w:szCs w:val="22"/>
              </w:rPr>
            </w:pPr>
            <w:r>
              <w:rPr>
                <w:rFonts w:eastAsia="Calibri"/>
                <w:sz w:val="22"/>
                <w:szCs w:val="22"/>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sz w:val="22"/>
                <w:szCs w:val="22"/>
              </w:rPr>
              <w:br/>
              <w:t>и распространения наркотиков</w:t>
            </w:r>
          </w:p>
        </w:tc>
        <w:tc>
          <w:tcPr>
            <w:tcW w:w="5919" w:type="dxa"/>
          </w:tcPr>
          <w:p w:rsidR="002924CB" w:rsidRDefault="006B71B1">
            <w:pPr>
              <w:spacing w:line="238" w:lineRule="auto"/>
              <w:ind w:firstLine="0"/>
              <w:rPr>
                <w:sz w:val="22"/>
                <w:szCs w:val="22"/>
              </w:rPr>
            </w:pPr>
            <w:r>
              <w:rPr>
                <w:sz w:val="22"/>
                <w:szCs w:val="22"/>
              </w:rPr>
              <w:t>В целях противодействия пропаганде и рекламе наркотиков в сети Интернет, а также ограничения свободного досту</w:t>
            </w:r>
            <w:r>
              <w:rPr>
                <w:sz w:val="22"/>
                <w:szCs w:val="22"/>
              </w:rPr>
              <w:t>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«Кибердружин», созданных в автон</w:t>
            </w:r>
            <w:r>
              <w:rPr>
                <w:sz w:val="22"/>
                <w:szCs w:val="22"/>
              </w:rPr>
              <w:t>омном округе продолжена работа по мониторингу сети интернет с последующей блокировкой ресурсов пронаркотического содержания. В результате данного взаимодействия осуществлена проверка более семисот подозрительных ресурсов (740), заблокирован доступ к 11 рес</w:t>
            </w:r>
            <w:r>
              <w:rPr>
                <w:sz w:val="22"/>
                <w:szCs w:val="22"/>
              </w:rPr>
              <w:t>урсам, содержащим противоправный контент, связанный с незаконным оборотом наркотиков и пропагандой их употребления.</w:t>
            </w:r>
          </w:p>
        </w:tc>
      </w:tr>
      <w:tr w:rsidR="002924CB">
        <w:tc>
          <w:tcPr>
            <w:tcW w:w="671" w:type="dxa"/>
          </w:tcPr>
          <w:p w:rsidR="002924CB" w:rsidRDefault="006B71B1">
            <w:pPr>
              <w:tabs>
                <w:tab w:val="left" w:pos="540"/>
              </w:tabs>
              <w:spacing w:line="238" w:lineRule="auto"/>
              <w:ind w:firstLine="0"/>
              <w:jc w:val="center"/>
              <w:rPr>
                <w:sz w:val="22"/>
                <w:szCs w:val="22"/>
              </w:rPr>
            </w:pPr>
            <w:r>
              <w:rPr>
                <w:sz w:val="22"/>
                <w:szCs w:val="22"/>
              </w:rPr>
              <w:t>2</w:t>
            </w:r>
          </w:p>
        </w:tc>
        <w:tc>
          <w:tcPr>
            <w:tcW w:w="2839" w:type="dxa"/>
          </w:tcPr>
          <w:p w:rsidR="002924CB" w:rsidRDefault="006B71B1">
            <w:pPr>
              <w:spacing w:line="238" w:lineRule="auto"/>
              <w:ind w:firstLine="0"/>
              <w:jc w:val="left"/>
              <w:rPr>
                <w:sz w:val="22"/>
                <w:szCs w:val="22"/>
              </w:rPr>
            </w:pPr>
            <w:r>
              <w:rPr>
                <w:rFonts w:eastAsia="Calibri"/>
                <w:sz w:val="22"/>
                <w:szCs w:val="22"/>
              </w:rPr>
              <w:t xml:space="preserve">Повышение уровня информированности населения </w:t>
            </w:r>
            <w:r>
              <w:rPr>
                <w:rFonts w:eastAsia="Calibri"/>
                <w:sz w:val="22"/>
                <w:szCs w:val="22"/>
              </w:rPr>
              <w:br/>
            </w:r>
            <w:r>
              <w:rPr>
                <w:rFonts w:eastAsia="Calibri"/>
                <w:sz w:val="22"/>
                <w:szCs w:val="22"/>
              </w:rP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tc>
        <w:tc>
          <w:tcPr>
            <w:tcW w:w="5919" w:type="dxa"/>
          </w:tcPr>
          <w:p w:rsidR="002924CB" w:rsidRDefault="006B71B1">
            <w:pPr>
              <w:spacing w:line="238" w:lineRule="auto"/>
              <w:ind w:firstLine="0"/>
              <w:rPr>
                <w:sz w:val="22"/>
                <w:szCs w:val="22"/>
              </w:rPr>
            </w:pPr>
            <w:r>
              <w:rPr>
                <w:sz w:val="22"/>
                <w:szCs w:val="22"/>
              </w:rPr>
              <w:t>Совместно с представителями субъектов профилактики организовано и проведено более 14 ты</w:t>
            </w:r>
            <w:r>
              <w:rPr>
                <w:sz w:val="22"/>
                <w:szCs w:val="22"/>
              </w:rPr>
              <w:t>сяч информационно-просветительских мероприятий для обучающихся образовательных учреждений Югры,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w:t>
            </w:r>
            <w:r>
              <w:rPr>
                <w:sz w:val="22"/>
                <w:szCs w:val="22"/>
              </w:rPr>
              <w:t xml:space="preserve">углые столы). </w:t>
            </w:r>
          </w:p>
          <w:p w:rsidR="002924CB" w:rsidRDefault="006B71B1">
            <w:pPr>
              <w:spacing w:line="238" w:lineRule="auto"/>
              <w:ind w:firstLine="0"/>
              <w:rPr>
                <w:sz w:val="22"/>
                <w:szCs w:val="22"/>
              </w:rPr>
            </w:pPr>
            <w:r>
              <w:rPr>
                <w:sz w:val="22"/>
                <w:szCs w:val="22"/>
              </w:rPr>
              <w:t>В ходе кинолекториев, подросткам демонстрировались видеофильмы профилактического содержания, доводилась информация о пагубном воздействии наркотиков на организм человека, распространялись агитационные материалы антинаркотического содержания.</w:t>
            </w:r>
          </w:p>
          <w:p w:rsidR="002924CB" w:rsidRDefault="006B71B1">
            <w:pPr>
              <w:spacing w:line="238" w:lineRule="auto"/>
              <w:ind w:firstLine="0"/>
              <w:rPr>
                <w:rFonts w:eastAsia="Arial Unicode MS"/>
                <w:sz w:val="22"/>
                <w:szCs w:val="22"/>
              </w:rPr>
            </w:pPr>
            <w:r>
              <w:rPr>
                <w:sz w:val="22"/>
                <w:szCs w:val="22"/>
              </w:rP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w:t>
            </w:r>
            <w:r>
              <w:rPr>
                <w:sz w:val="22"/>
                <w:szCs w:val="22"/>
              </w:rPr>
              <w:t>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2924CB" w:rsidRDefault="006B71B1">
            <w:pPr>
              <w:spacing w:line="238" w:lineRule="auto"/>
              <w:ind w:firstLine="0"/>
              <w:rPr>
                <w:sz w:val="22"/>
                <w:szCs w:val="22"/>
              </w:rPr>
            </w:pPr>
            <w:r>
              <w:rPr>
                <w:sz w:val="22"/>
                <w:szCs w:val="22"/>
              </w:rPr>
              <w:t>Продолжена разъяснительная работа с родителями обучающихся, направленная на профилак</w:t>
            </w:r>
            <w:r>
              <w:rPr>
                <w:sz w:val="22"/>
                <w:szCs w:val="22"/>
              </w:rPr>
              <w:t>тику наркомании и наркопреступности в подростковой и молодежной среде. С участием сотрудников полиции состоялось 1270 родительских собрания, в том числе на указанные темы более 802.</w:t>
            </w:r>
          </w:p>
          <w:p w:rsidR="002924CB" w:rsidRDefault="006B71B1">
            <w:pPr>
              <w:spacing w:line="238" w:lineRule="auto"/>
              <w:ind w:firstLine="0"/>
              <w:rPr>
                <w:sz w:val="22"/>
                <w:szCs w:val="22"/>
              </w:rPr>
            </w:pPr>
            <w:r>
              <w:rPr>
                <w:sz w:val="22"/>
                <w:szCs w:val="22"/>
              </w:rPr>
              <w:t>В период ученических каникул с участием сотрудников подразделений по контр</w:t>
            </w:r>
            <w:r>
              <w:rPr>
                <w:sz w:val="22"/>
                <w:szCs w:val="22"/>
              </w:rPr>
              <w:t>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w:t>
            </w:r>
            <w:r>
              <w:rPr>
                <w:sz w:val="22"/>
                <w:szCs w:val="22"/>
              </w:rPr>
              <w:t xml:space="preserve"> округа – Югры и другими заинтересованными ведомствами проведено 431 профилактическое мероприятие, приуроченное к Международному дню борьбы с наркоманией и незаконным оборотом наркотиков.</w:t>
            </w:r>
          </w:p>
          <w:p w:rsidR="002924CB" w:rsidRDefault="006B71B1">
            <w:pPr>
              <w:spacing w:line="238" w:lineRule="auto"/>
              <w:ind w:firstLine="0"/>
              <w:rPr>
                <w:sz w:val="22"/>
                <w:szCs w:val="22"/>
              </w:rPr>
            </w:pPr>
            <w:r>
              <w:rPr>
                <w:sz w:val="22"/>
                <w:szCs w:val="22"/>
              </w:rPr>
              <w:t xml:space="preserve">В целях привлечения внимания общественности к проблеме наркомании и </w:t>
            </w:r>
            <w:r>
              <w:rPr>
                <w:sz w:val="22"/>
                <w:szCs w:val="22"/>
              </w:rPr>
              <w:t>формирования в обществе негативного отношения к незаконному потреблению наркотиков, в период с 10 января по 20 февраля 2024 года организовано проведение регионального этапа Всероссийского конкурса социальной рекламы антинаркотической направленности и пропа</w:t>
            </w:r>
            <w:r>
              <w:rPr>
                <w:sz w:val="22"/>
                <w:szCs w:val="22"/>
              </w:rPr>
              <w:t xml:space="preserve">ганды здорового образа жизни «Спасем жизнь вместе». </w:t>
            </w:r>
          </w:p>
          <w:p w:rsidR="002924CB" w:rsidRDefault="006B71B1">
            <w:pPr>
              <w:spacing w:line="238" w:lineRule="auto"/>
              <w:ind w:firstLine="0"/>
              <w:rPr>
                <w:sz w:val="22"/>
                <w:szCs w:val="22"/>
              </w:rPr>
            </w:pPr>
            <w:r>
              <w:rPr>
                <w:sz w:val="22"/>
                <w:szCs w:val="22"/>
              </w:rPr>
              <w:t>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w:t>
            </w:r>
            <w:r>
              <w:rPr>
                <w:sz w:val="22"/>
                <w:szCs w:val="22"/>
              </w:rPr>
              <w:t>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w:t>
            </w:r>
            <w:r>
              <w:rPr>
                <w:sz w:val="22"/>
                <w:szCs w:val="22"/>
              </w:rPr>
              <w:t>ия в подростковой и молодежной среде.</w:t>
            </w:r>
          </w:p>
          <w:p w:rsidR="002924CB" w:rsidRDefault="006B71B1">
            <w:pPr>
              <w:tabs>
                <w:tab w:val="left" w:pos="540"/>
              </w:tabs>
              <w:spacing w:line="238" w:lineRule="auto"/>
              <w:ind w:firstLine="0"/>
              <w:rPr>
                <w:sz w:val="22"/>
                <w:szCs w:val="22"/>
              </w:rPr>
            </w:pPr>
            <w:r>
              <w:rPr>
                <w:sz w:val="22"/>
                <w:szCs w:val="22"/>
              </w:rPr>
              <w:t>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w:t>
            </w:r>
            <w:r>
              <w:rPr>
                <w:sz w:val="22"/>
                <w:szCs w:val="22"/>
              </w:rPr>
              <w:t xml:space="preserve"> и методам профилактики наркомании и правонарушений несовершеннолетних.</w:t>
            </w:r>
          </w:p>
        </w:tc>
      </w:tr>
    </w:tbl>
    <w:p w:rsidR="002924CB" w:rsidRDefault="002924CB">
      <w:pPr>
        <w:widowControl w:val="0"/>
        <w:tabs>
          <w:tab w:val="left" w:pos="1671"/>
        </w:tabs>
        <w:spacing w:line="240" w:lineRule="auto"/>
        <w:jc w:val="center"/>
        <w:rPr>
          <w:highlight w:val="yellow"/>
          <w:lang w:bidi="ru-RU"/>
        </w:rPr>
      </w:pPr>
    </w:p>
    <w:p w:rsidR="002924CB" w:rsidRDefault="002924CB">
      <w:pPr>
        <w:widowControl w:val="0"/>
        <w:tabs>
          <w:tab w:val="left" w:pos="1671"/>
        </w:tabs>
        <w:spacing w:line="240" w:lineRule="auto"/>
        <w:jc w:val="right"/>
        <w:rPr>
          <w:lang w:bidi="ru-RU"/>
        </w:rPr>
      </w:pPr>
    </w:p>
    <w:p w:rsidR="002924CB" w:rsidRDefault="002924CB">
      <w:pPr>
        <w:widowControl w:val="0"/>
        <w:tabs>
          <w:tab w:val="left" w:pos="1671"/>
        </w:tabs>
        <w:spacing w:line="240" w:lineRule="auto"/>
        <w:jc w:val="right"/>
        <w:rPr>
          <w:lang w:bidi="ru-RU"/>
        </w:rPr>
      </w:pPr>
    </w:p>
    <w:p w:rsidR="002924CB" w:rsidRDefault="006B71B1">
      <w:pPr>
        <w:widowControl w:val="0"/>
        <w:tabs>
          <w:tab w:val="left" w:pos="1671"/>
        </w:tabs>
        <w:spacing w:line="240" w:lineRule="auto"/>
        <w:jc w:val="right"/>
        <w:rPr>
          <w:lang w:bidi="ru-RU"/>
        </w:rPr>
      </w:pPr>
      <w:r>
        <w:rPr>
          <w:lang w:bidi="ru-RU"/>
        </w:rPr>
        <w:t>Таблица 6</w:t>
      </w:r>
    </w:p>
    <w:p w:rsidR="002924CB" w:rsidRDefault="002924CB">
      <w:pPr>
        <w:widowControl w:val="0"/>
        <w:tabs>
          <w:tab w:val="left" w:pos="1671"/>
        </w:tabs>
        <w:spacing w:line="240" w:lineRule="auto"/>
        <w:jc w:val="right"/>
        <w:rPr>
          <w:lang w:bidi="ru-RU"/>
        </w:rPr>
      </w:pPr>
    </w:p>
    <w:p w:rsidR="002924CB" w:rsidRDefault="006B71B1">
      <w:pPr>
        <w:widowControl w:val="0"/>
        <w:tabs>
          <w:tab w:val="left" w:pos="1671"/>
        </w:tabs>
        <w:spacing w:line="240" w:lineRule="auto"/>
        <w:ind w:firstLine="0"/>
        <w:jc w:val="center"/>
        <w:rPr>
          <w:b/>
          <w:lang w:bidi="ru-RU"/>
        </w:rPr>
      </w:pPr>
      <w:r>
        <w:rPr>
          <w:b/>
          <w:lang w:bidi="ru-RU"/>
        </w:rPr>
        <w:t>Информация по достижению значений показателей в 2024 году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sz w:val="22"/>
                <w:szCs w:val="22"/>
              </w:rPr>
              <w:t>№ п/п</w:t>
            </w:r>
          </w:p>
        </w:tc>
        <w:tc>
          <w:tcPr>
            <w:tcW w:w="5670" w:type="dxa"/>
            <w:vAlign w:val="center"/>
          </w:tcPr>
          <w:p w:rsidR="002924CB" w:rsidRDefault="006B71B1">
            <w:pPr>
              <w:spacing w:line="240" w:lineRule="auto"/>
              <w:ind w:firstLine="0"/>
              <w:jc w:val="center"/>
              <w:rPr>
                <w:rFonts w:eastAsia="Calibri"/>
                <w:sz w:val="22"/>
                <w:szCs w:val="22"/>
              </w:rPr>
            </w:pPr>
            <w:r>
              <w:rPr>
                <w:rFonts w:eastAsia="Calibri"/>
                <w:sz w:val="22"/>
                <w:szCs w:val="22"/>
              </w:rPr>
              <w:t xml:space="preserve">Наименование </w:t>
            </w:r>
          </w:p>
          <w:p w:rsidR="002924CB" w:rsidRDefault="006B71B1">
            <w:pPr>
              <w:spacing w:line="240" w:lineRule="auto"/>
              <w:ind w:firstLine="0"/>
              <w:jc w:val="center"/>
              <w:rPr>
                <w:rFonts w:eastAsia="Calibri"/>
                <w:sz w:val="22"/>
                <w:szCs w:val="22"/>
              </w:rPr>
            </w:pPr>
            <w:r>
              <w:rPr>
                <w:rFonts w:eastAsia="Calibri"/>
                <w:sz w:val="22"/>
                <w:szCs w:val="22"/>
              </w:rPr>
              <w:t>показателя</w:t>
            </w:r>
          </w:p>
        </w:tc>
        <w:tc>
          <w:tcPr>
            <w:tcW w:w="1701" w:type="dxa"/>
            <w:vAlign w:val="center"/>
          </w:tcPr>
          <w:p w:rsidR="002924CB" w:rsidRDefault="006B71B1">
            <w:pPr>
              <w:spacing w:line="240" w:lineRule="auto"/>
              <w:ind w:firstLine="0"/>
              <w:jc w:val="center"/>
              <w:rPr>
                <w:rFonts w:eastAsia="Calibri"/>
                <w:sz w:val="22"/>
                <w:szCs w:val="22"/>
              </w:rPr>
            </w:pPr>
            <w:r>
              <w:rPr>
                <w:rFonts w:eastAsia="Calibri"/>
                <w:sz w:val="22"/>
                <w:szCs w:val="22"/>
              </w:rPr>
              <w:t>Плановое значение на 2024 год</w:t>
            </w:r>
          </w:p>
        </w:tc>
        <w:tc>
          <w:tcPr>
            <w:tcW w:w="1560" w:type="dxa"/>
            <w:vAlign w:val="center"/>
          </w:tcPr>
          <w:p w:rsidR="002924CB" w:rsidRDefault="006B71B1">
            <w:pPr>
              <w:spacing w:line="240" w:lineRule="auto"/>
              <w:ind w:firstLine="0"/>
              <w:jc w:val="center"/>
              <w:rPr>
                <w:rFonts w:eastAsia="Calibri"/>
                <w:sz w:val="22"/>
                <w:szCs w:val="22"/>
              </w:rPr>
            </w:pPr>
            <w:r>
              <w:rPr>
                <w:rFonts w:eastAsia="Calibri"/>
                <w:sz w:val="22"/>
                <w:szCs w:val="22"/>
              </w:rPr>
              <w:t>Фактическое значение за 2024 год</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1</w:t>
            </w:r>
          </w:p>
        </w:tc>
        <w:tc>
          <w:tcPr>
            <w:tcW w:w="5670" w:type="dxa"/>
            <w:vAlign w:val="center"/>
          </w:tcPr>
          <w:p w:rsidR="002924CB" w:rsidRDefault="006B71B1">
            <w:pPr>
              <w:spacing w:line="240" w:lineRule="auto"/>
              <w:ind w:firstLine="0"/>
              <w:jc w:val="left"/>
              <w:rPr>
                <w:rFonts w:eastAsia="Calibri"/>
                <w:sz w:val="22"/>
                <w:szCs w:val="22"/>
              </w:rPr>
            </w:pPr>
            <w:r>
              <w:rPr>
                <w:color w:val="000000"/>
                <w:sz w:val="22"/>
                <w:szCs w:val="22"/>
              </w:rPr>
              <w:t>Вовлеченность населения в незаконный оборот наркотиков (на 100 тыс. человек)</w:t>
            </w:r>
          </w:p>
        </w:tc>
        <w:tc>
          <w:tcPr>
            <w:tcW w:w="1701" w:type="dxa"/>
            <w:vAlign w:val="center"/>
          </w:tcPr>
          <w:p w:rsidR="002924CB" w:rsidRDefault="006B71B1">
            <w:pPr>
              <w:spacing w:line="240" w:lineRule="auto"/>
              <w:ind w:firstLine="0"/>
              <w:jc w:val="center"/>
              <w:rPr>
                <w:sz w:val="22"/>
                <w:szCs w:val="22"/>
              </w:rPr>
            </w:pPr>
            <w:r>
              <w:rPr>
                <w:color w:val="000000"/>
                <w:sz w:val="22"/>
                <w:szCs w:val="22"/>
              </w:rPr>
              <w:t>148</w:t>
            </w:r>
          </w:p>
        </w:tc>
        <w:tc>
          <w:tcPr>
            <w:tcW w:w="1560"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162,8</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2</w:t>
            </w:r>
          </w:p>
        </w:tc>
        <w:tc>
          <w:tcPr>
            <w:tcW w:w="5670" w:type="dxa"/>
            <w:vAlign w:val="center"/>
          </w:tcPr>
          <w:p w:rsidR="002924CB" w:rsidRDefault="006B71B1">
            <w:pPr>
              <w:spacing w:line="240" w:lineRule="auto"/>
              <w:ind w:firstLine="0"/>
              <w:jc w:val="left"/>
              <w:rPr>
                <w:rFonts w:eastAsia="Calibri"/>
                <w:sz w:val="22"/>
                <w:szCs w:val="22"/>
              </w:rPr>
            </w:pPr>
            <w:r>
              <w:rPr>
                <w:color w:val="000000"/>
                <w:sz w:val="22"/>
                <w:szCs w:val="22"/>
              </w:rPr>
              <w:t>Криминогенность наркомании (на 100 тыс. человек)</w:t>
            </w:r>
          </w:p>
        </w:tc>
        <w:tc>
          <w:tcPr>
            <w:tcW w:w="1701" w:type="dxa"/>
            <w:vAlign w:val="center"/>
          </w:tcPr>
          <w:p w:rsidR="002924CB" w:rsidRDefault="006B71B1">
            <w:pPr>
              <w:spacing w:line="240" w:lineRule="auto"/>
              <w:ind w:firstLine="0"/>
              <w:jc w:val="center"/>
              <w:rPr>
                <w:sz w:val="22"/>
                <w:szCs w:val="22"/>
              </w:rPr>
            </w:pPr>
            <w:r>
              <w:rPr>
                <w:color w:val="000000"/>
                <w:sz w:val="22"/>
                <w:szCs w:val="22"/>
              </w:rPr>
              <w:t>139</w:t>
            </w:r>
          </w:p>
        </w:tc>
        <w:tc>
          <w:tcPr>
            <w:tcW w:w="1560"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126,7</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3</w:t>
            </w:r>
          </w:p>
        </w:tc>
        <w:tc>
          <w:tcPr>
            <w:tcW w:w="5670" w:type="dxa"/>
            <w:vAlign w:val="center"/>
          </w:tcPr>
          <w:p w:rsidR="002924CB" w:rsidRDefault="006B71B1">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(на 100 тыс. человек)</w:t>
            </w:r>
          </w:p>
        </w:tc>
        <w:tc>
          <w:tcPr>
            <w:tcW w:w="1701" w:type="dxa"/>
            <w:vAlign w:val="center"/>
          </w:tcPr>
          <w:p w:rsidR="002924CB" w:rsidRDefault="006B71B1">
            <w:pPr>
              <w:spacing w:line="240" w:lineRule="auto"/>
              <w:ind w:firstLine="0"/>
              <w:jc w:val="center"/>
              <w:rPr>
                <w:sz w:val="22"/>
                <w:szCs w:val="22"/>
              </w:rPr>
            </w:pPr>
            <w:r>
              <w:rPr>
                <w:color w:val="000000"/>
                <w:sz w:val="22"/>
                <w:szCs w:val="22"/>
              </w:rPr>
              <w:t>5,6</w:t>
            </w:r>
          </w:p>
        </w:tc>
        <w:tc>
          <w:tcPr>
            <w:tcW w:w="1560"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6,1</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4</w:t>
            </w:r>
          </w:p>
        </w:tc>
        <w:tc>
          <w:tcPr>
            <w:tcW w:w="5670" w:type="dxa"/>
            <w:vAlign w:val="center"/>
          </w:tcPr>
          <w:p w:rsidR="002924CB" w:rsidRDefault="006B71B1">
            <w:pPr>
              <w:spacing w:line="240" w:lineRule="auto"/>
              <w:ind w:firstLine="0"/>
              <w:jc w:val="left"/>
              <w:rPr>
                <w:rFonts w:eastAsia="Calibri"/>
                <w:sz w:val="22"/>
                <w:szCs w:val="22"/>
              </w:rPr>
            </w:pPr>
            <w:r>
              <w:rPr>
                <w:color w:val="000000"/>
                <w:sz w:val="22"/>
                <w:szCs w:val="22"/>
              </w:rPr>
              <w:t>Количество случаев острых отравлений наркотиками среди несовершеннолетних (на 100 тыс. несовершеннолетних)</w:t>
            </w:r>
          </w:p>
        </w:tc>
        <w:tc>
          <w:tcPr>
            <w:tcW w:w="1701" w:type="dxa"/>
            <w:vAlign w:val="center"/>
          </w:tcPr>
          <w:p w:rsidR="002924CB" w:rsidRDefault="006B71B1">
            <w:pPr>
              <w:spacing w:line="240" w:lineRule="auto"/>
              <w:ind w:firstLine="0"/>
              <w:jc w:val="center"/>
              <w:rPr>
                <w:sz w:val="22"/>
                <w:szCs w:val="22"/>
              </w:rPr>
            </w:pPr>
            <w:r>
              <w:rPr>
                <w:color w:val="000000"/>
                <w:sz w:val="22"/>
                <w:szCs w:val="22"/>
              </w:rPr>
              <w:t>0,9</w:t>
            </w:r>
          </w:p>
        </w:tc>
        <w:tc>
          <w:tcPr>
            <w:tcW w:w="1560"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0,7</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5</w:t>
            </w:r>
          </w:p>
        </w:tc>
        <w:tc>
          <w:tcPr>
            <w:tcW w:w="5670" w:type="dxa"/>
            <w:vAlign w:val="center"/>
          </w:tcPr>
          <w:p w:rsidR="002924CB" w:rsidRDefault="006B71B1">
            <w:pPr>
              <w:spacing w:line="240" w:lineRule="auto"/>
              <w:ind w:firstLine="0"/>
              <w:jc w:val="left"/>
              <w:rPr>
                <w:rFonts w:eastAsia="Calibri"/>
                <w:sz w:val="22"/>
                <w:szCs w:val="22"/>
              </w:rPr>
            </w:pPr>
            <w:r>
              <w:rPr>
                <w:color w:val="000000"/>
                <w:sz w:val="22"/>
                <w:szCs w:val="22"/>
              </w:rPr>
              <w:t>Количество случаев смерти в результате острых отравлений наркотиками (на 100 тыс. человек)</w:t>
            </w:r>
          </w:p>
        </w:tc>
        <w:tc>
          <w:tcPr>
            <w:tcW w:w="1701" w:type="dxa"/>
            <w:vAlign w:val="center"/>
          </w:tcPr>
          <w:p w:rsidR="002924CB" w:rsidRDefault="006B71B1">
            <w:pPr>
              <w:spacing w:line="240" w:lineRule="auto"/>
              <w:ind w:firstLine="0"/>
              <w:jc w:val="center"/>
              <w:rPr>
                <w:sz w:val="22"/>
                <w:szCs w:val="22"/>
              </w:rPr>
            </w:pPr>
            <w:r>
              <w:rPr>
                <w:color w:val="000000"/>
                <w:sz w:val="22"/>
                <w:szCs w:val="22"/>
              </w:rPr>
              <w:t>4,5</w:t>
            </w:r>
          </w:p>
        </w:tc>
        <w:tc>
          <w:tcPr>
            <w:tcW w:w="1560"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3,3</w:t>
            </w:r>
          </w:p>
        </w:tc>
      </w:tr>
      <w:tr w:rsidR="002924CB">
        <w:trPr>
          <w:trHeight w:val="227"/>
        </w:trPr>
        <w:tc>
          <w:tcPr>
            <w:tcW w:w="567" w:type="dxa"/>
            <w:vAlign w:val="center"/>
          </w:tcPr>
          <w:p w:rsidR="002924CB" w:rsidRDefault="006B71B1">
            <w:pPr>
              <w:spacing w:line="240" w:lineRule="auto"/>
              <w:ind w:firstLine="0"/>
              <w:jc w:val="center"/>
              <w:rPr>
                <w:rFonts w:eastAsia="Calibri"/>
                <w:sz w:val="22"/>
                <w:szCs w:val="22"/>
              </w:rPr>
            </w:pPr>
            <w:r>
              <w:rPr>
                <w:rFonts w:eastAsia="Calibri"/>
                <w:color w:val="000000"/>
                <w:sz w:val="22"/>
                <w:szCs w:val="22"/>
              </w:rPr>
              <w:t>6</w:t>
            </w:r>
          </w:p>
        </w:tc>
        <w:tc>
          <w:tcPr>
            <w:tcW w:w="5670" w:type="dxa"/>
            <w:vAlign w:val="center"/>
          </w:tcPr>
          <w:p w:rsidR="002924CB" w:rsidRDefault="006B71B1">
            <w:pPr>
              <w:spacing w:line="240" w:lineRule="auto"/>
              <w:ind w:firstLine="0"/>
              <w:jc w:val="left"/>
              <w:rPr>
                <w:rFonts w:eastAsia="Calibri"/>
                <w:b/>
                <w:sz w:val="22"/>
                <w:szCs w:val="22"/>
              </w:rPr>
            </w:pPr>
            <w:r>
              <w:rPr>
                <w:b/>
                <w:bCs/>
                <w:color w:val="000000"/>
                <w:sz w:val="22"/>
                <w:szCs w:val="22"/>
              </w:rPr>
              <w:t>Общая оценка наркоситуации</w:t>
            </w:r>
          </w:p>
        </w:tc>
        <w:tc>
          <w:tcPr>
            <w:tcW w:w="1701" w:type="dxa"/>
            <w:vAlign w:val="center"/>
          </w:tcPr>
          <w:p w:rsidR="002924CB" w:rsidRDefault="006B71B1">
            <w:pPr>
              <w:spacing w:line="240" w:lineRule="auto"/>
              <w:ind w:firstLine="0"/>
              <w:jc w:val="center"/>
              <w:rPr>
                <w:rFonts w:eastAsia="Calibri"/>
                <w:b/>
                <w:sz w:val="22"/>
                <w:szCs w:val="22"/>
              </w:rPr>
            </w:pPr>
            <w:r>
              <w:rPr>
                <w:b/>
                <w:bCs/>
                <w:color w:val="000000"/>
                <w:sz w:val="22"/>
                <w:szCs w:val="22"/>
              </w:rPr>
              <w:t>Сложная</w:t>
            </w:r>
          </w:p>
        </w:tc>
        <w:tc>
          <w:tcPr>
            <w:tcW w:w="1560" w:type="dxa"/>
            <w:vAlign w:val="center"/>
          </w:tcPr>
          <w:p w:rsidR="002924CB" w:rsidRDefault="006B71B1">
            <w:pPr>
              <w:spacing w:line="240" w:lineRule="auto"/>
              <w:ind w:firstLine="0"/>
              <w:jc w:val="center"/>
              <w:rPr>
                <w:rFonts w:eastAsia="Calibri"/>
                <w:b/>
                <w:sz w:val="22"/>
                <w:szCs w:val="22"/>
              </w:rPr>
            </w:pPr>
            <w:r>
              <w:rPr>
                <w:rFonts w:eastAsia="Calibri"/>
                <w:b/>
                <w:bCs/>
                <w:color w:val="000000"/>
                <w:sz w:val="22"/>
                <w:szCs w:val="22"/>
              </w:rPr>
              <w:t>Н</w:t>
            </w:r>
            <w:r>
              <w:rPr>
                <w:rFonts w:eastAsia="Calibri"/>
                <w:b/>
                <w:bCs/>
                <w:color w:val="000000"/>
                <w:sz w:val="22"/>
                <w:szCs w:val="22"/>
              </w:rPr>
              <w:t>ейтральная</w:t>
            </w:r>
          </w:p>
        </w:tc>
      </w:tr>
    </w:tbl>
    <w:p w:rsidR="002924CB" w:rsidRDefault="002924CB">
      <w:pPr>
        <w:spacing w:line="240" w:lineRule="auto"/>
        <w:rPr>
          <w:bCs/>
        </w:rPr>
      </w:pPr>
    </w:p>
    <w:p w:rsidR="002924CB" w:rsidRDefault="002924CB">
      <w:pPr>
        <w:spacing w:line="276" w:lineRule="auto"/>
        <w:ind w:firstLine="709"/>
      </w:pPr>
    </w:p>
    <w:p w:rsidR="002924CB" w:rsidRDefault="002924CB">
      <w:pPr>
        <w:spacing w:line="240" w:lineRule="auto"/>
        <w:ind w:firstLine="709"/>
        <w:rPr>
          <w:szCs w:val="20"/>
        </w:rPr>
      </w:pPr>
    </w:p>
    <w:p w:rsidR="002924CB" w:rsidRDefault="002924CB">
      <w:pPr>
        <w:spacing w:line="276" w:lineRule="auto"/>
        <w:ind w:firstLine="709"/>
        <w:outlineLvl w:val="1"/>
        <w:rPr>
          <w:b/>
        </w:rPr>
        <w:sectPr w:rsidR="002924CB">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2924CB" w:rsidRDefault="002924CB">
      <w:pPr>
        <w:spacing w:line="276" w:lineRule="auto"/>
        <w:ind w:firstLine="709"/>
      </w:pPr>
    </w:p>
    <w:p w:rsidR="002924CB" w:rsidRDefault="006B71B1">
      <w:pPr>
        <w:spacing w:line="276" w:lineRule="auto"/>
        <w:ind w:firstLine="709"/>
        <w:rPr>
          <w:b/>
        </w:rPr>
      </w:pPr>
      <w:r>
        <w:t xml:space="preserve">Порядок определения критериев оценки развития наркоситуации закреплен </w:t>
      </w:r>
      <w:r>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w:t>
      </w:r>
      <w:r>
        <w:rPr>
          <w:rFonts w:eastAsia="Calibri"/>
          <w:color w:val="000000"/>
        </w:rPr>
        <w:t>го антинаркотического комитета (протокол от 25.06.2021 № 48, с изменениями и дополнениями от 26.12.2022 (протокол № 51).</w:t>
      </w:r>
    </w:p>
    <w:p w:rsidR="002924CB" w:rsidRDefault="006B71B1">
      <w:pPr>
        <w:spacing w:line="276" w:lineRule="auto"/>
        <w:ind w:firstLine="709"/>
      </w:pPr>
      <w:r>
        <w:t xml:space="preserve">Оценка развития наркоситуации в субъекте Российской Федерации </w:t>
      </w:r>
      <w:r>
        <w:br/>
      </w:r>
      <w:r>
        <w:t>(по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p>
    <w:p w:rsidR="002924CB" w:rsidRDefault="006B71B1">
      <w:pPr>
        <w:spacing w:line="276" w:lineRule="auto"/>
        <w:ind w:firstLine="709"/>
      </w:pPr>
      <w:r>
        <w:t xml:space="preserve">Критерии оценки развития наркоситуации при проведении мониторинга определяются на </w:t>
      </w:r>
      <w:r>
        <w:t>региональном уровне по следующим оценочным показателям (ОП) наркоситуации:</w:t>
      </w:r>
    </w:p>
    <w:p w:rsidR="002924CB" w:rsidRDefault="006B71B1">
      <w:pPr>
        <w:spacing w:line="276" w:lineRule="auto"/>
        <w:ind w:firstLine="709"/>
        <w:rPr>
          <w:bCs/>
        </w:rPr>
      </w:pPr>
      <w:r>
        <w:t>ОП1. В</w:t>
      </w:r>
      <w:r>
        <w:rPr>
          <w:bCs/>
        </w:rPr>
        <w:t>овлеченность населения в незаконный оборот наркотиков;</w:t>
      </w:r>
    </w:p>
    <w:p w:rsidR="002924CB" w:rsidRDefault="006B71B1">
      <w:pPr>
        <w:spacing w:line="276" w:lineRule="auto"/>
        <w:ind w:firstLine="709"/>
        <w:rPr>
          <w:bCs/>
        </w:rPr>
      </w:pPr>
      <w:r>
        <w:rPr>
          <w:bCs/>
        </w:rPr>
        <w:t>ОП2. Уровень вовлеченности несовершеннолетних в незаконный оборот наркотиков;</w:t>
      </w:r>
    </w:p>
    <w:p w:rsidR="002924CB" w:rsidRDefault="006B71B1">
      <w:pPr>
        <w:spacing w:line="276" w:lineRule="auto"/>
        <w:ind w:firstLine="709"/>
        <w:rPr>
          <w:bCs/>
        </w:rPr>
      </w:pPr>
      <w:r>
        <w:rPr>
          <w:bCs/>
        </w:rPr>
        <w:t>ОП3. Криминогенность наркомании;</w:t>
      </w:r>
    </w:p>
    <w:p w:rsidR="002924CB" w:rsidRDefault="006B71B1">
      <w:pPr>
        <w:spacing w:line="276" w:lineRule="auto"/>
        <w:ind w:firstLine="709"/>
        <w:rPr>
          <w:bCs/>
        </w:rPr>
      </w:pPr>
      <w:r>
        <w:rPr>
          <w:bCs/>
        </w:rPr>
        <w:t>ОП4. Уров</w:t>
      </w:r>
      <w:r>
        <w:rPr>
          <w:bCs/>
        </w:rPr>
        <w:t>ень криминогенности наркомании среди несовершеннолетних;</w:t>
      </w:r>
    </w:p>
    <w:p w:rsidR="002924CB" w:rsidRDefault="006B71B1">
      <w:pPr>
        <w:spacing w:line="276" w:lineRule="auto"/>
        <w:ind w:firstLine="709"/>
        <w:rPr>
          <w:bCs/>
        </w:rPr>
      </w:pPr>
      <w:r>
        <w:rPr>
          <w:bCs/>
        </w:rPr>
        <w:t xml:space="preserve">ОП5. Доступность наркотиков </w:t>
      </w:r>
      <w:r>
        <w:rPr>
          <w:bCs/>
          <w:i/>
        </w:rPr>
        <w:t>(рассчитывается только на федеральном уровне);</w:t>
      </w:r>
    </w:p>
    <w:p w:rsidR="002924CB" w:rsidRDefault="006B71B1">
      <w:pPr>
        <w:spacing w:line="276" w:lineRule="auto"/>
        <w:ind w:firstLine="709"/>
        <w:rPr>
          <w:bCs/>
        </w:rPr>
      </w:pPr>
      <w:r>
        <w:rPr>
          <w:bCs/>
        </w:rPr>
        <w:t>ОП6. О</w:t>
      </w:r>
      <w:r>
        <w:t xml:space="preserve">ценочная распространенность употребления наркотиков </w:t>
      </w:r>
      <w:r>
        <w:rPr>
          <w:bCs/>
          <w:i/>
        </w:rPr>
        <w:t>(рассчитывается только на федеральном уровне)</w:t>
      </w:r>
      <w:r>
        <w:t>;</w:t>
      </w:r>
    </w:p>
    <w:p w:rsidR="002924CB" w:rsidRDefault="006B71B1">
      <w:pPr>
        <w:spacing w:line="276" w:lineRule="auto"/>
        <w:ind w:firstLine="709"/>
        <w:rPr>
          <w:bCs/>
        </w:rPr>
      </w:pPr>
      <w:r>
        <w:rPr>
          <w:bCs/>
        </w:rPr>
        <w:t>ОП7. У</w:t>
      </w:r>
      <w:r>
        <w:t>ровень первич</w:t>
      </w:r>
      <w:r>
        <w:t>ной заболеваемости наркоманией;</w:t>
      </w:r>
    </w:p>
    <w:p w:rsidR="002924CB" w:rsidRDefault="006B71B1">
      <w:pPr>
        <w:spacing w:line="276" w:lineRule="auto"/>
        <w:ind w:firstLine="709"/>
        <w:rPr>
          <w:bCs/>
        </w:rPr>
      </w:pPr>
      <w:r>
        <w:rPr>
          <w:bCs/>
        </w:rPr>
        <w:t>ОП8. О</w:t>
      </w:r>
      <w:r>
        <w:t>стрые отравления наркотиками;</w:t>
      </w:r>
    </w:p>
    <w:p w:rsidR="002924CB" w:rsidRDefault="006B71B1">
      <w:pPr>
        <w:spacing w:line="276" w:lineRule="auto"/>
        <w:ind w:firstLine="709"/>
        <w:rPr>
          <w:bCs/>
        </w:rPr>
      </w:pPr>
      <w:r>
        <w:rPr>
          <w:bCs/>
        </w:rPr>
        <w:t>ОП9. О</w:t>
      </w:r>
      <w:r>
        <w:t>стрые отравления наркотиками среди несовершеннолетних;</w:t>
      </w:r>
    </w:p>
    <w:p w:rsidR="002924CB" w:rsidRDefault="006B71B1">
      <w:pPr>
        <w:spacing w:line="276" w:lineRule="auto"/>
        <w:ind w:firstLine="709"/>
      </w:pPr>
      <w:r>
        <w:rPr>
          <w:bCs/>
        </w:rPr>
        <w:t>ОП10. С</w:t>
      </w:r>
      <w:r>
        <w:t>мертность, связанная с острым отравлением наркотиками.</w:t>
      </w:r>
    </w:p>
    <w:p w:rsidR="002924CB" w:rsidRDefault="006B71B1">
      <w:pPr>
        <w:spacing w:line="276" w:lineRule="auto"/>
        <w:ind w:firstLine="709"/>
      </w:pPr>
      <w:r>
        <w:t>Оценочный показатель определяется на основании расчета статистиче</w:t>
      </w:r>
      <w:r>
        <w:t>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w:t>
      </w:r>
      <w:r>
        <w:t xml:space="preserve">удшее значение 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7" w:name="P183"/>
      <w:bookmarkEnd w:id="7"/>
      <w:r>
        <w:t>значение оценочных показателей муниципальных образований.</w:t>
      </w:r>
    </w:p>
    <w:p w:rsidR="002924CB" w:rsidRDefault="006B71B1">
      <w:pPr>
        <w:spacing w:line="276" w:lineRule="auto"/>
        <w:ind w:firstLine="709"/>
      </w:pPr>
      <w:r>
        <w:t>Статистический показатель – относительны</w:t>
      </w:r>
      <w:r>
        <w:t>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2924CB" w:rsidRDefault="006B71B1">
      <w:pPr>
        <w:spacing w:line="276" w:lineRule="auto"/>
        <w:ind w:firstLine="709"/>
        <w:rPr>
          <w:rFonts w:eastAsia="Calibri"/>
          <w:color w:val="000000"/>
        </w:rPr>
      </w:pPr>
      <w:r>
        <w:t xml:space="preserve">В таблицах 7-8 и на рис. 16-24 представлены оценочные показатели наркоситуации в </w:t>
      </w:r>
      <w:r>
        <w:rPr>
          <w:rFonts w:eastAsia="Calibri"/>
          <w:color w:val="000000"/>
        </w:rPr>
        <w:t>Ханты-Ман</w:t>
      </w:r>
      <w:r>
        <w:rPr>
          <w:rFonts w:eastAsia="Calibri"/>
          <w:color w:val="000000"/>
        </w:rPr>
        <w:t>сийском автономном округе – Югре в разрезе муниципальных образований региона.</w:t>
      </w:r>
    </w:p>
    <w:p w:rsidR="002924CB" w:rsidRDefault="002924CB">
      <w:pPr>
        <w:spacing w:line="276" w:lineRule="auto"/>
        <w:ind w:firstLine="0"/>
        <w:jc w:val="right"/>
        <w:sectPr w:rsidR="002924CB">
          <w:pgSz w:w="11906" w:h="16838"/>
          <w:pgMar w:top="1134" w:right="851" w:bottom="1134" w:left="1701" w:header="709" w:footer="709" w:gutter="0"/>
          <w:cols w:space="708"/>
          <w:docGrid w:linePitch="360"/>
        </w:sectPr>
      </w:pPr>
    </w:p>
    <w:p w:rsidR="002924CB" w:rsidRDefault="006B71B1">
      <w:pPr>
        <w:spacing w:line="240" w:lineRule="auto"/>
        <w:ind w:firstLine="0"/>
        <w:jc w:val="right"/>
      </w:pPr>
      <w:r>
        <w:t>Таблица 7</w:t>
      </w:r>
    </w:p>
    <w:p w:rsidR="002924CB" w:rsidRDefault="006B71B1">
      <w:pPr>
        <w:spacing w:line="240" w:lineRule="auto"/>
        <w:ind w:firstLine="0"/>
        <w:jc w:val="center"/>
        <w:rPr>
          <w:rFonts w:eastAsia="Calibri"/>
          <w:b/>
          <w:color w:val="000000"/>
        </w:rPr>
      </w:pPr>
      <w:r>
        <w:rPr>
          <w:b/>
        </w:rPr>
        <w:t xml:space="preserve">Критерии оценки развития наркоситуации в </w:t>
      </w:r>
      <w:r>
        <w:rPr>
          <w:rFonts w:eastAsia="Calibri"/>
          <w:b/>
          <w:color w:val="000000"/>
        </w:rPr>
        <w:t>Ханты-Мансийском автономном округе – Югре</w:t>
      </w:r>
    </w:p>
    <w:p w:rsidR="002924CB" w:rsidRDefault="006B71B1">
      <w:pPr>
        <w:spacing w:line="240" w:lineRule="auto"/>
        <w:ind w:firstLine="0"/>
        <w:jc w:val="center"/>
        <w:rPr>
          <w:rFonts w:eastAsia="Calibri"/>
          <w:b/>
          <w:color w:val="000000"/>
        </w:rPr>
      </w:pPr>
      <w:r>
        <w:rPr>
          <w:rFonts w:eastAsia="Calibri"/>
          <w:b/>
          <w:color w:val="000000"/>
        </w:rPr>
        <w:t>в разрезе муниципальных образований в баллах</w:t>
      </w:r>
    </w:p>
    <w:tbl>
      <w:tblPr>
        <w:tblW w:w="14757" w:type="dxa"/>
        <w:tblInd w:w="93" w:type="dxa"/>
        <w:tblLayout w:type="fixed"/>
        <w:tblLook w:val="04A0" w:firstRow="1" w:lastRow="0" w:firstColumn="1" w:lastColumn="0" w:noHBand="0" w:noVBand="1"/>
      </w:tblPr>
      <w:tblGrid>
        <w:gridCol w:w="3134"/>
        <w:gridCol w:w="1417"/>
        <w:gridCol w:w="1134"/>
        <w:gridCol w:w="1418"/>
        <w:gridCol w:w="1276"/>
        <w:gridCol w:w="1417"/>
        <w:gridCol w:w="1134"/>
        <w:gridCol w:w="1276"/>
        <w:gridCol w:w="1276"/>
        <w:gridCol w:w="1275"/>
      </w:tblGrid>
      <w:tr w:rsidR="002924CB">
        <w:trPr>
          <w:trHeight w:val="3710"/>
          <w:tblHeader/>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Муниципальное образование</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ОП1. Вовлеченность населения в незаконный оборот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 xml:space="preserve">ОП2. Уровень вовлеченности несовершеннолетних в незаконный оборот наркотиков </w:t>
            </w:r>
          </w:p>
        </w:tc>
        <w:tc>
          <w:tcPr>
            <w:tcW w:w="1418"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ОП3. Криминогенность наркомании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ОП4. Уровень криминогенности наркомании среди несовершенноле</w:t>
            </w:r>
            <w:r>
              <w:rPr>
                <w:b/>
                <w:bCs/>
                <w:color w:val="000000"/>
                <w:sz w:val="23"/>
                <w:szCs w:val="23"/>
              </w:rPr>
              <w:t xml:space="preserve">тних </w:t>
            </w:r>
          </w:p>
        </w:tc>
        <w:tc>
          <w:tcPr>
            <w:tcW w:w="1417"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ОП7. Уровень первичной заболеваемости наркологическими расстройствами, связанными с употреблением наркотиков</w:t>
            </w:r>
          </w:p>
        </w:tc>
        <w:tc>
          <w:tcPr>
            <w:tcW w:w="1134"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ОП8. Острые отравления наркотиками</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ОП9. Острые отравления наркотиками среди несовершеннолетних</w:t>
            </w:r>
          </w:p>
        </w:tc>
        <w:tc>
          <w:tcPr>
            <w:tcW w:w="1276" w:type="dxa"/>
            <w:tcBorders>
              <w:top w:val="single" w:sz="4" w:space="0" w:color="auto"/>
              <w:left w:val="none" w:sz="4" w:space="0" w:color="000000"/>
              <w:bottom w:val="none" w:sz="4" w:space="0" w:color="000000"/>
              <w:right w:val="single" w:sz="4" w:space="0" w:color="auto"/>
            </w:tcBorders>
            <w:shd w:val="clear" w:color="auto" w:fill="auto"/>
            <w:textDirection w:val="btLr"/>
            <w:vAlign w:val="center"/>
          </w:tcPr>
          <w:p w:rsidR="002924CB" w:rsidRDefault="006B71B1">
            <w:pPr>
              <w:spacing w:line="240" w:lineRule="auto"/>
              <w:ind w:firstLine="0"/>
              <w:jc w:val="center"/>
              <w:rPr>
                <w:b/>
                <w:bCs/>
                <w:color w:val="000000"/>
                <w:sz w:val="23"/>
                <w:szCs w:val="23"/>
              </w:rPr>
            </w:pPr>
            <w:r>
              <w:rPr>
                <w:b/>
                <w:bCs/>
                <w:color w:val="000000"/>
                <w:sz w:val="23"/>
                <w:szCs w:val="23"/>
              </w:rPr>
              <w:t>ОП10. Смертность, связанная с острым отравлением наркотиками</w:t>
            </w:r>
          </w:p>
        </w:tc>
        <w:tc>
          <w:tcPr>
            <w:tcW w:w="1275" w:type="dxa"/>
            <w:tcBorders>
              <w:top w:val="single" w:sz="4" w:space="0" w:color="auto"/>
              <w:left w:val="none" w:sz="4" w:space="0" w:color="000000"/>
              <w:bottom w:val="none" w:sz="4" w:space="0" w:color="000000"/>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ПрО. Предварительная итоговая оценка</w:t>
            </w:r>
          </w:p>
        </w:tc>
      </w:tr>
      <w:tr w:rsidR="002924CB">
        <w:trPr>
          <w:trHeight w:val="255"/>
          <w:tblHeader/>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1</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2</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3</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4</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5</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6</w:t>
            </w:r>
          </w:p>
        </w:tc>
        <w:tc>
          <w:tcPr>
            <w:tcW w:w="1134"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7</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8</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9</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0"/>
                <w:szCs w:val="20"/>
              </w:rPr>
            </w:pPr>
            <w:r>
              <w:rPr>
                <w:color w:val="000000"/>
                <w:sz w:val="20"/>
                <w:szCs w:val="20"/>
              </w:rPr>
              <w:t>10</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32,1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15,0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34,8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17,4</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45,9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5,5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23,1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25,0</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Ханты-Мансийск</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30,6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17,7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25,3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35,3</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96,2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11,9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18,3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29,4</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Когалым</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46,0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32,1</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29,3</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Лангепас</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37,2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41,1</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15,1</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23,2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48,3</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Мегион</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69,5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9,0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70,0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42,7</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85,3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47,1</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Нефтеюганск</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8,9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8,4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8,9</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28,2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16,1</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11,6</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Нижневартовск</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16,9</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52,1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52,7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66,3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42,2</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39,0</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Нягань</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61,4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72,7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24,8</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Покачи</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92,9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20,5</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Пыть-Ях</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22,3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28,9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32,7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10,5</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Радужный</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9,9</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67,5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14,6</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22,5</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18,7</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Сургут</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43,0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24,7</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53,5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18,2</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58,9</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70,3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21,0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56,4</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43,2</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Урай</w:t>
            </w:r>
          </w:p>
        </w:tc>
        <w:tc>
          <w:tcPr>
            <w:tcW w:w="1417"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52,8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58,2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36,9</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32,0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35,0</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Югорск</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23,6</w:t>
            </w:r>
          </w:p>
        </w:tc>
        <w:tc>
          <w:tcPr>
            <w:tcW w:w="1418"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23,6</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34,2</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Белоярский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6,3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4,5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1,4</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Березовский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14,7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38,1</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16,2</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76,2</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18,2</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Кондинский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43,4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100,0</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30,4</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Нефтеюганский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23,9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9,8</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7,5</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Нижневартовский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35,2</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35,6</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47,5</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26,3</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51,3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26,3</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32,6</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Октябрьский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11,8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12,9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3,1</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Советский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19,6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24,0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32,7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14,2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11,3</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Сургутский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18,7</w:t>
            </w:r>
          </w:p>
        </w:tc>
        <w:tc>
          <w:tcPr>
            <w:tcW w:w="1418"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26,1</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29,9</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94,5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20,5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31,5</w:t>
            </w:r>
          </w:p>
        </w:tc>
        <w:tc>
          <w:tcPr>
            <w:tcW w:w="1275"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30,0</w:t>
            </w:r>
          </w:p>
        </w:tc>
      </w:tr>
      <w:tr w:rsidR="002924CB">
        <w:trPr>
          <w:trHeight w:val="227"/>
        </w:trPr>
        <w:tc>
          <w:tcPr>
            <w:tcW w:w="3134" w:type="dxa"/>
            <w:tcBorders>
              <w:top w:val="none" w:sz="4" w:space="0" w:color="000000"/>
              <w:left w:val="single" w:sz="4" w:space="0" w:color="auto"/>
              <w:bottom w:val="single" w:sz="4" w:space="0" w:color="auto"/>
              <w:right w:val="single" w:sz="4" w:space="0" w:color="auto"/>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Ханты-Мансийский район</w:t>
            </w:r>
          </w:p>
        </w:tc>
        <w:tc>
          <w:tcPr>
            <w:tcW w:w="1417"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13,3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8"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8,7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417" w:type="dxa"/>
            <w:tcBorders>
              <w:top w:val="single" w:sz="4" w:space="0" w:color="auto"/>
              <w:left w:val="single" w:sz="4" w:space="0" w:color="auto"/>
              <w:bottom w:val="single" w:sz="4" w:space="0" w:color="auto"/>
              <w:right w:val="single" w:sz="4" w:space="0" w:color="auto"/>
            </w:tcBorders>
            <w:shd w:val="clear" w:color="000000" w:fill="FF4B4B"/>
            <w:vAlign w:val="center"/>
          </w:tcPr>
          <w:p w:rsidR="002924CB" w:rsidRDefault="006B71B1">
            <w:pPr>
              <w:spacing w:line="240" w:lineRule="auto"/>
              <w:ind w:firstLine="0"/>
              <w:jc w:val="center"/>
              <w:rPr>
                <w:color w:val="000000"/>
                <w:sz w:val="23"/>
                <w:szCs w:val="23"/>
              </w:rPr>
            </w:pPr>
            <w:r>
              <w:rPr>
                <w:color w:val="000000"/>
                <w:sz w:val="23"/>
                <w:szCs w:val="23"/>
              </w:rPr>
              <w:t>80,3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color w:val="000000"/>
                <w:sz w:val="23"/>
                <w:szCs w:val="23"/>
              </w:rPr>
            </w:pPr>
            <w:r>
              <w:rPr>
                <w:color w:val="000000"/>
                <w:sz w:val="23"/>
                <w:szCs w:val="23"/>
              </w:rPr>
              <w:t>34,9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color w:val="000000"/>
                <w:sz w:val="23"/>
                <w:szCs w:val="23"/>
              </w:rPr>
            </w:pPr>
            <w:r>
              <w:rPr>
                <w:color w:val="000000"/>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color w:val="000000"/>
                <w:sz w:val="23"/>
                <w:szCs w:val="23"/>
              </w:rPr>
            </w:pPr>
            <w:r>
              <w:rPr>
                <w:color w:val="000000"/>
                <w:sz w:val="23"/>
                <w:szCs w:val="23"/>
              </w:rPr>
              <w:t>53,6</w:t>
            </w:r>
          </w:p>
        </w:tc>
        <w:tc>
          <w:tcPr>
            <w:tcW w:w="1275"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23,8</w:t>
            </w:r>
          </w:p>
        </w:tc>
      </w:tr>
    </w:tbl>
    <w:p w:rsidR="002924CB" w:rsidRDefault="002924CB">
      <w:pPr>
        <w:spacing w:line="240" w:lineRule="auto"/>
        <w:ind w:firstLine="0"/>
        <w:jc w:val="center"/>
        <w:rPr>
          <w:rFonts w:eastAsia="Calibri"/>
          <w:b/>
          <w:color w:val="000000"/>
        </w:rPr>
      </w:pPr>
    </w:p>
    <w:p w:rsidR="002924CB" w:rsidRDefault="002924CB">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12"/>
          <w:szCs w:val="12"/>
        </w:rPr>
      </w:pPr>
    </w:p>
    <w:p w:rsidR="002924CB" w:rsidRDefault="006B71B1">
      <w:pPr>
        <w:spacing w:line="240" w:lineRule="auto"/>
        <w:ind w:firstLine="709"/>
        <w:jc w:val="right"/>
      </w:pPr>
      <w:r>
        <w:rPr>
          <w:noProof/>
        </w:rPr>
        <w:drawing>
          <wp:inline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Легенда 2022.png"/>
                    <pic:cNvPicPr>
                      <a:picLocks noChangeAspect="1"/>
                    </pic:cNvPicPr>
                  </pic:nvPicPr>
                  <pic:blipFill>
                    <a:blip r:embed="rId35"/>
                    <a:stretch/>
                  </pic:blipFill>
                  <pic:spPr bwMode="auto">
                    <a:xfrm>
                      <a:off x="0" y="0"/>
                      <a:ext cx="3693200" cy="838772"/>
                    </a:xfrm>
                    <a:prstGeom prst="rect">
                      <a:avLst/>
                    </a:prstGeom>
                  </pic:spPr>
                </pic:pic>
              </a:graphicData>
            </a:graphic>
          </wp:inline>
        </w:drawing>
      </w:r>
    </w:p>
    <w:p w:rsidR="002924CB" w:rsidRDefault="002924CB">
      <w:pPr>
        <w:spacing w:line="240" w:lineRule="auto"/>
        <w:ind w:firstLine="709"/>
        <w:jc w:val="right"/>
      </w:pPr>
    </w:p>
    <w:p w:rsidR="002924CB" w:rsidRDefault="002924CB">
      <w:pPr>
        <w:spacing w:line="240" w:lineRule="auto"/>
        <w:ind w:firstLine="709"/>
        <w:sectPr w:rsidR="002924CB">
          <w:pgSz w:w="16838" w:h="11906" w:orient="landscape"/>
          <w:pgMar w:top="1701" w:right="1134" w:bottom="851" w:left="1134" w:header="709" w:footer="709" w:gutter="0"/>
          <w:cols w:space="708"/>
          <w:docGrid w:linePitch="360"/>
        </w:sectPr>
      </w:pPr>
    </w:p>
    <w:p w:rsidR="002924CB" w:rsidRDefault="006B71B1">
      <w:pPr>
        <w:spacing w:line="240" w:lineRule="auto"/>
        <w:ind w:firstLine="0"/>
        <w:jc w:val="center"/>
      </w:pPr>
      <w:r>
        <w:rPr>
          <w:noProof/>
        </w:rPr>
        <w:drawing>
          <wp:inline distT="0" distB="0" distL="0" distR="0">
            <wp:extent cx="8807516" cy="5128548"/>
            <wp:effectExtent l="0" t="0" r="0" b="0"/>
            <wp:docPr id="1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_Вовлеченность населения в Югре_2024.jpg"/>
                    <pic:cNvPicPr>
                      <a:picLocks noChangeAspect="1"/>
                    </pic:cNvPicPr>
                  </pic:nvPicPr>
                  <pic:blipFill>
                    <a:blip r:embed="rId36"/>
                    <a:stretch/>
                  </pic:blipFill>
                  <pic:spPr bwMode="auto">
                    <a:xfrm>
                      <a:off x="0" y="0"/>
                      <a:ext cx="8820487" cy="5136101"/>
                    </a:xfrm>
                    <a:prstGeom prst="rect">
                      <a:avLst/>
                    </a:prstGeom>
                  </pic:spPr>
                </pic:pic>
              </a:graphicData>
            </a:graphic>
          </wp:inline>
        </w:drawing>
      </w:r>
    </w:p>
    <w:p w:rsidR="002924CB" w:rsidRDefault="006B71B1">
      <w:pPr>
        <w:spacing w:line="240" w:lineRule="auto"/>
        <w:ind w:firstLine="0"/>
        <w:jc w:val="center"/>
      </w:pPr>
      <w:r>
        <w:t>Рис.16. Критерий оценки развития наркоситуации по оценочному показателю наркоситуации</w:t>
      </w:r>
    </w:p>
    <w:p w:rsidR="002924CB" w:rsidRDefault="006B71B1">
      <w:pPr>
        <w:spacing w:line="240" w:lineRule="auto"/>
        <w:ind w:firstLine="0"/>
        <w:jc w:val="center"/>
        <w:rPr>
          <w:bCs/>
        </w:rPr>
      </w:pPr>
      <w:r>
        <w:rPr>
          <w:bCs/>
        </w:rPr>
        <w:t>«ОП1. Вовлеченность населения в незаконный оборот наркотиков» (картограмма)</w:t>
      </w:r>
    </w:p>
    <w:p w:rsidR="002924CB" w:rsidRDefault="002924CB">
      <w:pPr>
        <w:spacing w:line="240" w:lineRule="auto"/>
        <w:ind w:firstLine="0"/>
        <w:jc w:val="center"/>
        <w:rPr>
          <w:bCs/>
          <w:highlight w:val="yellow"/>
        </w:rPr>
      </w:pPr>
    </w:p>
    <w:p w:rsidR="002924CB" w:rsidRDefault="006B71B1">
      <w:pPr>
        <w:spacing w:line="240" w:lineRule="auto"/>
        <w:ind w:firstLine="0"/>
        <w:jc w:val="center"/>
        <w:rPr>
          <w:bCs/>
        </w:rPr>
      </w:pPr>
      <w:r>
        <w:rPr>
          <w:bCs/>
          <w:noProof/>
        </w:rPr>
        <w:drawing>
          <wp:inline distT="0" distB="0" distL="0" distR="0">
            <wp:extent cx="8767761" cy="510540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2_Вовлеченность несовершеннолетних в Югре_2024.jpg"/>
                    <pic:cNvPicPr>
                      <a:picLocks noChangeAspect="1"/>
                    </pic:cNvPicPr>
                  </pic:nvPicPr>
                  <pic:blipFill>
                    <a:blip r:embed="rId37"/>
                    <a:stretch/>
                  </pic:blipFill>
                  <pic:spPr bwMode="auto">
                    <a:xfrm>
                      <a:off x="0" y="0"/>
                      <a:ext cx="8770771" cy="5107153"/>
                    </a:xfrm>
                    <a:prstGeom prst="rect">
                      <a:avLst/>
                    </a:prstGeom>
                  </pic:spPr>
                </pic:pic>
              </a:graphicData>
            </a:graphic>
          </wp:inline>
        </w:drawing>
      </w:r>
    </w:p>
    <w:p w:rsidR="002924CB" w:rsidRDefault="006B71B1">
      <w:pPr>
        <w:spacing w:line="240" w:lineRule="auto"/>
        <w:ind w:firstLine="0"/>
        <w:jc w:val="center"/>
        <w:rPr>
          <w:bCs/>
        </w:rPr>
      </w:pPr>
      <w:r>
        <w:t>Рис. 17. Критерий оценки развития наркоситуации по оценочному показателю наркоситуации</w:t>
      </w:r>
    </w:p>
    <w:p w:rsidR="002924CB" w:rsidRDefault="006B71B1">
      <w:pPr>
        <w:spacing w:line="240" w:lineRule="auto"/>
        <w:ind w:firstLine="0"/>
        <w:jc w:val="center"/>
        <w:rPr>
          <w:bCs/>
        </w:rPr>
      </w:pPr>
      <w:r>
        <w:rPr>
          <w:bCs/>
        </w:rPr>
        <w:t>«ОП.2. Уровень вовлеченности несовершеннолетних в незаконный оборот наркотиков»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82265" cy="51720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3_Криминогенность наркомании в Югре_2024.jpg"/>
                    <pic:cNvPicPr>
                      <a:picLocks noChangeAspect="1"/>
                    </pic:cNvPicPr>
                  </pic:nvPicPr>
                  <pic:blipFill>
                    <a:blip r:embed="rId38"/>
                    <a:stretch/>
                  </pic:blipFill>
                  <pic:spPr bwMode="auto">
                    <a:xfrm>
                      <a:off x="0" y="0"/>
                      <a:ext cx="8885314" cy="5173851"/>
                    </a:xfrm>
                    <a:prstGeom prst="rect">
                      <a:avLst/>
                    </a:prstGeom>
                  </pic:spPr>
                </pic:pic>
              </a:graphicData>
            </a:graphic>
          </wp:inline>
        </w:drawing>
      </w:r>
    </w:p>
    <w:p w:rsidR="002924CB" w:rsidRDefault="006B71B1">
      <w:pPr>
        <w:spacing w:line="240" w:lineRule="auto"/>
        <w:ind w:firstLine="0"/>
        <w:jc w:val="center"/>
        <w:rPr>
          <w:bCs/>
        </w:rPr>
      </w:pPr>
      <w:r>
        <w:t>Рис. 18. Критерий оценки развития наркоситуации по оценочному показателю наркоситуации</w:t>
      </w:r>
    </w:p>
    <w:p w:rsidR="002924CB" w:rsidRDefault="006B71B1">
      <w:pPr>
        <w:spacing w:line="240" w:lineRule="auto"/>
        <w:ind w:firstLine="0"/>
        <w:jc w:val="center"/>
        <w:rPr>
          <w:bCs/>
        </w:rPr>
      </w:pPr>
      <w:r>
        <w:rPr>
          <w:bCs/>
        </w:rPr>
        <w:t>«ОП3. Криминогенность наркомании»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947696" cy="5210175"/>
            <wp:effectExtent l="0" t="0" r="6350" b="0"/>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4_Криминогенность наркомании несовершеннолетних в Югре_2024.jpg"/>
                    <pic:cNvPicPr>
                      <a:picLocks noChangeAspect="1"/>
                    </pic:cNvPicPr>
                  </pic:nvPicPr>
                  <pic:blipFill>
                    <a:blip r:embed="rId39"/>
                    <a:stretch/>
                  </pic:blipFill>
                  <pic:spPr bwMode="auto">
                    <a:xfrm>
                      <a:off x="0" y="0"/>
                      <a:ext cx="8950768" cy="5211964"/>
                    </a:xfrm>
                    <a:prstGeom prst="rect">
                      <a:avLst/>
                    </a:prstGeom>
                  </pic:spPr>
                </pic:pic>
              </a:graphicData>
            </a:graphic>
          </wp:inline>
        </w:drawing>
      </w:r>
    </w:p>
    <w:p w:rsidR="002924CB" w:rsidRDefault="006B71B1">
      <w:pPr>
        <w:spacing w:line="240" w:lineRule="auto"/>
        <w:ind w:firstLine="0"/>
        <w:jc w:val="center"/>
        <w:rPr>
          <w:bCs/>
        </w:rPr>
      </w:pPr>
      <w:r>
        <w:t>Рис. 19. Критерий оце</w:t>
      </w:r>
      <w:r>
        <w:t>нки развития наркоситуации по оценочному показателю наркоситуации</w:t>
      </w:r>
    </w:p>
    <w:p w:rsidR="002924CB" w:rsidRDefault="006B71B1">
      <w:pPr>
        <w:spacing w:line="240" w:lineRule="auto"/>
        <w:ind w:firstLine="0"/>
        <w:jc w:val="center"/>
        <w:rPr>
          <w:bCs/>
        </w:rPr>
      </w:pPr>
      <w:r>
        <w:rPr>
          <w:bCs/>
        </w:rPr>
        <w:t>«ОП4. Уровень криминогенности наркомании среди несовершеннолетних»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65906" cy="5162550"/>
            <wp:effectExtent l="0" t="0" r="0" b="0"/>
            <wp:docPr id="2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7_Первичная заболеваемость в Югре_2024.jpg"/>
                    <pic:cNvPicPr>
                      <a:picLocks noChangeAspect="1"/>
                    </pic:cNvPicPr>
                  </pic:nvPicPr>
                  <pic:blipFill>
                    <a:blip r:embed="rId40"/>
                    <a:stretch/>
                  </pic:blipFill>
                  <pic:spPr bwMode="auto">
                    <a:xfrm>
                      <a:off x="0" y="0"/>
                      <a:ext cx="8877356" cy="5169217"/>
                    </a:xfrm>
                    <a:prstGeom prst="rect">
                      <a:avLst/>
                    </a:prstGeom>
                  </pic:spPr>
                </pic:pic>
              </a:graphicData>
            </a:graphic>
          </wp:inline>
        </w:drawing>
      </w:r>
    </w:p>
    <w:p w:rsidR="002924CB" w:rsidRDefault="006B71B1">
      <w:pPr>
        <w:spacing w:line="240" w:lineRule="auto"/>
        <w:ind w:firstLine="0"/>
        <w:jc w:val="center"/>
        <w:rPr>
          <w:bCs/>
        </w:rPr>
      </w:pPr>
      <w:r>
        <w:t>Рис. 20. Критерий оценки развития наркоситуации по оценочному показателю наркоситуации</w:t>
      </w:r>
    </w:p>
    <w:p w:rsidR="002924CB" w:rsidRDefault="006B71B1">
      <w:pPr>
        <w:spacing w:line="240" w:lineRule="auto"/>
        <w:ind w:firstLine="0"/>
        <w:jc w:val="center"/>
        <w:rPr>
          <w:bCs/>
        </w:rPr>
      </w:pPr>
      <w:r>
        <w:rPr>
          <w:bCs/>
        </w:rPr>
        <w:t>«ОП7. У</w:t>
      </w:r>
      <w:r>
        <w:t>ровень перви</w:t>
      </w:r>
      <w:r>
        <w:t>чной заболеваемости наркоманией</w:t>
      </w:r>
      <w:r>
        <w:rPr>
          <w:bCs/>
        </w:rPr>
        <w:t>»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20150" cy="5135906"/>
            <wp:effectExtent l="0" t="0" r="0" b="762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8_Острые отравления наркотиками в Югре_2024.jpg"/>
                    <pic:cNvPicPr>
                      <a:picLocks noChangeAspect="1"/>
                    </pic:cNvPicPr>
                  </pic:nvPicPr>
                  <pic:blipFill>
                    <a:blip r:embed="rId41"/>
                    <a:stretch/>
                  </pic:blipFill>
                  <pic:spPr bwMode="auto">
                    <a:xfrm>
                      <a:off x="0" y="0"/>
                      <a:ext cx="8823178" cy="5137669"/>
                    </a:xfrm>
                    <a:prstGeom prst="rect">
                      <a:avLst/>
                    </a:prstGeom>
                  </pic:spPr>
                </pic:pic>
              </a:graphicData>
            </a:graphic>
          </wp:inline>
        </w:drawing>
      </w:r>
    </w:p>
    <w:p w:rsidR="002924CB" w:rsidRDefault="006B71B1">
      <w:pPr>
        <w:spacing w:line="240" w:lineRule="auto"/>
        <w:ind w:firstLine="0"/>
        <w:jc w:val="center"/>
        <w:rPr>
          <w:bCs/>
        </w:rPr>
      </w:pPr>
      <w:r>
        <w:t>Рис. 21. Критерий оценки развития наркоситуации по оценочному показателю наркоситуации</w:t>
      </w:r>
    </w:p>
    <w:p w:rsidR="002924CB" w:rsidRDefault="006B71B1">
      <w:pPr>
        <w:spacing w:line="240" w:lineRule="auto"/>
        <w:ind w:firstLine="0"/>
        <w:jc w:val="center"/>
      </w:pPr>
      <w:r>
        <w:rPr>
          <w:bCs/>
        </w:rPr>
        <w:t>«ОП8. О</w:t>
      </w:r>
      <w:r>
        <w:t>стрые отравления наркотиками</w:t>
      </w:r>
      <w:r>
        <w:rPr>
          <w:bCs/>
        </w:rPr>
        <w:t>»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77300" cy="5169184"/>
            <wp:effectExtent l="0" t="0" r="0" b="0"/>
            <wp:docPr id="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9_Острые отравления несовершеннолетних в Югре_2024.jpg"/>
                    <pic:cNvPicPr>
                      <a:picLocks noChangeAspect="1"/>
                    </pic:cNvPicPr>
                  </pic:nvPicPr>
                  <pic:blipFill>
                    <a:blip r:embed="rId42"/>
                    <a:stretch/>
                  </pic:blipFill>
                  <pic:spPr bwMode="auto">
                    <a:xfrm>
                      <a:off x="0" y="0"/>
                      <a:ext cx="8880347" cy="5170959"/>
                    </a:xfrm>
                    <a:prstGeom prst="rect">
                      <a:avLst/>
                    </a:prstGeom>
                  </pic:spPr>
                </pic:pic>
              </a:graphicData>
            </a:graphic>
          </wp:inline>
        </w:drawing>
      </w:r>
    </w:p>
    <w:p w:rsidR="002924CB" w:rsidRDefault="006B71B1">
      <w:pPr>
        <w:spacing w:line="240" w:lineRule="auto"/>
        <w:ind w:firstLine="0"/>
        <w:jc w:val="center"/>
        <w:rPr>
          <w:bCs/>
        </w:rPr>
      </w:pPr>
      <w:r>
        <w:t>Рис. 22. Критерий оценки развития наркоситуации</w:t>
      </w:r>
      <w:r>
        <w:t xml:space="preserve"> по оценочному показателю наркоситуации</w:t>
      </w:r>
    </w:p>
    <w:p w:rsidR="002924CB" w:rsidRDefault="006B71B1">
      <w:pPr>
        <w:spacing w:line="240" w:lineRule="auto"/>
        <w:ind w:firstLine="0"/>
        <w:jc w:val="center"/>
        <w:rPr>
          <w:bCs/>
        </w:rPr>
      </w:pPr>
      <w:r>
        <w:rPr>
          <w:bCs/>
        </w:rPr>
        <w:t>«ОП9. О</w:t>
      </w:r>
      <w:r>
        <w:t>стрые отравления наркотиками среди несовершеннолетних</w:t>
      </w:r>
      <w:r>
        <w:rPr>
          <w:bCs/>
        </w:rPr>
        <w:t>»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33192" cy="5143500"/>
            <wp:effectExtent l="0" t="0" r="635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10_Смертность от наркотиков в Югре_2024.jpg"/>
                    <pic:cNvPicPr>
                      <a:picLocks noChangeAspect="1"/>
                    </pic:cNvPicPr>
                  </pic:nvPicPr>
                  <pic:blipFill>
                    <a:blip r:embed="rId43"/>
                    <a:stretch/>
                  </pic:blipFill>
                  <pic:spPr bwMode="auto">
                    <a:xfrm>
                      <a:off x="0" y="0"/>
                      <a:ext cx="8836224" cy="5145266"/>
                    </a:xfrm>
                    <a:prstGeom prst="rect">
                      <a:avLst/>
                    </a:prstGeom>
                  </pic:spPr>
                </pic:pic>
              </a:graphicData>
            </a:graphic>
          </wp:inline>
        </w:drawing>
      </w:r>
    </w:p>
    <w:p w:rsidR="002924CB" w:rsidRDefault="006B71B1">
      <w:pPr>
        <w:spacing w:line="240" w:lineRule="auto"/>
        <w:ind w:firstLine="0"/>
        <w:jc w:val="center"/>
        <w:rPr>
          <w:bCs/>
        </w:rPr>
      </w:pPr>
      <w:r>
        <w:t>Рис. 23. Критерий оценки развития наркоситуации по оценочному показателю наркоситуации</w:t>
      </w:r>
    </w:p>
    <w:p w:rsidR="002924CB" w:rsidRDefault="006B71B1">
      <w:pPr>
        <w:spacing w:line="240" w:lineRule="auto"/>
        <w:ind w:firstLine="0"/>
        <w:jc w:val="center"/>
      </w:pPr>
      <w:r>
        <w:rPr>
          <w:bCs/>
        </w:rPr>
        <w:t>«ОП10. С</w:t>
      </w:r>
      <w:r>
        <w:t xml:space="preserve">мертность, связанная с острым отравлением </w:t>
      </w:r>
      <w:r>
        <w:t>наркотиками</w:t>
      </w:r>
      <w:r>
        <w:rPr>
          <w:bCs/>
        </w:rPr>
        <w:t>» (картограмма)</w:t>
      </w:r>
    </w:p>
    <w:p w:rsidR="002924CB" w:rsidRDefault="002924CB">
      <w:pPr>
        <w:spacing w:line="240" w:lineRule="auto"/>
        <w:ind w:firstLine="0"/>
        <w:jc w:val="center"/>
      </w:pPr>
    </w:p>
    <w:p w:rsidR="002924CB" w:rsidRDefault="006B71B1">
      <w:pPr>
        <w:spacing w:line="240" w:lineRule="auto"/>
        <w:ind w:firstLine="0"/>
        <w:jc w:val="center"/>
      </w:pPr>
      <w:r>
        <w:rPr>
          <w:noProof/>
        </w:rPr>
        <w:drawing>
          <wp:inline distT="0" distB="0" distL="0" distR="0">
            <wp:extent cx="8858250" cy="5158091"/>
            <wp:effectExtent l="0" t="0" r="0" b="5080"/>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2971" name="ПрО_Предварительная оценка по Югре_2024.jpg"/>
                    <pic:cNvPicPr>
                      <a:picLocks noChangeAspect="1"/>
                    </pic:cNvPicPr>
                  </pic:nvPicPr>
                  <pic:blipFill>
                    <a:blip r:embed="rId44"/>
                    <a:stretch/>
                  </pic:blipFill>
                  <pic:spPr bwMode="auto">
                    <a:xfrm>
                      <a:off x="0" y="0"/>
                      <a:ext cx="8861290" cy="5159862"/>
                    </a:xfrm>
                    <a:prstGeom prst="rect">
                      <a:avLst/>
                    </a:prstGeom>
                  </pic:spPr>
                </pic:pic>
              </a:graphicData>
            </a:graphic>
          </wp:inline>
        </w:drawing>
      </w:r>
    </w:p>
    <w:p w:rsidR="002924CB" w:rsidRDefault="006B71B1">
      <w:pPr>
        <w:spacing w:line="240" w:lineRule="auto"/>
        <w:ind w:firstLine="0"/>
        <w:jc w:val="center"/>
        <w:rPr>
          <w:bCs/>
        </w:rPr>
      </w:pPr>
      <w:r>
        <w:t>Рис. 24. Предварительная итоговая оценка наркоситуации в динамике</w:t>
      </w:r>
      <w:r>
        <w:rPr>
          <w:bCs/>
        </w:rPr>
        <w:t xml:space="preserve"> (картограмма)</w:t>
      </w:r>
    </w:p>
    <w:p w:rsidR="002924CB" w:rsidRDefault="002924CB">
      <w:pPr>
        <w:spacing w:line="240" w:lineRule="auto"/>
        <w:ind w:firstLine="0"/>
        <w:jc w:val="center"/>
        <w:rPr>
          <w:b/>
        </w:rPr>
        <w:sectPr w:rsidR="002924CB">
          <w:pgSz w:w="16838" w:h="11906" w:orient="landscape"/>
          <w:pgMar w:top="1701" w:right="1134" w:bottom="851" w:left="1134" w:header="709" w:footer="709" w:gutter="0"/>
          <w:cols w:space="708"/>
          <w:docGrid w:linePitch="360"/>
        </w:sectPr>
      </w:pPr>
    </w:p>
    <w:p w:rsidR="002924CB" w:rsidRDefault="006B71B1">
      <w:pPr>
        <w:spacing w:line="240" w:lineRule="auto"/>
        <w:ind w:firstLine="709"/>
        <w:jc w:val="right"/>
      </w:pPr>
      <w:r>
        <w:t>Таблица 8</w:t>
      </w:r>
    </w:p>
    <w:p w:rsidR="002924CB" w:rsidRDefault="006B71B1">
      <w:pPr>
        <w:spacing w:line="240" w:lineRule="auto"/>
        <w:ind w:firstLine="0"/>
        <w:jc w:val="center"/>
        <w:rPr>
          <w:b/>
        </w:rPr>
      </w:pPr>
      <w:r>
        <w:rPr>
          <w:b/>
        </w:rPr>
        <w:t xml:space="preserve">Предварительная итоговая оценка наркоситуации в разрезе муниципальных образований </w:t>
      </w:r>
      <w:r>
        <w:rPr>
          <w:b/>
        </w:rPr>
        <w:br/>
        <w:t>ХМАО-Югры в динамике за 2022-</w:t>
      </w:r>
      <w:r>
        <w:rPr>
          <w:b/>
        </w:rPr>
        <w:t>2024 годы, в баллах</w:t>
      </w:r>
    </w:p>
    <w:tbl>
      <w:tblPr>
        <w:tblW w:w="14780" w:type="dxa"/>
        <w:tblInd w:w="93" w:type="dxa"/>
        <w:tblLook w:val="04A0" w:firstRow="1" w:lastRow="0" w:firstColumn="1" w:lastColumn="0" w:noHBand="0" w:noVBand="1"/>
      </w:tblPr>
      <w:tblGrid>
        <w:gridCol w:w="4540"/>
        <w:gridCol w:w="1840"/>
        <w:gridCol w:w="1840"/>
        <w:gridCol w:w="1840"/>
        <w:gridCol w:w="2360"/>
        <w:gridCol w:w="2360"/>
      </w:tblGrid>
      <w:tr w:rsidR="002924CB">
        <w:trPr>
          <w:trHeight w:val="227"/>
        </w:trPr>
        <w:tc>
          <w:tcPr>
            <w:tcW w:w="4540" w:type="dxa"/>
            <w:vMerge w:val="restart"/>
            <w:tcBorders>
              <w:top w:val="single" w:sz="8" w:space="0" w:color="auto"/>
              <w:left w:val="single" w:sz="8" w:space="0" w:color="auto"/>
              <w:bottom w:val="single" w:sz="8" w:space="0" w:color="000000"/>
              <w:right w:val="none" w:sz="4" w:space="0" w:color="000000"/>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Муниципальное образование</w:t>
            </w:r>
          </w:p>
        </w:tc>
        <w:tc>
          <w:tcPr>
            <w:tcW w:w="5520" w:type="dxa"/>
            <w:gridSpan w:val="3"/>
            <w:tcBorders>
              <w:top w:val="single" w:sz="8" w:space="0" w:color="auto"/>
              <w:left w:val="single" w:sz="8" w:space="0" w:color="auto"/>
              <w:bottom w:val="single" w:sz="4" w:space="0" w:color="auto"/>
              <w:right w:val="single" w:sz="8" w:space="0" w:color="000000"/>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ПрО. Предварительная итоговая оценка</w:t>
            </w:r>
          </w:p>
        </w:tc>
        <w:tc>
          <w:tcPr>
            <w:tcW w:w="4720" w:type="dxa"/>
            <w:gridSpan w:val="2"/>
            <w:tcBorders>
              <w:top w:val="single" w:sz="8" w:space="0" w:color="auto"/>
              <w:left w:val="none" w:sz="4" w:space="0" w:color="000000"/>
              <w:bottom w:val="single" w:sz="4" w:space="0" w:color="auto"/>
              <w:right w:val="single" w:sz="8" w:space="0" w:color="000000"/>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Динамика показателя за 2022-2024 гг.</w:t>
            </w:r>
          </w:p>
        </w:tc>
      </w:tr>
      <w:tr w:rsidR="002924CB">
        <w:trPr>
          <w:trHeight w:val="227"/>
        </w:trPr>
        <w:tc>
          <w:tcPr>
            <w:tcW w:w="4540" w:type="dxa"/>
            <w:vMerge/>
            <w:tcBorders>
              <w:top w:val="single" w:sz="8" w:space="0" w:color="auto"/>
              <w:left w:val="single" w:sz="8" w:space="0" w:color="auto"/>
              <w:bottom w:val="single" w:sz="8" w:space="0" w:color="000000"/>
              <w:right w:val="none" w:sz="4" w:space="0" w:color="000000"/>
            </w:tcBorders>
            <w:vAlign w:val="center"/>
          </w:tcPr>
          <w:p w:rsidR="002924CB" w:rsidRDefault="002924CB">
            <w:pPr>
              <w:spacing w:line="240" w:lineRule="auto"/>
              <w:ind w:firstLine="0"/>
              <w:jc w:val="left"/>
              <w:rPr>
                <w:color w:val="000000"/>
                <w:sz w:val="23"/>
                <w:szCs w:val="23"/>
              </w:rPr>
            </w:pPr>
          </w:p>
        </w:tc>
        <w:tc>
          <w:tcPr>
            <w:tcW w:w="1840" w:type="dxa"/>
            <w:tcBorders>
              <w:top w:val="none" w:sz="4" w:space="0" w:color="000000"/>
              <w:left w:val="single" w:sz="8" w:space="0" w:color="auto"/>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2022 год</w:t>
            </w:r>
          </w:p>
        </w:tc>
        <w:tc>
          <w:tcPr>
            <w:tcW w:w="1840" w:type="dxa"/>
            <w:tcBorders>
              <w:top w:val="single" w:sz="4" w:space="0" w:color="auto"/>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2023 год</w:t>
            </w:r>
          </w:p>
        </w:tc>
        <w:tc>
          <w:tcPr>
            <w:tcW w:w="1840" w:type="dxa"/>
            <w:tcBorders>
              <w:top w:val="none" w:sz="4" w:space="0" w:color="000000"/>
              <w:left w:val="single" w:sz="4" w:space="0" w:color="auto"/>
              <w:bottom w:val="single" w:sz="4" w:space="0" w:color="auto"/>
              <w:right w:val="single" w:sz="8"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2024 год</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2024 к значению 2023 года</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2924CB" w:rsidRDefault="006B71B1">
            <w:pPr>
              <w:spacing w:line="240" w:lineRule="auto"/>
              <w:ind w:firstLine="0"/>
              <w:jc w:val="center"/>
              <w:rPr>
                <w:color w:val="000000"/>
                <w:sz w:val="23"/>
                <w:szCs w:val="23"/>
              </w:rPr>
            </w:pPr>
            <w:r>
              <w:rPr>
                <w:color w:val="000000"/>
                <w:sz w:val="23"/>
                <w:szCs w:val="23"/>
              </w:rPr>
              <w:t>2024 к значению 2022 года</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b/>
                <w:bCs/>
                <w:color w:val="000000"/>
                <w:sz w:val="23"/>
                <w:szCs w:val="23"/>
              </w:rPr>
            </w:pPr>
            <w:r>
              <w:rPr>
                <w:b/>
                <w:bCs/>
                <w:color w:val="000000"/>
                <w:sz w:val="23"/>
                <w:szCs w:val="23"/>
              </w:rPr>
              <w:t>Ханты-Мансийский автономный округ - Югра</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25,0</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0,0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-1,8</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Ханты-Мансийск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42,7</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37,8</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29,4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-8,4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-13,3</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Когалым</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26,8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31,1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29,3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2,6</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Лангепас</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b/>
                <w:bCs/>
                <w:color w:val="000000"/>
                <w:sz w:val="23"/>
                <w:szCs w:val="23"/>
              </w:rPr>
            </w:pPr>
            <w:r>
              <w:rPr>
                <w:b/>
                <w:bCs/>
                <w:color w:val="000000"/>
                <w:sz w:val="23"/>
                <w:szCs w:val="23"/>
              </w:rPr>
              <w:t>52,6</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b/>
                <w:bCs/>
                <w:color w:val="000000"/>
                <w:sz w:val="23"/>
                <w:szCs w:val="23"/>
              </w:rPr>
            </w:pPr>
            <w:r>
              <w:rPr>
                <w:b/>
                <w:bCs/>
                <w:color w:val="000000"/>
                <w:sz w:val="23"/>
                <w:szCs w:val="23"/>
              </w:rPr>
              <w:t>72,2</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48,3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-24,0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-4,3</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Мегион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45,8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41,5</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47,1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1,2</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Нефтеюганск</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17,2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16,8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11,6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-5,6</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Нижневартовск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34,6</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38,4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39,0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4,5</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 xml:space="preserve">г. </w:t>
            </w:r>
            <w:r>
              <w:rPr>
                <w:color w:val="000000"/>
                <w:sz w:val="23"/>
                <w:szCs w:val="23"/>
              </w:rPr>
              <w:t>Нягань</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b/>
                <w:bCs/>
                <w:color w:val="000000"/>
                <w:sz w:val="23"/>
                <w:szCs w:val="23"/>
              </w:rPr>
            </w:pPr>
            <w:r>
              <w:rPr>
                <w:b/>
                <w:bCs/>
                <w:color w:val="000000"/>
                <w:sz w:val="23"/>
                <w:szCs w:val="23"/>
              </w:rPr>
              <w:t>54,1</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24,1</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24,8</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0,6</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-29,3</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Покачи</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0,0</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10,8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9,8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20,5</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Пыть-Ях</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40,6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-5,2</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-30,2</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Радужный</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23,2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10,2</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18,7</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8,5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-4,5</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Сургут</w:t>
            </w:r>
          </w:p>
        </w:tc>
        <w:tc>
          <w:tcPr>
            <w:tcW w:w="1840" w:type="dxa"/>
            <w:tcBorders>
              <w:top w:val="single" w:sz="4" w:space="0" w:color="auto"/>
              <w:left w:val="single" w:sz="8"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b/>
                <w:bCs/>
                <w:color w:val="000000"/>
                <w:sz w:val="23"/>
                <w:szCs w:val="23"/>
              </w:rPr>
            </w:pPr>
            <w:r>
              <w:rPr>
                <w:b/>
                <w:bCs/>
                <w:color w:val="000000"/>
                <w:sz w:val="23"/>
                <w:szCs w:val="23"/>
              </w:rPr>
              <w:t>66,7</w:t>
            </w:r>
          </w:p>
        </w:tc>
        <w:tc>
          <w:tcPr>
            <w:tcW w:w="1840" w:type="dxa"/>
            <w:tcBorders>
              <w:top w:val="single" w:sz="4" w:space="0" w:color="auto"/>
              <w:left w:val="single" w:sz="4" w:space="0" w:color="auto"/>
              <w:bottom w:val="single" w:sz="4" w:space="0" w:color="auto"/>
              <w:right w:val="single" w:sz="4" w:space="0" w:color="auto"/>
            </w:tcBorders>
            <w:shd w:val="clear" w:color="000000" w:fill="E28700"/>
            <w:vAlign w:val="center"/>
          </w:tcPr>
          <w:p w:rsidR="002924CB" w:rsidRDefault="006B71B1">
            <w:pPr>
              <w:spacing w:line="240" w:lineRule="auto"/>
              <w:ind w:firstLine="0"/>
              <w:jc w:val="center"/>
              <w:rPr>
                <w:b/>
                <w:bCs/>
                <w:color w:val="000000"/>
                <w:sz w:val="23"/>
                <w:szCs w:val="23"/>
              </w:rPr>
            </w:pPr>
            <w:r>
              <w:rPr>
                <w:b/>
                <w:bCs/>
                <w:color w:val="000000"/>
                <w:sz w:val="23"/>
                <w:szCs w:val="23"/>
              </w:rPr>
              <w:t>67,7</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43,2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-24,4</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-23,4</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Урай</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19,3</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38,1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35,0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15,7</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г. Югорск</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27,8</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25,4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34,2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8,8</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6,4</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Белоярский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6,6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6,5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-5,1</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-5,3</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Березовский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6,4</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18,2</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11,7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15,9</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Кондинский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5,2</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9,4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30,4</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21,0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25,2</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Нефтеюганский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9,8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14,5</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7,5</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-7,0</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-2,4</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Нижневартовский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32,6</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22,1</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32,6</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10,5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0,0</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Октябрьский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5,8</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13,8</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3,1</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-10,7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-2,7</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Советский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16,5</w:t>
            </w:r>
          </w:p>
        </w:tc>
        <w:tc>
          <w:tcPr>
            <w:tcW w:w="1840" w:type="dxa"/>
            <w:tcBorders>
              <w:top w:val="single" w:sz="4" w:space="0" w:color="auto"/>
              <w:left w:val="single" w:sz="4" w:space="0" w:color="auto"/>
              <w:bottom w:val="single" w:sz="4"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15,9</w:t>
            </w:r>
          </w:p>
        </w:tc>
        <w:tc>
          <w:tcPr>
            <w:tcW w:w="1840" w:type="dxa"/>
            <w:tcBorders>
              <w:top w:val="single" w:sz="4" w:space="0" w:color="auto"/>
              <w:left w:val="single" w:sz="4" w:space="0" w:color="auto"/>
              <w:bottom w:val="single" w:sz="4"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11,3</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-4,5</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-5,2</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Сургутский район</w:t>
            </w:r>
          </w:p>
        </w:tc>
        <w:tc>
          <w:tcPr>
            <w:tcW w:w="1840" w:type="dxa"/>
            <w:tcBorders>
              <w:top w:val="single" w:sz="4" w:space="0" w:color="auto"/>
              <w:left w:val="single" w:sz="8"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44,0</w:t>
            </w:r>
          </w:p>
        </w:tc>
        <w:tc>
          <w:tcPr>
            <w:tcW w:w="1840" w:type="dxa"/>
            <w:tcBorders>
              <w:top w:val="single" w:sz="4" w:space="0" w:color="auto"/>
              <w:left w:val="single" w:sz="4" w:space="0" w:color="auto"/>
              <w:bottom w:val="single" w:sz="4" w:space="0" w:color="auto"/>
              <w:right w:val="single" w:sz="4"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26,4</w:t>
            </w:r>
          </w:p>
        </w:tc>
        <w:tc>
          <w:tcPr>
            <w:tcW w:w="1840" w:type="dxa"/>
            <w:tcBorders>
              <w:top w:val="single" w:sz="4" w:space="0" w:color="auto"/>
              <w:left w:val="single" w:sz="4" w:space="0" w:color="auto"/>
              <w:bottom w:val="single" w:sz="4" w:space="0" w:color="auto"/>
              <w:right w:val="single" w:sz="8" w:space="0" w:color="auto"/>
            </w:tcBorders>
            <w:shd w:val="clear" w:color="000000" w:fill="FFFF52"/>
            <w:vAlign w:val="center"/>
          </w:tcPr>
          <w:p w:rsidR="002924CB" w:rsidRDefault="006B71B1">
            <w:pPr>
              <w:spacing w:line="240" w:lineRule="auto"/>
              <w:ind w:firstLine="0"/>
              <w:jc w:val="center"/>
              <w:rPr>
                <w:b/>
                <w:bCs/>
                <w:color w:val="000000"/>
                <w:sz w:val="23"/>
                <w:szCs w:val="23"/>
              </w:rPr>
            </w:pPr>
            <w:r>
              <w:rPr>
                <w:b/>
                <w:bCs/>
                <w:color w:val="000000"/>
                <w:sz w:val="23"/>
                <w:szCs w:val="23"/>
              </w:rPr>
              <w:t>30,0</w:t>
            </w:r>
          </w:p>
        </w:tc>
        <w:tc>
          <w:tcPr>
            <w:tcW w:w="2360" w:type="dxa"/>
            <w:tcBorders>
              <w:top w:val="none" w:sz="4" w:space="0" w:color="000000"/>
              <w:left w:val="none" w:sz="4" w:space="0" w:color="000000"/>
              <w:bottom w:val="single" w:sz="4"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3,7</w:t>
            </w:r>
          </w:p>
        </w:tc>
        <w:tc>
          <w:tcPr>
            <w:tcW w:w="2360" w:type="dxa"/>
            <w:tcBorders>
              <w:top w:val="none" w:sz="4" w:space="0" w:color="000000"/>
              <w:left w:val="none" w:sz="4" w:space="0" w:color="000000"/>
              <w:bottom w:val="single" w:sz="4"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-14,0</w:t>
            </w:r>
          </w:p>
        </w:tc>
      </w:tr>
      <w:tr w:rsidR="002924CB">
        <w:trPr>
          <w:trHeight w:val="227"/>
        </w:trPr>
        <w:tc>
          <w:tcPr>
            <w:tcW w:w="4540" w:type="dxa"/>
            <w:tcBorders>
              <w:top w:val="none" w:sz="4" w:space="0" w:color="000000"/>
              <w:left w:val="single" w:sz="4" w:space="0" w:color="auto"/>
              <w:bottom w:val="single" w:sz="4" w:space="0" w:color="auto"/>
              <w:right w:val="none" w:sz="4" w:space="0" w:color="000000"/>
            </w:tcBorders>
            <w:shd w:val="clear" w:color="auto" w:fill="auto"/>
            <w:vAlign w:val="center"/>
          </w:tcPr>
          <w:p w:rsidR="002924CB" w:rsidRDefault="006B71B1">
            <w:pPr>
              <w:spacing w:line="240" w:lineRule="auto"/>
              <w:ind w:firstLine="0"/>
              <w:jc w:val="left"/>
              <w:rPr>
                <w:color w:val="000000"/>
                <w:sz w:val="23"/>
                <w:szCs w:val="23"/>
              </w:rPr>
            </w:pPr>
            <w:r>
              <w:rPr>
                <w:color w:val="000000"/>
                <w:sz w:val="23"/>
                <w:szCs w:val="23"/>
              </w:rPr>
              <w:t>Ханты-Мансийский район</w:t>
            </w:r>
          </w:p>
        </w:tc>
        <w:tc>
          <w:tcPr>
            <w:tcW w:w="1840" w:type="dxa"/>
            <w:tcBorders>
              <w:top w:val="single" w:sz="4" w:space="0" w:color="auto"/>
              <w:left w:val="single" w:sz="8" w:space="0" w:color="auto"/>
              <w:bottom w:val="single" w:sz="8"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15,7</w:t>
            </w:r>
          </w:p>
        </w:tc>
        <w:tc>
          <w:tcPr>
            <w:tcW w:w="1840" w:type="dxa"/>
            <w:tcBorders>
              <w:top w:val="single" w:sz="4" w:space="0" w:color="auto"/>
              <w:left w:val="single" w:sz="4" w:space="0" w:color="auto"/>
              <w:bottom w:val="single" w:sz="8" w:space="0" w:color="auto"/>
              <w:right w:val="single" w:sz="4"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4,3</w:t>
            </w:r>
          </w:p>
        </w:tc>
        <w:tc>
          <w:tcPr>
            <w:tcW w:w="1840" w:type="dxa"/>
            <w:tcBorders>
              <w:top w:val="single" w:sz="4" w:space="0" w:color="auto"/>
              <w:left w:val="single" w:sz="4" w:space="0" w:color="auto"/>
              <w:bottom w:val="single" w:sz="8" w:space="0" w:color="auto"/>
              <w:right w:val="single" w:sz="8" w:space="0" w:color="auto"/>
            </w:tcBorders>
            <w:shd w:val="clear" w:color="000000" w:fill="AFDD7D"/>
            <w:vAlign w:val="center"/>
          </w:tcPr>
          <w:p w:rsidR="002924CB" w:rsidRDefault="006B71B1">
            <w:pPr>
              <w:spacing w:line="240" w:lineRule="auto"/>
              <w:ind w:firstLine="0"/>
              <w:jc w:val="center"/>
              <w:rPr>
                <w:b/>
                <w:bCs/>
                <w:color w:val="000000"/>
                <w:sz w:val="23"/>
                <w:szCs w:val="23"/>
              </w:rPr>
            </w:pPr>
            <w:r>
              <w:rPr>
                <w:b/>
                <w:bCs/>
                <w:color w:val="000000"/>
                <w:sz w:val="23"/>
                <w:szCs w:val="23"/>
              </w:rPr>
              <w:t>23,8</w:t>
            </w:r>
          </w:p>
        </w:tc>
        <w:tc>
          <w:tcPr>
            <w:tcW w:w="2360" w:type="dxa"/>
            <w:tcBorders>
              <w:top w:val="none" w:sz="4" w:space="0" w:color="000000"/>
              <w:left w:val="none" w:sz="4" w:space="0" w:color="000000"/>
              <w:bottom w:val="single" w:sz="8" w:space="0" w:color="auto"/>
              <w:right w:val="single" w:sz="4"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19,6</w:t>
            </w:r>
          </w:p>
        </w:tc>
        <w:tc>
          <w:tcPr>
            <w:tcW w:w="2360" w:type="dxa"/>
            <w:tcBorders>
              <w:top w:val="none" w:sz="4" w:space="0" w:color="000000"/>
              <w:left w:val="single" w:sz="4" w:space="0" w:color="auto"/>
              <w:bottom w:val="single" w:sz="8" w:space="0" w:color="auto"/>
              <w:right w:val="single" w:sz="8" w:space="0" w:color="auto"/>
            </w:tcBorders>
            <w:shd w:val="clear" w:color="auto" w:fill="auto"/>
            <w:vAlign w:val="center"/>
          </w:tcPr>
          <w:p w:rsidR="002924CB" w:rsidRDefault="006B71B1">
            <w:pPr>
              <w:spacing w:line="240" w:lineRule="auto"/>
              <w:ind w:firstLine="0"/>
              <w:jc w:val="center"/>
              <w:rPr>
                <w:b/>
                <w:bCs/>
                <w:color w:val="000000"/>
                <w:sz w:val="23"/>
                <w:szCs w:val="23"/>
              </w:rPr>
            </w:pPr>
            <w:r>
              <w:rPr>
                <w:b/>
                <w:bCs/>
                <w:color w:val="000000"/>
                <w:sz w:val="23"/>
                <w:szCs w:val="23"/>
              </w:rPr>
              <w:t>8,1</w:t>
            </w:r>
          </w:p>
        </w:tc>
      </w:tr>
    </w:tbl>
    <w:p w:rsidR="002924CB" w:rsidRDefault="002924CB">
      <w:pPr>
        <w:spacing w:line="276" w:lineRule="auto"/>
        <w:ind w:firstLine="709"/>
        <w:rPr>
          <w:highlight w:val="yellow"/>
        </w:rPr>
        <w:sectPr w:rsidR="002924CB">
          <w:pgSz w:w="16838" w:h="11906" w:orient="landscape"/>
          <w:pgMar w:top="1701" w:right="1134" w:bottom="851" w:left="1134" w:header="709" w:footer="709" w:gutter="0"/>
          <w:cols w:space="708"/>
          <w:docGrid w:linePitch="360"/>
        </w:sectPr>
      </w:pPr>
    </w:p>
    <w:p w:rsidR="002924CB" w:rsidRDefault="006B71B1">
      <w:pPr>
        <w:spacing w:line="276" w:lineRule="auto"/>
        <w:ind w:firstLine="709"/>
      </w:pPr>
      <w:r>
        <w:t xml:space="preserve">Таким образом, значение предварительной итоговой оценки за 2024 год позволяет интерпретировать </w:t>
      </w:r>
      <w:r>
        <w:t xml:space="preserve">наркоситуацию в Ханты-Мансийском автономном округе – Югре как </w:t>
      </w:r>
      <w:r>
        <w:rPr>
          <w:b/>
          <w:bCs/>
          <w:i/>
          <w:iCs/>
        </w:rPr>
        <w:t>нейтральную</w:t>
      </w:r>
      <w:r>
        <w:t xml:space="preserve"> (25,0 балла из 100 возможных). В сравнении с 2022 годом ситуация улучшилась (-1,8 балла) и сохранилась на уровне прошлого анализируемого периода.</w:t>
      </w:r>
    </w:p>
    <w:p w:rsidR="002924CB" w:rsidRDefault="006B71B1">
      <w:pPr>
        <w:spacing w:line="276" w:lineRule="auto"/>
        <w:ind w:firstLine="709"/>
        <w:rPr>
          <w:color w:val="000000"/>
        </w:rPr>
      </w:pPr>
      <w:r>
        <w:rPr>
          <w:b/>
          <w:bCs/>
          <w:i/>
          <w:iCs/>
        </w:rPr>
        <w:t xml:space="preserve">Напряженная </w:t>
      </w:r>
      <w:r>
        <w:t>наркоситуация определила</w:t>
      </w:r>
      <w:r>
        <w:t xml:space="preserve">сь для таких муниципальных образований как города </w:t>
      </w:r>
      <w:r>
        <w:rPr>
          <w:color w:val="000000"/>
        </w:rPr>
        <w:t>Ханты-Мансийск, Когалым, Лангепас, Мегион, Нижневартовск, Сургут, Урай и Югорск, Кондинский, Нижневартовский и Сургутский районы.</w:t>
      </w:r>
    </w:p>
    <w:p w:rsidR="002924CB" w:rsidRDefault="006B71B1">
      <w:pPr>
        <w:spacing w:line="276" w:lineRule="auto"/>
        <w:ind w:firstLine="709"/>
        <w:rPr>
          <w:color w:val="000000"/>
        </w:rPr>
      </w:pPr>
      <w:r>
        <w:rPr>
          <w:b/>
          <w:bCs/>
          <w:i/>
          <w:iCs/>
        </w:rPr>
        <w:t>Нейтральная</w:t>
      </w:r>
      <w:r>
        <w:t xml:space="preserve"> характеристика наркоситуации</w:t>
      </w:r>
      <w:r>
        <w:t xml:space="preserve"> в 2024 году зафиксирована в таких муниципальных образованиях как города </w:t>
      </w:r>
      <w:r>
        <w:rPr>
          <w:color w:val="000000"/>
        </w:rPr>
        <w:t>Нефтеюганск, Нягань, Покачи, Пыть-Ях и Радужный, Белоярский, Березовский, Нефтеюганский, Октябрьский, Советский и Ханты-Мансийский районы.</w:t>
      </w:r>
    </w:p>
    <w:p w:rsidR="002924CB" w:rsidRDefault="006B71B1">
      <w:pPr>
        <w:spacing w:line="276" w:lineRule="auto"/>
        <w:ind w:firstLine="709"/>
        <w:rPr>
          <w:color w:val="000000"/>
        </w:rPr>
      </w:pPr>
      <w:r>
        <w:t>В сравнении с 2022-2023 годами устойчивая по</w:t>
      </w:r>
      <w:r>
        <w:t xml:space="preserve">ложительная динамика значений предварительной итоговой оценки в 2024 году зафиксирована в городах </w:t>
      </w:r>
      <w:r>
        <w:rPr>
          <w:color w:val="000000"/>
        </w:rPr>
        <w:t>Ханты-Мансийск, Лангепас, Нефтеюганск, Пыть-Ях и Сургут, в Белоярском, Нефтеюганском, Октябрьском и Советском районах; ухудшение оценки – в городах Мегион, Ни</w:t>
      </w:r>
      <w:r>
        <w:rPr>
          <w:color w:val="000000"/>
        </w:rPr>
        <w:t>жневартовск, Покачи и Югорск, в Березовском, Кондинском и Ханты-Мансийском районах. В Нижневартовском районе предварительная оценка за 2024 год к значению 2022 года осталась неизменной.</w:t>
      </w:r>
    </w:p>
    <w:p w:rsidR="002924CB" w:rsidRDefault="002924CB">
      <w:pPr>
        <w:spacing w:line="276" w:lineRule="auto"/>
        <w:ind w:firstLine="709"/>
      </w:pPr>
    </w:p>
    <w:p w:rsidR="002924CB" w:rsidRDefault="002924CB">
      <w:pPr>
        <w:spacing w:line="276" w:lineRule="auto"/>
        <w:ind w:firstLine="709"/>
        <w:outlineLvl w:val="1"/>
        <w:sectPr w:rsidR="002924CB">
          <w:pgSz w:w="11906" w:h="16838"/>
          <w:pgMar w:top="1134" w:right="851" w:bottom="1134" w:left="1701" w:header="709" w:footer="709" w:gutter="0"/>
          <w:cols w:space="708"/>
          <w:docGrid w:linePitch="360"/>
        </w:sectPr>
      </w:pPr>
    </w:p>
    <w:p w:rsidR="002924CB" w:rsidRDefault="006B71B1">
      <w:pPr>
        <w:spacing w:line="276" w:lineRule="auto"/>
        <w:ind w:firstLine="709"/>
        <w:outlineLvl w:val="1"/>
        <w:rPr>
          <w:b/>
        </w:rPr>
      </w:pPr>
      <w:r>
        <w:rPr>
          <w:b/>
        </w:rPr>
        <w:t>9. Краткосрочное (1 год) прогнозирование развития нар</w:t>
      </w:r>
      <w:r>
        <w:rPr>
          <w:b/>
        </w:rPr>
        <w:t>коситуации</w:t>
      </w:r>
    </w:p>
    <w:p w:rsidR="002924CB" w:rsidRDefault="002924CB">
      <w:pPr>
        <w:spacing w:line="276" w:lineRule="auto"/>
        <w:ind w:firstLine="709"/>
      </w:pP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Проведенный анализ оперативной обстановки на территории </w:t>
      </w:r>
      <w:r>
        <w:rPr>
          <w:rFonts w:ascii="Times New Roman" w:hAnsi="Times New Roman"/>
          <w:sz w:val="28"/>
          <w:szCs w:val="28"/>
        </w:rPr>
        <w:br/>
        <w:t xml:space="preserve">Ханты-Мансийского автономного округа – Югры показал, что основными факторами, влияющими на развитие наркоситуации продолжат оставаться географическое положение, социально-экономическая и </w:t>
      </w:r>
      <w:r>
        <w:rPr>
          <w:rFonts w:ascii="Times New Roman" w:hAnsi="Times New Roman"/>
          <w:sz w:val="28"/>
          <w:szCs w:val="28"/>
        </w:rPr>
        <w:t>демографическая ситуация, развитая транспортная инфраструктура и миграционная ситуация.</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В 2025 году на чёрном рынке Югры сохранится доминирование синтетических наркотиков, которые, как и прежде, будут распространяться бесконтактным способом.</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Значительное в</w:t>
      </w:r>
      <w:r>
        <w:rPr>
          <w:rFonts w:ascii="Times New Roman" w:hAnsi="Times New Roman"/>
          <w:sz w:val="28"/>
          <w:szCs w:val="28"/>
        </w:rPr>
        <w:t>лияние на данный процесс сохранят преступные группы, в состав которых входят иностранные граждане, чаще Таджикистана, Киргизии, Узбекистана, Азербайджана. Основываясь на анализе оперативной обстановки, существенных изменений тактики незаконного сбыта нарко</w:t>
      </w:r>
      <w:r>
        <w:rPr>
          <w:rFonts w:ascii="Times New Roman" w:hAnsi="Times New Roman"/>
          <w:sz w:val="28"/>
          <w:szCs w:val="28"/>
        </w:rPr>
        <w:t>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w:t>
      </w:r>
      <w:r>
        <w:rPr>
          <w:rFonts w:ascii="Times New Roman" w:hAnsi="Times New Roman"/>
          <w:sz w:val="28"/>
          <w:szCs w:val="28"/>
        </w:rPr>
        <w:t>и транспорта (преимущественно автотранспортом) из других регионов РФ, в том числе расположенных в пределах УрФО.</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Принимая во внимание отсутствие на территории региона собственной сырьевой базы, а также неблагоприятные климатические условия (переувлажнение,</w:t>
      </w:r>
      <w:r>
        <w:rPr>
          <w:rFonts w:ascii="Times New Roman" w:hAnsi="Times New Roman"/>
          <w:sz w:val="28"/>
          <w:szCs w:val="28"/>
        </w:rPr>
        <w:t xml:space="preserve"> низкие температуры, недостаточная освещенность, длительные временные сроки весенне-летнего половодья и раннеосенние заморозки), факты незаконного культивирования наркосодержащих растений в условиях открытого грунта, в целях дальнейшего изготовления наркот</w:t>
      </w:r>
      <w:r>
        <w:rPr>
          <w:rFonts w:ascii="Times New Roman" w:hAnsi="Times New Roman"/>
          <w:sz w:val="28"/>
          <w:szCs w:val="28"/>
        </w:rPr>
        <w:t>иков, будут практически исключены. Сохранятся единичные факты культивирования наркосодержащих растений в искусственно созданных условиях (жилых помещениях, а также гаражах и теплицах).</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Учитывая отсутствие на территории Югры свободного доступа к прекурсорам</w:t>
      </w:r>
      <w:r>
        <w:rPr>
          <w:rFonts w:ascii="Times New Roman" w:hAnsi="Times New Roman"/>
          <w:sz w:val="28"/>
          <w:szCs w:val="28"/>
        </w:rPr>
        <w:t>, химическим реактивам и специализированному химическому оборудованию, изготовление наркотиков синтетического ряда останется возможным только из материалов (реагенты, оборудование и т.д.) получаемых транспортными и почтовыми компаниями, при этом такие факт</w:t>
      </w:r>
      <w:r>
        <w:rPr>
          <w:rFonts w:ascii="Times New Roman" w:hAnsi="Times New Roman"/>
          <w:sz w:val="28"/>
          <w:szCs w:val="28"/>
        </w:rPr>
        <w:t>ы практически отсутствуют или носят единичный характер.</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Со стороны преступных групп продолжится активная вербовка и вовлечение в незаконный сбыт наркотиков иностранных граждан, преимущественно выходцев из стран СНГ, а также жителей других регионов России.</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p>
    <w:p w:rsidR="002924CB" w:rsidRDefault="006B71B1">
      <w:pPr>
        <w:pStyle w:val="aff5"/>
        <w:spacing w:line="276" w:lineRule="auto"/>
        <w:ind w:firstLine="851"/>
        <w:jc w:val="both"/>
        <w:rPr>
          <w:rFonts w:ascii="Times New Roman" w:hAnsi="Times New Roman"/>
          <w:sz w:val="28"/>
          <w:szCs w:val="28"/>
        </w:rPr>
      </w:pPr>
      <w:r>
        <w:rPr>
          <w:rFonts w:ascii="Times New Roman" w:hAnsi="Times New Roman"/>
          <w:sz w:val="28"/>
          <w:szCs w:val="28"/>
        </w:rPr>
        <w:t>В настоящее время на территории округа зафикс</w:t>
      </w:r>
      <w:r>
        <w:rPr>
          <w:rFonts w:ascii="Times New Roman" w:hAnsi="Times New Roman"/>
          <w:sz w:val="28"/>
          <w:szCs w:val="28"/>
        </w:rPr>
        <w:t>ирована деятельность 4 основных теневых площадок, занимающихся продажей наркотиков («OMG! OMG!», «Mega», «Blacksprout», «Matanga») на которых располагаются так называемые магазины, осуществляющие непосредственную продажу наркотиков. Преобладающий способ оп</w:t>
      </w:r>
      <w:r>
        <w:rPr>
          <w:rFonts w:ascii="Times New Roman" w:hAnsi="Times New Roman"/>
          <w:sz w:val="28"/>
          <w:szCs w:val="28"/>
        </w:rPr>
        <w:t>латы – криптовалюта, которая вытесняет иные способы оплаты.</w:t>
      </w:r>
    </w:p>
    <w:p w:rsidR="002924CB" w:rsidRDefault="006B71B1">
      <w:pPr>
        <w:widowControl w:val="0"/>
        <w:tabs>
          <w:tab w:val="left" w:pos="9356"/>
          <w:tab w:val="left" w:pos="10065"/>
        </w:tabs>
        <w:spacing w:line="276" w:lineRule="auto"/>
        <w:ind w:firstLine="709"/>
      </w:pPr>
      <w:r>
        <w:t>В 2025 году сохранится риск вовлечения подростков в потребление лекарственных препаратов, обладающих специфическим действием на нервную систему. Распространение в молодежной среде употребления лек</w:t>
      </w:r>
      <w:r>
        <w:t xml:space="preserve">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w:t>
      </w:r>
      <w:r>
        <w:t>в рамках полинаркомании, а также пагубного употребления ненаркотических психоактивных веществ.</w:t>
      </w:r>
    </w:p>
    <w:p w:rsidR="002924CB" w:rsidRDefault="006B71B1">
      <w:pPr>
        <w:widowControl w:val="0"/>
        <w:tabs>
          <w:tab w:val="left" w:pos="9356"/>
          <w:tab w:val="left" w:pos="10065"/>
        </w:tabs>
        <w:spacing w:line="276" w:lineRule="auto"/>
        <w:ind w:firstLine="709"/>
      </w:pPr>
      <w:r>
        <w:t>Наркозависимые, наблюдающиеся у врачей-психиатров-наркологов, по данным анамнеза ранее принимали препараты «Тропикамид» и «Лирика» преимущественно в сочетанном в</w:t>
      </w:r>
      <w:r>
        <w:t>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2024 году. Однако,</w:t>
      </w:r>
      <w:r>
        <w:t xml:space="preserve">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w:t>
      </w:r>
      <w:r>
        <w:t xml:space="preserve"> возможности для приобретения таких групп веществ.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w:t>
      </w:r>
      <w:r>
        <w:t>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2924CB" w:rsidRDefault="006B71B1">
      <w:pPr>
        <w:spacing w:line="276" w:lineRule="auto"/>
        <w:ind w:firstLine="709"/>
      </w:pPr>
      <w:r>
        <w:t xml:space="preserve">Сохраняется риск вовлечения в потребление психоактивных веществ </w:t>
      </w:r>
      <w:r>
        <w:t>на фоне роста толерантности при употреблении несовершеннолетними никотин-содержащих изделий (снюсы, насвай, «вейпы», «фит», снафф и т.д.).</w:t>
      </w:r>
    </w:p>
    <w:p w:rsidR="002924CB" w:rsidRDefault="006B71B1">
      <w:pPr>
        <w:widowControl w:val="0"/>
        <w:tabs>
          <w:tab w:val="left" w:pos="9356"/>
          <w:tab w:val="left" w:pos="10065"/>
        </w:tabs>
        <w:spacing w:line="276" w:lineRule="auto"/>
        <w:ind w:firstLine="709"/>
      </w:pPr>
      <w:r>
        <w:t>Таким образом, сохранение усилий по контролю за соблюдением регламентированного отпуска лекарственных препаратов по р</w:t>
      </w:r>
      <w:r>
        <w:t xml:space="preserve">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2924CB" w:rsidRDefault="006B71B1">
      <w:pPr>
        <w:widowControl w:val="0"/>
        <w:tabs>
          <w:tab w:val="left" w:pos="9356"/>
          <w:tab w:val="left" w:pos="10065"/>
        </w:tabs>
        <w:spacing w:line="276" w:lineRule="auto"/>
        <w:ind w:firstLine="709"/>
      </w:pPr>
      <w:r>
        <w:t>Эффективность</w:t>
      </w:r>
      <w:r>
        <w:t xml:space="preserve">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2924CB" w:rsidRDefault="006B71B1">
      <w:pPr>
        <w:widowControl w:val="0"/>
        <w:tabs>
          <w:tab w:val="left" w:pos="9356"/>
          <w:tab w:val="left" w:pos="10065"/>
        </w:tabs>
        <w:spacing w:line="276" w:lineRule="auto"/>
        <w:ind w:firstLine="709"/>
      </w:pPr>
      <w:r>
        <w:t>Психотические расстройства, вызы</w:t>
      </w:r>
      <w:r>
        <w:t>ваемые употреблением «дизайнерских» наркотиков, и угнетение работы жизненно важных систем организма, вызываемое группой наркотических веществ опиатного ряда, представляют серьезную проблему.</w:t>
      </w:r>
    </w:p>
    <w:p w:rsidR="002924CB" w:rsidRDefault="006B71B1">
      <w:pPr>
        <w:widowControl w:val="0"/>
        <w:tabs>
          <w:tab w:val="left" w:pos="9356"/>
          <w:tab w:val="left" w:pos="10065"/>
        </w:tabs>
        <w:spacing w:line="276" w:lineRule="auto"/>
        <w:ind w:firstLine="709"/>
      </w:pPr>
      <w:r>
        <w:t>Психотическое состояние – это проявление качественного сбоя в раб</w:t>
      </w:r>
      <w:r>
        <w:t>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w:t>
      </w:r>
      <w:r>
        <w:t>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w:t>
      </w:r>
      <w:r>
        <w:t>кани и изменением поведения потребителя синтетических наркотиков, особенно с токсическим компонентом опьянения.</w:t>
      </w:r>
    </w:p>
    <w:p w:rsidR="002924CB" w:rsidRDefault="006B71B1">
      <w:pPr>
        <w:widowControl w:val="0"/>
        <w:tabs>
          <w:tab w:val="left" w:pos="9356"/>
          <w:tab w:val="left" w:pos="10065"/>
        </w:tabs>
        <w:spacing w:line="276" w:lineRule="auto"/>
        <w:ind w:firstLine="709"/>
      </w:pPr>
      <w:r>
        <w:t>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урежению частоты дыхания, гипоксии и, как следствие, без вмешательства, остановке дыхательной деятельн</w:t>
      </w:r>
      <w:r>
        <w:t>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p>
    <w:p w:rsidR="002924CB" w:rsidRDefault="006B71B1">
      <w:pPr>
        <w:widowControl w:val="0"/>
        <w:tabs>
          <w:tab w:val="left" w:pos="9356"/>
          <w:tab w:val="left" w:pos="10065"/>
        </w:tabs>
        <w:spacing w:line="276" w:lineRule="auto"/>
        <w:ind w:firstLine="709"/>
      </w:pPr>
      <w:r>
        <w:t>Предполагается, что</w:t>
      </w:r>
      <w:r>
        <w:t xml:space="preserve">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w:t>
      </w:r>
      <w:r>
        <w:t>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p>
    <w:p w:rsidR="002924CB" w:rsidRDefault="006B71B1">
      <w:pPr>
        <w:widowControl w:val="0"/>
        <w:tabs>
          <w:tab w:val="left" w:pos="9356"/>
          <w:tab w:val="left" w:pos="10065"/>
        </w:tabs>
        <w:spacing w:line="276" w:lineRule="auto"/>
        <w:ind w:firstLine="709"/>
      </w:pPr>
      <w:r>
        <w:t>Анализируя статистические показатели наркологической службы</w:t>
      </w:r>
      <w:r>
        <w:t xml:space="preserve"> Ханты-Мансийского автономного округа –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w:t>
      </w:r>
      <w:r>
        <w:t>ерспективе.</w:t>
      </w:r>
    </w:p>
    <w:p w:rsidR="002924CB" w:rsidRDefault="002924CB">
      <w:pPr>
        <w:widowControl w:val="0"/>
        <w:tabs>
          <w:tab w:val="left" w:pos="9356"/>
          <w:tab w:val="left" w:pos="10065"/>
        </w:tabs>
        <w:spacing w:line="276" w:lineRule="auto"/>
        <w:ind w:firstLine="709"/>
        <w:rPr>
          <w:highlight w:val="yellow"/>
        </w:rPr>
      </w:pPr>
    </w:p>
    <w:p w:rsidR="002924CB" w:rsidRDefault="002924CB">
      <w:pPr>
        <w:widowControl w:val="0"/>
        <w:tabs>
          <w:tab w:val="left" w:pos="9356"/>
          <w:tab w:val="left" w:pos="10065"/>
        </w:tabs>
        <w:spacing w:line="276" w:lineRule="auto"/>
        <w:ind w:firstLine="709"/>
        <w:rPr>
          <w:b/>
          <w:highlight w:val="yellow"/>
        </w:rPr>
        <w:sectPr w:rsidR="002924CB">
          <w:pgSz w:w="11906" w:h="16838"/>
          <w:pgMar w:top="1134" w:right="851" w:bottom="1134" w:left="1701" w:header="709" w:footer="709" w:gutter="0"/>
          <w:cols w:space="708"/>
          <w:docGrid w:linePitch="360"/>
        </w:sectPr>
      </w:pPr>
    </w:p>
    <w:p w:rsidR="002924CB" w:rsidRDefault="006B71B1">
      <w:pPr>
        <w:widowControl w:val="0"/>
        <w:tabs>
          <w:tab w:val="left" w:pos="9356"/>
          <w:tab w:val="left" w:pos="10065"/>
        </w:tabs>
        <w:spacing w:line="276" w:lineRule="auto"/>
        <w:ind w:firstLine="709"/>
        <w:rPr>
          <w:b/>
          <w:highlight w:val="white"/>
        </w:rPr>
      </w:pPr>
      <w:r>
        <w:rPr>
          <w:b/>
          <w:highlight w:val="white"/>
        </w:rPr>
        <w:t>10. Проекты управленческих решений и предложения по оздоровлению наркоситуации в Ханты-Мансийском автономном округе – Югре и в Российской Федерации в целом</w:t>
      </w:r>
    </w:p>
    <w:p w:rsidR="002924CB" w:rsidRDefault="002924CB">
      <w:pPr>
        <w:pStyle w:val="ConsPlusNormal"/>
        <w:spacing w:line="276" w:lineRule="auto"/>
        <w:ind w:firstLine="709"/>
        <w:jc w:val="both"/>
        <w:rPr>
          <w:rFonts w:ascii="Times New Roman" w:hAnsi="Times New Roman" w:cs="Times New Roman"/>
          <w:b/>
          <w:sz w:val="28"/>
          <w:szCs w:val="28"/>
          <w:highlight w:val="white"/>
        </w:rPr>
      </w:pPr>
    </w:p>
    <w:p w:rsidR="002924CB" w:rsidRDefault="006B71B1">
      <w:pPr>
        <w:pStyle w:val="ad"/>
        <w:numPr>
          <w:ilvl w:val="0"/>
          <w:numId w:val="45"/>
        </w:numPr>
        <w:spacing w:line="269" w:lineRule="auto"/>
        <w:ind w:left="0" w:firstLine="709"/>
        <w:rPr>
          <w:rFonts w:eastAsia="Calibri"/>
          <w:highlight w:val="white"/>
        </w:rPr>
      </w:pPr>
      <w:r>
        <w:rPr>
          <w:rFonts w:eastAsia="Calibri"/>
          <w:highlight w:val="white"/>
        </w:rPr>
        <w:t>Совершенствование системы лечения и реабилитации по направлениям:</w:t>
      </w:r>
    </w:p>
    <w:p w:rsidR="002924CB" w:rsidRDefault="006B71B1">
      <w:pPr>
        <w:spacing w:line="269" w:lineRule="auto"/>
        <w:ind w:firstLine="709"/>
        <w:rPr>
          <w:rFonts w:eastAsia="Calibri"/>
          <w:highlight w:val="white"/>
        </w:rPr>
      </w:pPr>
      <w:r>
        <w:rPr>
          <w:rFonts w:eastAsia="Calibri"/>
          <w:highlight w:val="white"/>
        </w:rPr>
        <w:t>дост</w:t>
      </w:r>
      <w:r>
        <w:rPr>
          <w:rFonts w:eastAsia="Calibri"/>
          <w:highlight w:val="white"/>
        </w:rPr>
        <w:t>упность лечения: увеличение количества бесплатных реабилитационных центров и программ для наркозависимых;</w:t>
      </w:r>
    </w:p>
    <w:p w:rsidR="002924CB" w:rsidRDefault="006B71B1">
      <w:pPr>
        <w:spacing w:line="269" w:lineRule="auto"/>
        <w:ind w:firstLine="709"/>
        <w:rPr>
          <w:rFonts w:eastAsia="Calibri"/>
          <w:highlight w:val="white"/>
        </w:rPr>
      </w:pPr>
      <w:r>
        <w:rPr>
          <w:rFonts w:eastAsia="Calibri"/>
          <w:highlight w:val="white"/>
        </w:rPr>
        <w:t>качество услуг: подготовка квалифицированных специалистов в области наркологии и психологии;</w:t>
      </w:r>
    </w:p>
    <w:p w:rsidR="002924CB" w:rsidRDefault="006B71B1">
      <w:pPr>
        <w:pStyle w:val="ad"/>
        <w:spacing w:line="269" w:lineRule="auto"/>
        <w:ind w:left="0" w:firstLine="709"/>
        <w:rPr>
          <w:rFonts w:eastAsia="Calibri"/>
          <w:highlight w:val="white"/>
        </w:rPr>
      </w:pPr>
      <w:r>
        <w:rPr>
          <w:rFonts w:eastAsia="Calibri"/>
          <w:highlight w:val="white"/>
        </w:rPr>
        <w:t>постреабилитационная</w:t>
      </w:r>
      <w:r>
        <w:rPr>
          <w:rFonts w:eastAsia="Calibri"/>
          <w:highlight w:val="white"/>
        </w:rPr>
        <w:t xml:space="preserve"> поддержка: реализация программ социальной адаптации для бывших наркозависимых, включая трудоустройство и психологическую помощь.</w:t>
      </w:r>
    </w:p>
    <w:p w:rsidR="002924CB" w:rsidRDefault="006B71B1">
      <w:pPr>
        <w:spacing w:line="269" w:lineRule="auto"/>
        <w:ind w:firstLine="709"/>
        <w:rPr>
          <w:rFonts w:eastAsia="Calibri"/>
          <w:highlight w:val="white"/>
        </w:rPr>
      </w:pPr>
      <w:r>
        <w:rPr>
          <w:rFonts w:eastAsia="Calibri"/>
        </w:rPr>
        <w:t>2) Дополнительные меры по</w:t>
      </w:r>
      <w:r>
        <w:rPr>
          <w:rFonts w:eastAsia="Calibri"/>
          <w:highlight w:val="white"/>
        </w:rPr>
        <w:t xml:space="preserve"> контролю за оборотом наркотических средств и психотропных веществ:</w:t>
      </w:r>
    </w:p>
    <w:p w:rsidR="002924CB" w:rsidRDefault="006B71B1">
      <w:pPr>
        <w:spacing w:line="269" w:lineRule="auto"/>
        <w:ind w:firstLine="709"/>
        <w:rPr>
          <w:rFonts w:eastAsia="Calibri"/>
          <w:highlight w:val="white"/>
        </w:rPr>
      </w:pPr>
      <w:r>
        <w:rPr>
          <w:rFonts w:eastAsia="Calibri"/>
          <w:highlight w:val="white"/>
        </w:rPr>
        <w:t>борьба с незаконным оборотом нарк</w:t>
      </w:r>
      <w:r>
        <w:rPr>
          <w:rFonts w:eastAsia="Calibri"/>
          <w:highlight w:val="white"/>
        </w:rPr>
        <w:t>отиков: повышение эффективности работы правоохранительных органов по выявлению и пресечению каналов поставки наркотиков;</w:t>
      </w:r>
    </w:p>
    <w:p w:rsidR="002924CB" w:rsidRDefault="006B71B1">
      <w:pPr>
        <w:spacing w:line="269" w:lineRule="auto"/>
        <w:ind w:firstLine="709"/>
        <w:rPr>
          <w:rFonts w:eastAsia="Calibri"/>
          <w:highlight w:val="white"/>
        </w:rPr>
      </w:pPr>
      <w:r>
        <w:rPr>
          <w:rFonts w:eastAsia="Calibri"/>
          <w:highlight w:val="white"/>
        </w:rPr>
        <w:t>контроль за аптеками: усиление ведомственного и общественного контроля за продажей лекарственных препаратов, которые могут быть использ</w:t>
      </w:r>
      <w:r>
        <w:rPr>
          <w:rFonts w:eastAsia="Calibri"/>
          <w:highlight w:val="white"/>
        </w:rPr>
        <w:t>ованы для изготовления наркотиков.</w:t>
      </w:r>
    </w:p>
    <w:p w:rsidR="002924CB" w:rsidRDefault="006B71B1">
      <w:pPr>
        <w:spacing w:line="269" w:lineRule="auto"/>
        <w:ind w:left="709" w:firstLine="0"/>
        <w:rPr>
          <w:rFonts w:eastAsia="Calibri"/>
          <w:highlight w:val="white"/>
        </w:rPr>
      </w:pPr>
      <w:r>
        <w:rPr>
          <w:rFonts w:eastAsia="Calibri"/>
        </w:rPr>
        <w:t>3) Совершенствование м</w:t>
      </w:r>
      <w:r>
        <w:rPr>
          <w:rFonts w:eastAsia="Calibri"/>
          <w:highlight w:val="white"/>
        </w:rPr>
        <w:t>ежведомственного взаимодействия:</w:t>
      </w:r>
    </w:p>
    <w:p w:rsidR="002924CB" w:rsidRDefault="006B71B1">
      <w:pPr>
        <w:pStyle w:val="ad"/>
        <w:spacing w:line="269" w:lineRule="auto"/>
        <w:ind w:left="0" w:firstLine="709"/>
        <w:rPr>
          <w:rFonts w:eastAsia="Calibri"/>
          <w:highlight w:val="white"/>
        </w:rPr>
      </w:pPr>
      <w:r>
        <w:rPr>
          <w:rFonts w:eastAsia="Calibri"/>
          <w:highlight w:val="white"/>
        </w:rPr>
        <w:t>создание межведомственных рабочих групп при антинаркотических комиссиях для анализа причин и условий возникновения негативной динамики показателей наркоситуации и под</w:t>
      </w:r>
      <w:r>
        <w:rPr>
          <w:rFonts w:eastAsia="Calibri"/>
          <w:highlight w:val="white"/>
        </w:rPr>
        <w:t>готовки решений, реализация которых способна положительно повлиять на ее изменение;</w:t>
      </w:r>
    </w:p>
    <w:p w:rsidR="002924CB" w:rsidRDefault="006B71B1">
      <w:pPr>
        <w:pStyle w:val="ad"/>
        <w:spacing w:line="269" w:lineRule="auto"/>
        <w:ind w:left="0" w:firstLine="709"/>
        <w:rPr>
          <w:rFonts w:eastAsia="Calibri"/>
          <w:highlight w:val="white"/>
        </w:rPr>
      </w:pPr>
      <w:r>
        <w:rPr>
          <w:rFonts w:eastAsia="Calibri"/>
          <w:highlight w:val="white"/>
        </w:rPr>
        <w:t>разработка и совершенствование единой базы данных для мониторинга наркоситуации и эффективного реагирования на изменения;</w:t>
      </w:r>
    </w:p>
    <w:p w:rsidR="002924CB" w:rsidRDefault="006B71B1">
      <w:pPr>
        <w:pStyle w:val="ad"/>
        <w:spacing w:line="269" w:lineRule="auto"/>
        <w:ind w:left="0" w:firstLine="709"/>
        <w:rPr>
          <w:highlight w:val="white"/>
        </w:rPr>
      </w:pPr>
      <w:r>
        <w:rPr>
          <w:rFonts w:eastAsia="Calibri"/>
        </w:rPr>
        <w:t>расширение и активизация</w:t>
      </w:r>
      <w:r>
        <w:rPr>
          <w:highlight w:val="white"/>
        </w:rPr>
        <w:t xml:space="preserve"> межведомственного сотрудн</w:t>
      </w:r>
      <w:r>
        <w:rPr>
          <w:highlight w:val="white"/>
        </w:rPr>
        <w:t>ичества органов системы профилактики наркомании, общественных организаций и представителей информационного и масс-медиа пространства (СМИ, рекламные агентства, блогеры, организации полиграфии и печатной продукции и пр.), направленного на популяризацию здор</w:t>
      </w:r>
      <w:r>
        <w:rPr>
          <w:highlight w:val="white"/>
        </w:rPr>
        <w:t>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w:t>
      </w:r>
      <w:r>
        <w:rPr>
          <w:highlight w:val="white"/>
        </w:rPr>
        <w:t>язи с незаконным оборотом психоактивных веществ (административная и уголовная ответственность, проблемы в семейных отношениях, трудовая дезадаптация, личностная деградация);</w:t>
      </w:r>
    </w:p>
    <w:p w:rsidR="002924CB" w:rsidRDefault="006B71B1">
      <w:pPr>
        <w:pStyle w:val="ad"/>
        <w:spacing w:line="269" w:lineRule="auto"/>
        <w:ind w:left="0" w:firstLine="709"/>
        <w:rPr>
          <w:highlight w:val="white"/>
        </w:rPr>
      </w:pPr>
      <w:r>
        <w:rPr>
          <w:rFonts w:eastAsia="Calibri"/>
          <w:highlight w:val="white"/>
        </w:rPr>
        <w:t>у</w:t>
      </w:r>
      <w:r>
        <w:rPr>
          <w:highlight w:val="white"/>
        </w:rPr>
        <w:t>силение межведомственного сотрудничества правоохранительных органов, органов сист</w:t>
      </w:r>
      <w:r>
        <w:rPr>
          <w:highlight w:val="white"/>
        </w:rPr>
        <w:t>емы профилактики, общественных организаций и представителей информационного и масс-медиа пространства по перекрытию информационных каналов и рекламы незаконной деятельности в социальных сетях и мессенджерах, пресечению завоза и выявлению каналов сбыта нарк</w:t>
      </w:r>
      <w:r>
        <w:rPr>
          <w:highlight w:val="white"/>
        </w:rPr>
        <w:t>отических средств на территории автономного округа, выявлению потребителей наркотических средств.</w:t>
      </w:r>
    </w:p>
    <w:p w:rsidR="002924CB" w:rsidRDefault="006B71B1">
      <w:pPr>
        <w:spacing w:line="269" w:lineRule="auto"/>
        <w:ind w:left="709" w:firstLine="0"/>
        <w:rPr>
          <w:rFonts w:eastAsia="Calibri"/>
          <w:highlight w:val="white"/>
        </w:rPr>
      </w:pPr>
      <w:r>
        <w:rPr>
          <w:rFonts w:eastAsia="Calibri"/>
        </w:rPr>
        <w:t xml:space="preserve">4) </w:t>
      </w:r>
      <w:r>
        <w:rPr>
          <w:rFonts w:eastAsia="Calibri"/>
          <w:highlight w:val="white"/>
        </w:rPr>
        <w:t>Поддержка научных исследований:</w:t>
      </w:r>
    </w:p>
    <w:p w:rsidR="002924CB" w:rsidRDefault="006B71B1">
      <w:pPr>
        <w:spacing w:line="269" w:lineRule="auto"/>
        <w:ind w:firstLine="709"/>
        <w:rPr>
          <w:rFonts w:eastAsia="Calibri"/>
          <w:highlight w:val="white"/>
        </w:rPr>
      </w:pPr>
      <w:r>
        <w:rPr>
          <w:rFonts w:eastAsia="Calibri"/>
          <w:highlight w:val="white"/>
        </w:rPr>
        <w:t>проведение исследований, направленных на выявление социальных, экономических и психологических факторов, способствующих распространению наркомании;</w:t>
      </w:r>
    </w:p>
    <w:p w:rsidR="002924CB" w:rsidRDefault="006B71B1">
      <w:pPr>
        <w:spacing w:line="269" w:lineRule="auto"/>
        <w:ind w:firstLine="709"/>
        <w:rPr>
          <w:rFonts w:eastAsia="Calibri"/>
          <w:highlight w:val="white"/>
        </w:rPr>
      </w:pPr>
      <w:r>
        <w:rPr>
          <w:rFonts w:eastAsia="Calibri"/>
          <w:highlight w:val="white"/>
        </w:rPr>
        <w:t>поддержка научных проектов, направленных на создание эффективных методик лечения и реабилитации наркозависим</w:t>
      </w:r>
      <w:r>
        <w:rPr>
          <w:rFonts w:eastAsia="Calibri"/>
          <w:highlight w:val="white"/>
        </w:rPr>
        <w:t>ых.</w:t>
      </w:r>
    </w:p>
    <w:p w:rsidR="002924CB" w:rsidRDefault="006B71B1">
      <w:pPr>
        <w:spacing w:line="269" w:lineRule="auto"/>
        <w:ind w:left="709" w:firstLine="0"/>
        <w:rPr>
          <w:rFonts w:eastAsia="Calibri"/>
          <w:highlight w:val="white"/>
        </w:rPr>
      </w:pPr>
      <w:r>
        <w:rPr>
          <w:rFonts w:eastAsia="Calibri"/>
        </w:rPr>
        <w:t xml:space="preserve">5) </w:t>
      </w:r>
      <w:r>
        <w:rPr>
          <w:rFonts w:eastAsia="Calibri"/>
          <w:highlight w:val="white"/>
        </w:rPr>
        <w:t>Социальная поддержка населения:</w:t>
      </w:r>
    </w:p>
    <w:p w:rsidR="002924CB" w:rsidRDefault="006B71B1">
      <w:pPr>
        <w:spacing w:line="269" w:lineRule="auto"/>
        <w:ind w:firstLine="709"/>
        <w:rPr>
          <w:rFonts w:eastAsia="Calibri"/>
          <w:highlight w:val="white"/>
        </w:rPr>
      </w:pPr>
      <w:r>
        <w:rPr>
          <w:rFonts w:eastAsia="Calibri"/>
          <w:highlight w:val="white"/>
        </w:rPr>
        <w:t>развитие спортивных, культурных и образовательных программ для молодежи, чтобы снизить риск вовлечения в наркоманию;</w:t>
      </w:r>
    </w:p>
    <w:p w:rsidR="002924CB" w:rsidRDefault="006B71B1">
      <w:pPr>
        <w:spacing w:line="269" w:lineRule="auto"/>
        <w:ind w:firstLine="709"/>
        <w:rPr>
          <w:rFonts w:eastAsia="Calibri"/>
          <w:highlight w:val="white"/>
        </w:rPr>
      </w:pPr>
      <w:r>
        <w:rPr>
          <w:rFonts w:eastAsia="Calibri"/>
          <w:highlight w:val="white"/>
        </w:rPr>
        <w:t>оказание помощи семьям, столкнувшимся с проблемой наркомании, включая консультации психологов и соци</w:t>
      </w:r>
      <w:r>
        <w:rPr>
          <w:rFonts w:eastAsia="Calibri"/>
          <w:highlight w:val="white"/>
        </w:rPr>
        <w:t>альных работников.</w:t>
      </w:r>
    </w:p>
    <w:p w:rsidR="002924CB" w:rsidRDefault="006B71B1">
      <w:pPr>
        <w:spacing w:line="269" w:lineRule="auto"/>
        <w:ind w:left="709" w:firstLine="0"/>
        <w:rPr>
          <w:rFonts w:eastAsia="Calibri"/>
          <w:highlight w:val="white"/>
        </w:rPr>
      </w:pPr>
      <w:r>
        <w:rPr>
          <w:rFonts w:eastAsia="Calibri"/>
        </w:rPr>
        <w:t xml:space="preserve">6) </w:t>
      </w:r>
      <w:r>
        <w:rPr>
          <w:rFonts w:eastAsia="Calibri"/>
          <w:highlight w:val="white"/>
        </w:rPr>
        <w:t>Правовые инициативы (инициирование и поддержка):</w:t>
      </w:r>
    </w:p>
    <w:p w:rsidR="002924CB" w:rsidRDefault="006B71B1">
      <w:pPr>
        <w:spacing w:line="269" w:lineRule="auto"/>
        <w:ind w:firstLine="709"/>
        <w:rPr>
          <w:color w:val="000000"/>
          <w:highlight w:val="white"/>
        </w:rPr>
      </w:pPr>
      <w:r>
        <w:rPr>
          <w:color w:val="000000"/>
          <w:highlight w:val="white"/>
        </w:rPr>
        <w:t xml:space="preserve">ужесточение ответственности за совершение правонарушений, предусмотренных статьями 14.1 и 14.4.2 Кодекса Российской Федерации об административных правонарушениях; </w:t>
      </w:r>
    </w:p>
    <w:p w:rsidR="002924CB" w:rsidRDefault="006B71B1">
      <w:pPr>
        <w:spacing w:line="269" w:lineRule="auto"/>
        <w:ind w:firstLine="709"/>
        <w:rPr>
          <w:color w:val="000000"/>
          <w:highlight w:val="white"/>
        </w:rPr>
      </w:pPr>
      <w:r>
        <w:rPr>
          <w:color w:val="000000"/>
          <w:highlight w:val="white"/>
        </w:rPr>
        <w:t>дополнение перечня ле</w:t>
      </w:r>
      <w:r>
        <w:rPr>
          <w:color w:val="000000"/>
          <w:highlight w:val="white"/>
        </w:rPr>
        <w:t>карственных средств для медицинского применения, подлежащих предметно-количественному учету (утв. приказом Министерства здравоохранения РФ от 01.09.2023 № 459н «Об утверждении перечня лекарственных средств для медицинского применения, подлежащих предметно-</w:t>
      </w:r>
      <w:r>
        <w:rPr>
          <w:color w:val="000000"/>
          <w:highlight w:val="white"/>
        </w:rPr>
        <w:t>количественному учету», позициями: МНН «Габапентин», МНН «Баклосан», МНН «Тропикамид + Фенилэфрин» (Феникамид, Мидримакс), МНН «Парацетамол + Дицикловерин» (Триган-Д);</w:t>
      </w:r>
    </w:p>
    <w:p w:rsidR="002924CB" w:rsidRDefault="006B71B1">
      <w:pPr>
        <w:spacing w:line="269" w:lineRule="auto"/>
        <w:ind w:firstLine="709"/>
        <w:rPr>
          <w:color w:val="000000"/>
          <w:highlight w:val="white"/>
        </w:rPr>
      </w:pPr>
      <w:r>
        <w:rPr>
          <w:color w:val="000000"/>
          <w:highlight w:val="white"/>
        </w:rPr>
        <w:t>исключение слов «первичная упаковка» из пункта 14 Приказа Министерства здравоохранения Р</w:t>
      </w:r>
      <w:r>
        <w:rPr>
          <w:color w:val="000000"/>
          <w:highlight w:val="white"/>
        </w:rPr>
        <w:t>Ф от 24.11.2021 № 1093н «Об утверждении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медицинскими организац</w:t>
      </w:r>
      <w:r>
        <w:rPr>
          <w:color w:val="000000"/>
          <w:highlight w:val="white"/>
        </w:rPr>
        <w:t>иями, имеющими лицензию на осуществление фармацевтической деятельности,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w:t>
      </w:r>
      <w:r>
        <w:rPr>
          <w:color w:val="000000"/>
          <w:highlight w:val="white"/>
        </w:rPr>
        <w:t>ких поселениях, в которых отсутствуют аптечные организации, а также Правил отпуска наркотических средств и психотропных веществ, зарегистрированных в качестве лекарственных препаратов для медицинского применения, лекарственных препаратов для медицинского п</w:t>
      </w:r>
      <w:r>
        <w:rPr>
          <w:color w:val="000000"/>
          <w:highlight w:val="white"/>
        </w:rPr>
        <w:t>рименения, содержащих наркотические средства и психотропные вещества, в том числе Порядка отпуска аптечными организациями иммунобиологических лекарственных препаратов».</w:t>
      </w:r>
    </w:p>
    <w:p w:rsidR="002924CB" w:rsidRDefault="006B71B1">
      <w:pPr>
        <w:spacing w:line="269" w:lineRule="auto"/>
        <w:ind w:firstLine="709"/>
        <w:rPr>
          <w:color w:val="000000"/>
          <w:highlight w:val="white"/>
        </w:rPr>
      </w:pPr>
      <w:r>
        <w:t xml:space="preserve">7) </w:t>
      </w:r>
      <w:r>
        <w:rPr>
          <w:highlight w:val="white"/>
        </w:rPr>
        <w:t>Включение в составы антинаркотических комиссий муниципальных образований автономного</w:t>
      </w:r>
      <w:r>
        <w:rPr>
          <w:highlight w:val="white"/>
        </w:rPr>
        <w:t xml:space="preserve"> округа представителей военных комиссариатов для выработки решений, направленных на</w:t>
      </w:r>
      <w:r>
        <w:rPr>
          <w:color w:val="000000"/>
          <w:highlight w:val="white"/>
        </w:rPr>
        <w:t xml:space="preserve"> профилактику немедицинского потребления психоактивных веществ среди военнослужащих, пребывающих из зоны проведения СВО, оказания им своевременной медицинской, психологическ</w:t>
      </w:r>
      <w:r>
        <w:rPr>
          <w:color w:val="000000"/>
          <w:highlight w:val="white"/>
        </w:rPr>
        <w:t>ой и социальной помощи.</w:t>
      </w:r>
    </w:p>
    <w:p w:rsidR="002924CB" w:rsidRDefault="006B71B1">
      <w:pPr>
        <w:tabs>
          <w:tab w:val="left" w:pos="1276"/>
          <w:tab w:val="left" w:pos="1843"/>
        </w:tabs>
        <w:spacing w:line="269" w:lineRule="auto"/>
        <w:ind w:firstLine="709"/>
        <w:rPr>
          <w:highlight w:val="white"/>
        </w:rPr>
      </w:pPr>
      <w:r>
        <w:rPr>
          <w:rFonts w:eastAsia="Calibri"/>
        </w:rPr>
        <w:t xml:space="preserve">8) Органам управления в сфере образования и </w:t>
      </w:r>
      <w:r>
        <w:t>р</w:t>
      </w:r>
      <w:r>
        <w:rPr>
          <w:highlight w:val="white"/>
        </w:rPr>
        <w:t xml:space="preserve">уководителям образовательных организаций автономного округа: </w:t>
      </w:r>
    </w:p>
    <w:p w:rsidR="002924CB" w:rsidRDefault="006B71B1">
      <w:pPr>
        <w:tabs>
          <w:tab w:val="left" w:pos="1276"/>
          <w:tab w:val="left" w:pos="1843"/>
        </w:tabs>
        <w:spacing w:line="269" w:lineRule="auto"/>
        <w:ind w:firstLine="709"/>
        <w:contextualSpacing/>
        <w:rPr>
          <w:highlight w:val="white"/>
        </w:rPr>
      </w:pPr>
      <w:r>
        <w:t>сохранение высокого уровня ор</w:t>
      </w:r>
      <w:r>
        <w:rPr>
          <w:highlight w:val="white"/>
        </w:rPr>
        <w:t>ганизации и проведения социально-психологического тестирования обучающихся, в том числе путем ин</w:t>
      </w:r>
      <w:r>
        <w:rPr>
          <w:highlight w:val="white"/>
        </w:rPr>
        <w:t>формационно-разъяснительной работы с педагогическими работниками образовательных организаций, обучающимися и их родителями (законными представителями) с целью снижения количества отказов от участия в тестировании;</w:t>
      </w:r>
    </w:p>
    <w:p w:rsidR="002924CB" w:rsidRDefault="006B71B1">
      <w:pPr>
        <w:tabs>
          <w:tab w:val="left" w:pos="1276"/>
          <w:tab w:val="left" w:pos="1843"/>
        </w:tabs>
        <w:spacing w:line="269" w:lineRule="auto"/>
        <w:ind w:firstLine="709"/>
        <w:contextualSpacing/>
        <w:rPr>
          <w:highlight w:val="white"/>
        </w:rPr>
      </w:pPr>
      <w:r>
        <w:rPr>
          <w:color w:val="000000"/>
          <w:highlight w:val="white"/>
        </w:rPr>
        <w:t>организация профилактической работы в тече</w:t>
      </w:r>
      <w:r>
        <w:rPr>
          <w:color w:val="000000"/>
          <w:highlight w:val="white"/>
        </w:rPr>
        <w:t>ние учебного года с обучающимися «группы риска» (по результатам тестирования)</w:t>
      </w:r>
      <w:r>
        <w:rPr>
          <w:highlight w:val="white"/>
        </w:rPr>
        <w:t xml:space="preserve"> и их родителями (законными представителями) с участием </w:t>
      </w:r>
      <w:r>
        <w:rPr>
          <w:color w:val="000000"/>
        </w:rPr>
        <w:t>Центров психолого-педагогической, медицинской и социальной помощи</w:t>
      </w:r>
      <w:r>
        <w:t xml:space="preserve"> </w:t>
      </w:r>
      <w:r>
        <w:rPr>
          <w:highlight w:val="white"/>
        </w:rPr>
        <w:t>и профильных некоммерческих организаций</w:t>
      </w:r>
      <w:r>
        <w:t>.</w:t>
      </w:r>
    </w:p>
    <w:p w:rsidR="002924CB" w:rsidRDefault="006B71B1">
      <w:pPr>
        <w:spacing w:line="269" w:lineRule="auto"/>
        <w:ind w:firstLine="709"/>
        <w:rPr>
          <w:color w:val="000000"/>
          <w:highlight w:val="white"/>
          <w:shd w:val="clear" w:color="auto" w:fill="FFFFFF"/>
        </w:rPr>
      </w:pPr>
      <w:r>
        <w:t xml:space="preserve">9) </w:t>
      </w:r>
      <w:r>
        <w:rPr>
          <w:highlight w:val="white"/>
        </w:rPr>
        <w:t>Проведение на</w:t>
      </w:r>
      <w:r>
        <w:rPr>
          <w:highlight w:val="white"/>
        </w:rPr>
        <w:t xml:space="preserve"> постоянной основе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w:t>
      </w:r>
      <w:r>
        <w:rPr>
          <w:highlight w:val="white"/>
        </w:rPr>
        <w:t>а наркотиков.</w:t>
      </w:r>
    </w:p>
    <w:p w:rsidR="002924CB" w:rsidRDefault="006B71B1">
      <w:pPr>
        <w:spacing w:line="269" w:lineRule="auto"/>
        <w:ind w:firstLine="709"/>
        <w:rPr>
          <w:color w:val="000000"/>
          <w:highlight w:val="white"/>
        </w:rPr>
      </w:pPr>
      <w:r>
        <w:t>10) Ф</w:t>
      </w:r>
      <w:r>
        <w:rPr>
          <w:highlight w:val="white"/>
        </w:rPr>
        <w:t xml:space="preserve">ормирование в обществе осознанного негативного отношения к незаконному потреблению наркотиков и участию в их незаконном обороте, посредством </w:t>
      </w:r>
      <w:r>
        <w:rPr>
          <w:color w:val="000000"/>
        </w:rPr>
        <w:t>проведения информационно-разъяснительной работы с населением и его целевыми группами.</w:t>
      </w:r>
    </w:p>
    <w:p w:rsidR="002924CB" w:rsidRDefault="002924CB">
      <w:pPr>
        <w:pStyle w:val="ad"/>
        <w:spacing w:line="276" w:lineRule="auto"/>
        <w:ind w:left="709" w:firstLine="0"/>
        <w:rPr>
          <w:highlight w:val="white"/>
        </w:rPr>
      </w:pPr>
    </w:p>
    <w:sectPr w:rsidR="002924CB">
      <w:headerReference w:type="default" r:id="rId45"/>
      <w:headerReference w:type="first" r:id="rId46"/>
      <w:footerReference w:type="first" r:id="rId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4CB" w:rsidRDefault="006B71B1">
      <w:pPr>
        <w:spacing w:line="240" w:lineRule="auto"/>
      </w:pPr>
      <w:r>
        <w:separator/>
      </w:r>
    </w:p>
  </w:endnote>
  <w:endnote w:type="continuationSeparator" w:id="0">
    <w:p w:rsidR="002924CB" w:rsidRDefault="006B7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default"/>
  </w:font>
  <w:font w:name="PT Astra Serif">
    <w:altName w:val="Times New Roman"/>
    <w:charset w:val="00"/>
    <w:family w:val="auto"/>
    <w:pitch w:val="default"/>
  </w:font>
  <w:font w:name="TimesNewRomanPS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046988"/>
      <w:docPartObj>
        <w:docPartGallery w:val="Page Numbers (Bottom of Page)"/>
        <w:docPartUnique/>
      </w:docPartObj>
    </w:sdtPr>
    <w:sdtEndPr/>
    <w:sdtContent>
      <w:p w:rsidR="002924CB" w:rsidRDefault="006B71B1">
        <w:pPr>
          <w:pStyle w:val="aff1"/>
          <w:ind w:firstLine="0"/>
          <w:jc w:val="center"/>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4CB" w:rsidRDefault="006B71B1">
      <w:pPr>
        <w:spacing w:line="240" w:lineRule="auto"/>
      </w:pPr>
      <w:r>
        <w:separator/>
      </w:r>
    </w:p>
  </w:footnote>
  <w:footnote w:type="continuationSeparator" w:id="0">
    <w:p w:rsidR="002924CB" w:rsidRDefault="006B71B1">
      <w:pPr>
        <w:spacing w:line="240" w:lineRule="auto"/>
      </w:pPr>
      <w:r>
        <w:continuationSeparator/>
      </w:r>
    </w:p>
  </w:footnote>
  <w:footnote w:id="1">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Численность населения Российской Федерации по полу и возрасту на 1 января 2024 года. ХМАО – Югра [электронный ресурс]. URL: </w:t>
      </w:r>
      <w:hyperlink r:id="rId1" w:tooltip="https://rosstat.gov.ru/compendium/document/13284" w:history="1">
        <w:r>
          <w:rPr>
            <w:rStyle w:val="aff9"/>
            <w:rFonts w:ascii="Times New Roman" w:hAnsi="Times New Roman"/>
          </w:rPr>
          <w:t>https://ross</w:t>
        </w:r>
        <w:r>
          <w:rPr>
            <w:rStyle w:val="aff9"/>
            <w:rFonts w:ascii="Times New Roman" w:hAnsi="Times New Roman"/>
          </w:rPr>
          <w:t>tat.gov.ru/compendium/document/13284</w:t>
        </w:r>
      </w:hyperlink>
      <w:r>
        <w:rPr>
          <w:rFonts w:ascii="Times New Roman" w:hAnsi="Times New Roman"/>
        </w:rPr>
        <w:t xml:space="preserve"> (дата последнего обращения: 24.02.2025); Среднегодовая численность населения в разрезе городских округов и муниципальных районов ХМАО – Югры за 2022-2023 годы [электронный ресурс]. URL: </w:t>
      </w:r>
      <w:hyperlink r:id="rId2" w:tooltip="https://72.rosstat.gov.ru/ofs_demp_hmao" w:history="1">
        <w:r>
          <w:rPr>
            <w:rStyle w:val="aff9"/>
            <w:rFonts w:ascii="Times New Roman" w:hAnsi="Times New Roman"/>
          </w:rPr>
          <w:t>https://72.rosstat.gov.ru/ofs_demp_hmao</w:t>
        </w:r>
      </w:hyperlink>
      <w:r>
        <w:rPr>
          <w:rFonts w:ascii="Times New Roman" w:hAnsi="Times New Roman"/>
        </w:rPr>
        <w:t xml:space="preserve"> (дата последнего обращения: 24.02.2025); Сведения о возрастно-половом составе населения в разрезе городских округов и муниципальных районов Ханты-Ма</w:t>
      </w:r>
      <w:r>
        <w:rPr>
          <w:rFonts w:ascii="Times New Roman" w:hAnsi="Times New Roman"/>
        </w:rPr>
        <w:t xml:space="preserve">нсийского автономного округа – Югры по состоянию на </w:t>
      </w:r>
      <w:r>
        <w:rPr>
          <w:rFonts w:ascii="Times New Roman" w:hAnsi="Times New Roman"/>
        </w:rPr>
        <w:br/>
        <w:t>1 января 2024 года. Письмо Тюменьстата от 26.02.2025 № ЮК-Т74-08/905-ДР.</w:t>
      </w:r>
    </w:p>
  </w:footnote>
  <w:footnote w:id="2">
    <w:p w:rsidR="002924CB" w:rsidRDefault="006B71B1">
      <w:pPr>
        <w:pStyle w:val="af"/>
        <w:jc w:val="both"/>
      </w:pPr>
      <w:r>
        <w:rPr>
          <w:rStyle w:val="af1"/>
        </w:rPr>
        <w:footnoteRef/>
      </w:r>
      <w:r>
        <w:t xml:space="preserve"> </w:t>
      </w:r>
      <w:r>
        <w:rPr>
          <w:rFonts w:ascii="Times New Roman" w:hAnsi="Times New Roman"/>
        </w:rPr>
        <w:t>Статистический ежегодник: Стат. сб. Ханты-Мансийский автономный округ – Югра в 2-х частях. Ч II. (2017-2023)/ Управление Федерал</w:t>
      </w:r>
      <w:r>
        <w:rPr>
          <w:rFonts w:ascii="Times New Roman" w:hAnsi="Times New Roman"/>
        </w:rPr>
        <w:t xml:space="preserve">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3">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w:t>
      </w:r>
      <w:r>
        <w:rPr>
          <w:rFonts w:ascii="Times New Roman" w:hAnsi="Times New Roman"/>
        </w:rPr>
        <w:t xml:space="preserve">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4">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w:t>
      </w:r>
      <w:r>
        <w:rPr>
          <w:rFonts w:ascii="Times New Roman" w:hAnsi="Times New Roman"/>
        </w:rPr>
        <w:t xml:space="preserve">нваре-сентябре 2024 года [электронный ресурс]. URL:  </w:t>
      </w:r>
      <w:hyperlink r:id="rId3"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5">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w:t>
      </w:r>
      <w:r>
        <w:rPr>
          <w:rFonts w:ascii="Times New Roman" w:hAnsi="Times New Roman"/>
        </w:rPr>
        <w:t>тономному округу. – Т., 2024.</w:t>
      </w:r>
    </w:p>
  </w:footnote>
  <w:footnote w:id="6">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ресурс]. URL:  </w:t>
      </w:r>
      <w:hyperlink r:id="rId4"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7">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5"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8">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w:t>
      </w:r>
      <w:r>
        <w:rPr>
          <w:rFonts w:ascii="Times New Roman" w:hAnsi="Times New Roman"/>
        </w:rPr>
        <w:t xml:space="preserve">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9">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w:t>
      </w:r>
      <w:r>
        <w:rPr>
          <w:rFonts w:ascii="Times New Roman" w:hAnsi="Times New Roman"/>
        </w:rPr>
        <w:t xml:space="preserve">МАО-Югры в январе-сентябре 2024 года [электронный ресурс]. URL:  </w:t>
      </w:r>
      <w:hyperlink r:id="rId6"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w:t>
      </w:r>
      <w:r>
        <w:rPr>
          <w:rFonts w:ascii="Times New Roman" w:hAnsi="Times New Roman"/>
        </w:rPr>
        <w:t>4.02.2025).</w:t>
      </w:r>
    </w:p>
  </w:footnote>
  <w:footnote w:id="10">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w:t>
      </w:r>
      <w:r>
        <w:rPr>
          <w:rFonts w:ascii="Times New Roman" w:hAnsi="Times New Roman"/>
        </w:rPr>
        <w:t>Ненецкому автономному округу. – Т., 2024.</w:t>
      </w:r>
    </w:p>
  </w:footnote>
  <w:footnote w:id="11">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Ханты-Мансийского автономного </w:t>
      </w:r>
      <w:r>
        <w:rPr>
          <w:rFonts w:ascii="Times New Roman" w:hAnsi="Times New Roman"/>
        </w:rPr>
        <w:br/>
        <w:t xml:space="preserve">округа – Югры в январе-ноябре 2024 года [электронный ресурс]. URL:  </w:t>
      </w:r>
      <w:hyperlink r:id="rId7"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2">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январе-ноябре 2024 года [электронный ресур</w:t>
      </w:r>
      <w:r>
        <w:rPr>
          <w:rFonts w:ascii="Times New Roman" w:hAnsi="Times New Roman"/>
        </w:rPr>
        <w:t xml:space="preserve">с]. URL:  </w:t>
      </w:r>
      <w:hyperlink r:id="rId8"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3">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w:t>
      </w:r>
      <w:r>
        <w:rPr>
          <w:rFonts w:ascii="Times New Roman" w:hAnsi="Times New Roman"/>
        </w:rPr>
        <w:t xml:space="preserve">-Мансийский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4">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w:t>
      </w:r>
      <w:r>
        <w:rPr>
          <w:rFonts w:ascii="Times New Roman" w:hAnsi="Times New Roman"/>
        </w:rPr>
        <w:t xml:space="preserve">казатели социально-экономического положения ХМАО-Югры в январе-ноябре 2024 года [электронный ресурс]. URL:  </w:t>
      </w:r>
      <w:hyperlink r:id="rId9" w:tooltip="https://72.rosstat.gov.ru/news/document/253227" w:history="1">
        <w:r>
          <w:rPr>
            <w:rStyle w:val="aff9"/>
            <w:rFonts w:ascii="Times New Roman" w:hAnsi="Times New Roman"/>
          </w:rPr>
          <w:t>https://72.rosstat.gov.ru/news/document/253227</w:t>
        </w:r>
      </w:hyperlink>
      <w:r>
        <w:rPr>
          <w:rFonts w:ascii="Times New Roman" w:hAnsi="Times New Roman"/>
        </w:rPr>
        <w:t xml:space="preserve"> (дата последнего обращения: 24.02.2025).</w:t>
      </w:r>
    </w:p>
  </w:footnote>
  <w:footnote w:id="15">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w:t>
      </w:r>
      <w:r>
        <w:rPr>
          <w:rFonts w:ascii="Times New Roman" w:hAnsi="Times New Roman"/>
        </w:rPr>
        <w:t xml:space="preserve">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6">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7">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w:t>
      </w:r>
      <w:r>
        <w:rPr>
          <w:rFonts w:ascii="Times New Roman" w:hAnsi="Times New Roman"/>
        </w:rPr>
        <w:t xml:space="preserve">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18">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19">
    <w:p w:rsidR="002924CB" w:rsidRDefault="006B71B1">
      <w:pPr>
        <w:pStyle w:val="af"/>
        <w:jc w:val="both"/>
      </w:pPr>
      <w:r>
        <w:rPr>
          <w:rStyle w:val="af1"/>
        </w:rPr>
        <w:footnoteRef/>
      </w:r>
      <w:r>
        <w:t xml:space="preserve"> </w:t>
      </w:r>
      <w:r>
        <w:rPr>
          <w:rFonts w:ascii="Times New Roman" w:hAnsi="Times New Roman"/>
        </w:rPr>
        <w:t>Статистический ежегодник: Стат. сб. Ханты-Мансийский автономный округ – Югра в 2-х час</w:t>
      </w:r>
      <w:r>
        <w:rPr>
          <w:rFonts w:ascii="Times New Roman" w:hAnsi="Times New Roman"/>
        </w:rPr>
        <w:t xml:space="preserve">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Ямало-Ненецкому автономному округу. – Т., 2024.</w:t>
      </w:r>
    </w:p>
  </w:footnote>
  <w:footnote w:id="20">
    <w:p w:rsidR="002924CB" w:rsidRDefault="006B71B1">
      <w:pPr>
        <w:pStyle w:val="af"/>
        <w:jc w:val="both"/>
      </w:pPr>
      <w:r>
        <w:rPr>
          <w:rStyle w:val="af1"/>
        </w:rPr>
        <w:footnoteRef/>
      </w:r>
      <w:r>
        <w:t xml:space="preserve"> </w:t>
      </w:r>
      <w:r>
        <w:rPr>
          <w:rFonts w:ascii="Times New Roman" w:hAnsi="Times New Roman"/>
        </w:rPr>
        <w:t>Основные показатели социально-экономического положения Х</w:t>
      </w:r>
      <w:r>
        <w:rPr>
          <w:rFonts w:ascii="Times New Roman" w:hAnsi="Times New Roman"/>
        </w:rPr>
        <w:t xml:space="preserve">МАО-Югры в январе-сентябре 2024 года [электронный ресурс]. URL:  </w:t>
      </w:r>
      <w:hyperlink r:id="rId10"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w:t>
      </w:r>
      <w:r>
        <w:rPr>
          <w:rFonts w:ascii="Times New Roman" w:hAnsi="Times New Roman"/>
        </w:rPr>
        <w:t>4.02.2025).</w:t>
      </w:r>
    </w:p>
  </w:footnote>
  <w:footnote w:id="21">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Статистический ежегодник: Стат. сб. Ханты-Мансийский автономный округ – Югра в 2-х частях. Ч II. (2017-2023)/ Управление Федеральной службы государственной статистики по Тюменской области, </w:t>
      </w:r>
      <w:r>
        <w:rPr>
          <w:rFonts w:ascii="Times New Roman" w:hAnsi="Times New Roman"/>
        </w:rPr>
        <w:br/>
        <w:t>Ханты-Мансийскому автономному округу – Югре и Ямало-</w:t>
      </w:r>
      <w:r>
        <w:rPr>
          <w:rFonts w:ascii="Times New Roman" w:hAnsi="Times New Roman"/>
        </w:rPr>
        <w:t>Ненецкому автономному округу. – Т., 2024.</w:t>
      </w:r>
    </w:p>
  </w:footnote>
  <w:footnote w:id="22">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Основные показатели социально-экономического положения ХМАО-Югры в январе-сентябре 2024 года [электронный ресурс]. URL: </w:t>
      </w:r>
      <w:hyperlink r:id="rId11" w:tooltip="https://72.rosstat.gov.ru/news/document/248616" w:history="1">
        <w:r>
          <w:rPr>
            <w:rStyle w:val="aff9"/>
            <w:rFonts w:ascii="Times New Roman" w:hAnsi="Times New Roman"/>
          </w:rPr>
          <w:t>https://72.rosstat.gov.ru/news/document/248616</w:t>
        </w:r>
      </w:hyperlink>
      <w:r>
        <w:rPr>
          <w:rFonts w:ascii="Times New Roman" w:hAnsi="Times New Roman"/>
        </w:rPr>
        <w:t xml:space="preserve"> (дата последнего обращения: 24.02.2025).</w:t>
      </w:r>
    </w:p>
  </w:footnote>
  <w:footnote w:id="23">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Там же.</w:t>
      </w:r>
    </w:p>
  </w:footnote>
  <w:footnote w:id="24">
    <w:p w:rsidR="002924CB" w:rsidRDefault="006B71B1">
      <w:pPr>
        <w:pStyle w:val="af"/>
      </w:pPr>
      <w:r>
        <w:rPr>
          <w:rStyle w:val="af1"/>
        </w:rPr>
        <w:footnoteRef/>
      </w:r>
      <w:r>
        <w:t xml:space="preserve"> </w:t>
      </w:r>
      <w:r>
        <w:rPr>
          <w:rFonts w:ascii="Times New Roman" w:hAnsi="Times New Roman"/>
        </w:rPr>
        <w:t xml:space="preserve">Там же. </w:t>
      </w:r>
    </w:p>
  </w:footnote>
  <w:footnote w:id="25">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Информационно-аналитическая справка за 2024 год Департамента труда и занятости населения </w:t>
      </w:r>
      <w:r>
        <w:rPr>
          <w:rFonts w:ascii="Times New Roman" w:hAnsi="Times New Roman"/>
        </w:rPr>
        <w:br/>
        <w:t>Ханты-Мансийского автономного ок</w:t>
      </w:r>
      <w:r>
        <w:rPr>
          <w:rFonts w:ascii="Times New Roman" w:hAnsi="Times New Roman"/>
        </w:rPr>
        <w:t>руга – Югры от 17.01.2025, Исх. 17-Исх-211.</w:t>
      </w:r>
    </w:p>
  </w:footnote>
  <w:footnote w:id="26">
    <w:p w:rsidR="002924CB" w:rsidRDefault="006B71B1">
      <w:pPr>
        <w:pStyle w:val="1"/>
        <w:shd w:val="clear" w:color="auto" w:fill="FFFFFF"/>
        <w:spacing w:before="0" w:line="240" w:lineRule="auto"/>
        <w:jc w:val="both"/>
        <w:rPr>
          <w:rFonts w:ascii="Times New Roman" w:hAnsi="Times New Roman"/>
        </w:rPr>
      </w:pPr>
      <w:r>
        <w:rPr>
          <w:rStyle w:val="af1"/>
          <w:rFonts w:ascii="Times New Roman" w:hAnsi="Times New Roman"/>
          <w:b w:val="0"/>
          <w:sz w:val="20"/>
          <w:szCs w:val="20"/>
        </w:rPr>
        <w:footnoteRef/>
      </w:r>
      <w:r>
        <w:rPr>
          <w:rFonts w:ascii="Times New Roman" w:hAnsi="Times New Roman"/>
          <w:b w:val="0"/>
          <w:sz w:val="20"/>
          <w:szCs w:val="20"/>
        </w:rPr>
        <w:t xml:space="preserve"> Численность и миграция населения Российской Федерации в 2023 году. Стат. бюл. / Росстат. 2024.</w:t>
      </w:r>
    </w:p>
  </w:footnote>
  <w:footnote w:id="27">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Информационный демографический бюллетень «О состоянии демографической ситуации </w:t>
      </w:r>
      <w:r>
        <w:rPr>
          <w:rFonts w:ascii="Times New Roman" w:hAnsi="Times New Roman"/>
        </w:rPr>
        <w:br/>
      </w:r>
      <w:r>
        <w:rPr>
          <w:rFonts w:ascii="Times New Roman" w:hAnsi="Times New Roman"/>
        </w:rPr>
        <w:t>в Ханты-Мансийском автономном округе – Югре в 2023 году». – Ханты-Мансийск: 2024.</w:t>
      </w:r>
    </w:p>
  </w:footnote>
  <w:footnote w:id="28">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Здесь и далее динамика РФ и УрФО приведена в сравнении с 2022 годом. Сведения за 2023 год по РФ </w:t>
      </w:r>
      <w:r>
        <w:rPr>
          <w:rFonts w:ascii="Times New Roman" w:hAnsi="Times New Roman"/>
        </w:rPr>
        <w:br/>
        <w:t>и УрФО не публиковались.</w:t>
      </w:r>
    </w:p>
    <w:p w:rsidR="002924CB" w:rsidRDefault="002924CB"/>
  </w:footnote>
  <w:footnote w:id="29">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Приказ Министерства здравоохранения РФ от 30 ию</w:t>
      </w:r>
      <w:r>
        <w:rPr>
          <w:rFonts w:ascii="Times New Roman" w:hAnsi="Times New Roman"/>
        </w:rPr>
        <w:t>ля 2019 г. № 573н «О внесении изменений в приложения № 1 и 2 к приказу Министерства здравоохранения Российской Федерации от 30 декабря 2015 г. № 1034н «Об утверждении Порядка оказания медицинской помощи по профилю «психиатрия-наркология» и Порядка диспансе</w:t>
      </w:r>
      <w:r>
        <w:rPr>
          <w:rFonts w:ascii="Times New Roman" w:hAnsi="Times New Roman"/>
        </w:rPr>
        <w:t>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30">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АППГ – аналогичный показатель предыдущего года.</w:t>
      </w:r>
    </w:p>
  </w:footnote>
  <w:footnote w:id="31">
    <w:p w:rsidR="002924CB" w:rsidRDefault="006B71B1">
      <w:pPr>
        <w:pStyle w:val="af"/>
        <w:jc w:val="both"/>
      </w:pPr>
      <w:r>
        <w:rPr>
          <w:rStyle w:val="af1"/>
        </w:rPr>
        <w:footnoteRef/>
      </w:r>
      <w:r>
        <w:t xml:space="preserve"> </w:t>
      </w:r>
      <w:r>
        <w:rPr>
          <w:rFonts w:ascii="Times New Roman" w:hAnsi="Times New Roman"/>
        </w:rPr>
        <w:t>Утвержден приказом Министерства здравоохранени</w:t>
      </w:r>
      <w:r>
        <w:rPr>
          <w:rFonts w:ascii="Times New Roman" w:hAnsi="Times New Roman"/>
        </w:rPr>
        <w:t>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w:t>
      </w:r>
      <w:r>
        <w:rPr>
          <w:rFonts w:ascii="Times New Roman" w:hAnsi="Times New Roman"/>
        </w:rPr>
        <w:t>ктивных веществ»</w:t>
      </w:r>
    </w:p>
  </w:footnote>
  <w:footnote w:id="32">
    <w:p w:rsidR="002924CB" w:rsidRDefault="006B71B1">
      <w:pPr>
        <w:pStyle w:val="af"/>
      </w:pPr>
      <w:r>
        <w:rPr>
          <w:rStyle w:val="af1"/>
        </w:rPr>
        <w:footnoteRef/>
      </w:r>
      <w:r>
        <w:t xml:space="preserve"> </w:t>
      </w:r>
      <w:r>
        <w:rPr>
          <w:rFonts w:ascii="Times New Roman" w:hAnsi="Times New Roman"/>
        </w:rPr>
        <w:t>Тот же</w:t>
      </w:r>
      <w:r>
        <w:t>.</w:t>
      </w:r>
    </w:p>
  </w:footnote>
  <w:footnote w:id="33">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http://совцентр.рф</w:t>
      </w:r>
    </w:p>
  </w:footnote>
  <w:footnote w:id="34">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https://depsr.admhmao.ru/sotsialnoe-obsluzhivanie-naseleniya/antinarkoticheskaya-</w:t>
      </w:r>
      <w:r>
        <w:rPr>
          <w:rFonts w:ascii="Times New Roman" w:hAnsi="Times New Roman"/>
          <w:lang w:val="en-US"/>
        </w:rPr>
        <w:t>deyatelnost</w:t>
      </w:r>
      <w:r>
        <w:rPr>
          <w:rFonts w:ascii="Times New Roman" w:hAnsi="Times New Roman"/>
        </w:rPr>
        <w:t>/1085018/</w:t>
      </w:r>
      <w:r>
        <w:rPr>
          <w:rFonts w:ascii="Times New Roman" w:hAnsi="Times New Roman"/>
          <w:lang w:val="en-US"/>
        </w:rPr>
        <w:t>reestr</w:t>
      </w:r>
      <w:r>
        <w:rPr>
          <w:rFonts w:ascii="Times New Roman" w:hAnsi="Times New Roman"/>
        </w:rPr>
        <w:t>-</w:t>
      </w:r>
      <w:r>
        <w:rPr>
          <w:rFonts w:ascii="Times New Roman" w:hAnsi="Times New Roman"/>
          <w:lang w:val="en-US"/>
        </w:rPr>
        <w:t>negosudarstvennykh</w:t>
      </w:r>
      <w:r>
        <w:rPr>
          <w:rFonts w:ascii="Times New Roman" w:hAnsi="Times New Roman"/>
        </w:rPr>
        <w:t>-</w:t>
      </w:r>
      <w:r>
        <w:rPr>
          <w:rFonts w:ascii="Times New Roman" w:hAnsi="Times New Roman"/>
          <w:lang w:val="en-US"/>
        </w:rPr>
        <w:t>organizatsiy</w:t>
      </w:r>
      <w:r>
        <w:rPr>
          <w:rFonts w:ascii="Times New Roman" w:hAnsi="Times New Roman"/>
        </w:rPr>
        <w:t>-</w:t>
      </w:r>
      <w:r>
        <w:rPr>
          <w:rFonts w:ascii="Times New Roman" w:hAnsi="Times New Roman"/>
          <w:lang w:val="en-US"/>
        </w:rPr>
        <w:t>osushchestvlyayushchikh</w:t>
      </w:r>
      <w:r>
        <w:rPr>
          <w:rFonts w:ascii="Times New Roman" w:hAnsi="Times New Roman"/>
        </w:rPr>
        <w:t>-</w:t>
      </w:r>
      <w:r>
        <w:rPr>
          <w:rFonts w:ascii="Times New Roman" w:hAnsi="Times New Roman"/>
          <w:lang w:val="en-US"/>
        </w:rPr>
        <w:t>kompleksnuyu</w:t>
      </w:r>
      <w:r>
        <w:rPr>
          <w:rFonts w:ascii="Times New Roman" w:hAnsi="Times New Roman"/>
        </w:rPr>
        <w:t>-reabilitatsiyu-i-resotsi/</w:t>
      </w:r>
    </w:p>
  </w:footnote>
  <w:footnote w:id="35">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https://феникснв.рф/</w:t>
      </w:r>
    </w:p>
  </w:footnote>
  <w:footnote w:id="36">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https://чистыйпуть.рус/</w:t>
      </w:r>
    </w:p>
  </w:footnote>
  <w:footnote w:id="37">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https://favor86.ru/</w:t>
      </w:r>
    </w:p>
  </w:footnote>
  <w:footnote w:id="38">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https://fondvefil.nethouse.ru/</w:t>
      </w:r>
    </w:p>
  </w:footnote>
  <w:footnote w:id="39">
    <w:p w:rsidR="002924CB" w:rsidRDefault="006B71B1">
      <w:pPr>
        <w:pStyle w:val="af"/>
        <w:rPr>
          <w:rFonts w:ascii="Times New Roman" w:hAnsi="Times New Roman"/>
        </w:rPr>
      </w:pPr>
      <w:r>
        <w:rPr>
          <w:rStyle w:val="af1"/>
          <w:rFonts w:ascii="Times New Roman" w:hAnsi="Times New Roman"/>
        </w:rPr>
        <w:footnoteRef/>
      </w:r>
      <w:r>
        <w:rPr>
          <w:rFonts w:ascii="Times New Roman" w:hAnsi="Times New Roman"/>
        </w:rPr>
        <w:t xml:space="preserve"> Здесь и далее – п.г. – прошлый год.</w:t>
      </w:r>
    </w:p>
  </w:footnote>
  <w:footnote w:id="40">
    <w:p w:rsidR="002924CB" w:rsidRDefault="006B71B1">
      <w:pPr>
        <w:pStyle w:val="af"/>
        <w:ind w:firstLine="709"/>
        <w:jc w:val="both"/>
        <w:rPr>
          <w:rFonts w:ascii="Times New Roman" w:hAnsi="Times New Roman"/>
        </w:rPr>
      </w:pPr>
      <w:r>
        <w:rPr>
          <w:rStyle w:val="af1"/>
          <w:rFonts w:ascii="Times New Roman" w:hAnsi="Times New Roman"/>
        </w:rPr>
        <w:footnoteRef/>
      </w:r>
      <w:r>
        <w:rPr>
          <w:rFonts w:ascii="Times New Roman" w:hAnsi="Times New Roman"/>
        </w:rPr>
        <w:t xml:space="preserve"> Методические рекомендации подготовлены в рамках реализации государственного задания ФГБУ «Центр защиты прав и инт</w:t>
      </w:r>
      <w:r>
        <w:rPr>
          <w:rFonts w:ascii="Times New Roman" w:hAnsi="Times New Roman"/>
        </w:rPr>
        <w:t>ересов детей» на 2024 год.</w:t>
      </w:r>
    </w:p>
  </w:footnote>
  <w:footnote w:id="41">
    <w:p w:rsidR="002924CB" w:rsidRDefault="006B71B1">
      <w:pPr>
        <w:pStyle w:val="af"/>
        <w:jc w:val="both"/>
        <w:rPr>
          <w:rFonts w:ascii="Times New Roman" w:hAnsi="Times New Roman"/>
        </w:rPr>
      </w:pPr>
      <w:r>
        <w:rPr>
          <w:rStyle w:val="af1"/>
          <w:rFonts w:ascii="Times New Roman" w:hAnsi="Times New Roman"/>
        </w:rPr>
        <w:footnoteRef/>
      </w:r>
      <w:r>
        <w:rPr>
          <w:rFonts w:ascii="Times New Roman" w:hAnsi="Times New Roman"/>
        </w:rPr>
        <w:t xml:space="preserve"> Форма № 6-МВ-НОН «Сведения о лицах, осужденных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w:t>
      </w:r>
      <w:r>
        <w:rPr>
          <w:rFonts w:ascii="Times New Roman" w:hAnsi="Times New Roman"/>
        </w:rPr>
        <w:t>держащих наркотические средства или психотропные вещества либо их прекурсоры, новых потенциально опасных психоактивных веществ», утвержденная приказом Судебного департамента при Верховном Суде Российской Федерации от 11 апреля 2017 года № 65.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CB" w:rsidRDefault="002924CB">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872"/>
    <w:multiLevelType w:val="hybridMultilevel"/>
    <w:tmpl w:val="69FEC336"/>
    <w:lvl w:ilvl="0" w:tplc="7E727962">
      <w:start w:val="1"/>
      <w:numFmt w:val="decimal"/>
      <w:lvlText w:val="%1."/>
      <w:lvlJc w:val="left"/>
      <w:pPr>
        <w:ind w:left="1571" w:hanging="360"/>
      </w:pPr>
      <w:rPr>
        <w:rFonts w:hint="default"/>
      </w:rPr>
    </w:lvl>
    <w:lvl w:ilvl="1" w:tplc="4B7AFE1A">
      <w:start w:val="1"/>
      <w:numFmt w:val="lowerLetter"/>
      <w:lvlText w:val="%2."/>
      <w:lvlJc w:val="left"/>
      <w:pPr>
        <w:ind w:left="1440" w:hanging="360"/>
      </w:pPr>
    </w:lvl>
    <w:lvl w:ilvl="2" w:tplc="CE2039EE">
      <w:start w:val="1"/>
      <w:numFmt w:val="lowerRoman"/>
      <w:lvlText w:val="%3."/>
      <w:lvlJc w:val="right"/>
      <w:pPr>
        <w:ind w:left="2160" w:hanging="180"/>
      </w:pPr>
    </w:lvl>
    <w:lvl w:ilvl="3" w:tplc="AA5AF224">
      <w:start w:val="1"/>
      <w:numFmt w:val="decimal"/>
      <w:lvlText w:val="%4."/>
      <w:lvlJc w:val="left"/>
      <w:pPr>
        <w:ind w:left="2880" w:hanging="360"/>
      </w:pPr>
    </w:lvl>
    <w:lvl w:ilvl="4" w:tplc="0EDA28EE">
      <w:start w:val="1"/>
      <w:numFmt w:val="lowerLetter"/>
      <w:lvlText w:val="%5."/>
      <w:lvlJc w:val="left"/>
      <w:pPr>
        <w:ind w:left="3600" w:hanging="360"/>
      </w:pPr>
    </w:lvl>
    <w:lvl w:ilvl="5" w:tplc="991405AE">
      <w:start w:val="1"/>
      <w:numFmt w:val="lowerRoman"/>
      <w:lvlText w:val="%6."/>
      <w:lvlJc w:val="right"/>
      <w:pPr>
        <w:ind w:left="4320" w:hanging="180"/>
      </w:pPr>
    </w:lvl>
    <w:lvl w:ilvl="6" w:tplc="64EE5562">
      <w:start w:val="1"/>
      <w:numFmt w:val="decimal"/>
      <w:lvlText w:val="%7."/>
      <w:lvlJc w:val="left"/>
      <w:pPr>
        <w:ind w:left="5040" w:hanging="360"/>
      </w:pPr>
    </w:lvl>
    <w:lvl w:ilvl="7" w:tplc="01A44AC6">
      <w:start w:val="1"/>
      <w:numFmt w:val="lowerLetter"/>
      <w:lvlText w:val="%8."/>
      <w:lvlJc w:val="left"/>
      <w:pPr>
        <w:ind w:left="5760" w:hanging="360"/>
      </w:pPr>
    </w:lvl>
    <w:lvl w:ilvl="8" w:tplc="1BA85238">
      <w:start w:val="1"/>
      <w:numFmt w:val="lowerRoman"/>
      <w:lvlText w:val="%9."/>
      <w:lvlJc w:val="right"/>
      <w:pPr>
        <w:ind w:left="6480" w:hanging="180"/>
      </w:pPr>
    </w:lvl>
  </w:abstractNum>
  <w:abstractNum w:abstractNumId="1" w15:restartNumberingAfterBreak="0">
    <w:nsid w:val="040903BF"/>
    <w:multiLevelType w:val="hybridMultilevel"/>
    <w:tmpl w:val="D28850F2"/>
    <w:lvl w:ilvl="0" w:tplc="C632182A">
      <w:start w:val="1"/>
      <w:numFmt w:val="decimal"/>
      <w:lvlText w:val="%1."/>
      <w:lvlJc w:val="left"/>
      <w:pPr>
        <w:ind w:left="1759" w:hanging="1050"/>
      </w:pPr>
      <w:rPr>
        <w:rFonts w:hint="default"/>
      </w:rPr>
    </w:lvl>
    <w:lvl w:ilvl="1" w:tplc="68D2D084">
      <w:start w:val="1"/>
      <w:numFmt w:val="lowerLetter"/>
      <w:lvlText w:val="%2."/>
      <w:lvlJc w:val="left"/>
      <w:pPr>
        <w:ind w:left="1789" w:hanging="360"/>
      </w:pPr>
    </w:lvl>
    <w:lvl w:ilvl="2" w:tplc="D4289E92">
      <w:start w:val="1"/>
      <w:numFmt w:val="lowerRoman"/>
      <w:lvlText w:val="%3."/>
      <w:lvlJc w:val="right"/>
      <w:pPr>
        <w:ind w:left="2509" w:hanging="180"/>
      </w:pPr>
    </w:lvl>
    <w:lvl w:ilvl="3" w:tplc="ED6CEBA8">
      <w:start w:val="1"/>
      <w:numFmt w:val="decimal"/>
      <w:lvlText w:val="%4."/>
      <w:lvlJc w:val="left"/>
      <w:pPr>
        <w:ind w:left="3229" w:hanging="360"/>
      </w:pPr>
    </w:lvl>
    <w:lvl w:ilvl="4" w:tplc="2D740236">
      <w:start w:val="1"/>
      <w:numFmt w:val="lowerLetter"/>
      <w:lvlText w:val="%5."/>
      <w:lvlJc w:val="left"/>
      <w:pPr>
        <w:ind w:left="3949" w:hanging="360"/>
      </w:pPr>
    </w:lvl>
    <w:lvl w:ilvl="5" w:tplc="19A66C6E">
      <w:start w:val="1"/>
      <w:numFmt w:val="lowerRoman"/>
      <w:lvlText w:val="%6."/>
      <w:lvlJc w:val="right"/>
      <w:pPr>
        <w:ind w:left="4669" w:hanging="180"/>
      </w:pPr>
    </w:lvl>
    <w:lvl w:ilvl="6" w:tplc="43AA2EFC">
      <w:start w:val="1"/>
      <w:numFmt w:val="decimal"/>
      <w:lvlText w:val="%7."/>
      <w:lvlJc w:val="left"/>
      <w:pPr>
        <w:ind w:left="5389" w:hanging="360"/>
      </w:pPr>
    </w:lvl>
    <w:lvl w:ilvl="7" w:tplc="092AEDA6">
      <w:start w:val="1"/>
      <w:numFmt w:val="lowerLetter"/>
      <w:lvlText w:val="%8."/>
      <w:lvlJc w:val="left"/>
      <w:pPr>
        <w:ind w:left="6109" w:hanging="360"/>
      </w:pPr>
    </w:lvl>
    <w:lvl w:ilvl="8" w:tplc="7E02A40E">
      <w:start w:val="1"/>
      <w:numFmt w:val="lowerRoman"/>
      <w:lvlText w:val="%9."/>
      <w:lvlJc w:val="right"/>
      <w:pPr>
        <w:ind w:left="6829" w:hanging="180"/>
      </w:pPr>
    </w:lvl>
  </w:abstractNum>
  <w:abstractNum w:abstractNumId="2" w15:restartNumberingAfterBreak="0">
    <w:nsid w:val="11203053"/>
    <w:multiLevelType w:val="hybridMultilevel"/>
    <w:tmpl w:val="2D3CC10C"/>
    <w:lvl w:ilvl="0" w:tplc="5B44AF3E">
      <w:start w:val="1"/>
      <w:numFmt w:val="bullet"/>
      <w:lvlText w:val=""/>
      <w:lvlJc w:val="left"/>
      <w:pPr>
        <w:ind w:left="720" w:hanging="360"/>
      </w:pPr>
      <w:rPr>
        <w:rFonts w:ascii="Symbol" w:hAnsi="Symbol" w:hint="default"/>
      </w:rPr>
    </w:lvl>
    <w:lvl w:ilvl="1" w:tplc="5CA0D228">
      <w:start w:val="1"/>
      <w:numFmt w:val="bullet"/>
      <w:lvlText w:val="o"/>
      <w:lvlJc w:val="left"/>
      <w:pPr>
        <w:ind w:left="1440" w:hanging="360"/>
      </w:pPr>
      <w:rPr>
        <w:rFonts w:ascii="Courier New" w:hAnsi="Courier New" w:cs="Courier New" w:hint="default"/>
      </w:rPr>
    </w:lvl>
    <w:lvl w:ilvl="2" w:tplc="F768EE76">
      <w:start w:val="1"/>
      <w:numFmt w:val="bullet"/>
      <w:lvlText w:val=""/>
      <w:lvlJc w:val="left"/>
      <w:pPr>
        <w:ind w:left="2160" w:hanging="360"/>
      </w:pPr>
      <w:rPr>
        <w:rFonts w:ascii="Wingdings" w:hAnsi="Wingdings" w:hint="default"/>
      </w:rPr>
    </w:lvl>
    <w:lvl w:ilvl="3" w:tplc="E0EC4884">
      <w:start w:val="1"/>
      <w:numFmt w:val="bullet"/>
      <w:lvlText w:val=""/>
      <w:lvlJc w:val="left"/>
      <w:pPr>
        <w:ind w:left="2880" w:hanging="360"/>
      </w:pPr>
      <w:rPr>
        <w:rFonts w:ascii="Symbol" w:hAnsi="Symbol" w:hint="default"/>
      </w:rPr>
    </w:lvl>
    <w:lvl w:ilvl="4" w:tplc="76086D6C">
      <w:start w:val="1"/>
      <w:numFmt w:val="bullet"/>
      <w:lvlText w:val="o"/>
      <w:lvlJc w:val="left"/>
      <w:pPr>
        <w:ind w:left="3600" w:hanging="360"/>
      </w:pPr>
      <w:rPr>
        <w:rFonts w:ascii="Courier New" w:hAnsi="Courier New" w:cs="Courier New" w:hint="default"/>
      </w:rPr>
    </w:lvl>
    <w:lvl w:ilvl="5" w:tplc="49DE51D0">
      <w:start w:val="1"/>
      <w:numFmt w:val="bullet"/>
      <w:lvlText w:val=""/>
      <w:lvlJc w:val="left"/>
      <w:pPr>
        <w:ind w:left="4320" w:hanging="360"/>
      </w:pPr>
      <w:rPr>
        <w:rFonts w:ascii="Wingdings" w:hAnsi="Wingdings" w:hint="default"/>
      </w:rPr>
    </w:lvl>
    <w:lvl w:ilvl="6" w:tplc="0F6AD2AC">
      <w:start w:val="1"/>
      <w:numFmt w:val="bullet"/>
      <w:lvlText w:val=""/>
      <w:lvlJc w:val="left"/>
      <w:pPr>
        <w:ind w:left="5040" w:hanging="360"/>
      </w:pPr>
      <w:rPr>
        <w:rFonts w:ascii="Symbol" w:hAnsi="Symbol" w:hint="default"/>
      </w:rPr>
    </w:lvl>
    <w:lvl w:ilvl="7" w:tplc="CA26B360">
      <w:start w:val="1"/>
      <w:numFmt w:val="bullet"/>
      <w:lvlText w:val="o"/>
      <w:lvlJc w:val="left"/>
      <w:pPr>
        <w:ind w:left="5760" w:hanging="360"/>
      </w:pPr>
      <w:rPr>
        <w:rFonts w:ascii="Courier New" w:hAnsi="Courier New" w:cs="Courier New" w:hint="default"/>
      </w:rPr>
    </w:lvl>
    <w:lvl w:ilvl="8" w:tplc="EB16365C">
      <w:start w:val="1"/>
      <w:numFmt w:val="bullet"/>
      <w:lvlText w:val=""/>
      <w:lvlJc w:val="left"/>
      <w:pPr>
        <w:ind w:left="6480" w:hanging="360"/>
      </w:pPr>
      <w:rPr>
        <w:rFonts w:ascii="Wingdings" w:hAnsi="Wingdings" w:hint="default"/>
      </w:rPr>
    </w:lvl>
  </w:abstractNum>
  <w:abstractNum w:abstractNumId="3" w15:restartNumberingAfterBreak="0">
    <w:nsid w:val="128D5A17"/>
    <w:multiLevelType w:val="hybridMultilevel"/>
    <w:tmpl w:val="D7E4E626"/>
    <w:lvl w:ilvl="0" w:tplc="FFF86CAE">
      <w:start w:val="3"/>
      <w:numFmt w:val="bullet"/>
      <w:lvlText w:val="-"/>
      <w:lvlJc w:val="left"/>
      <w:pPr>
        <w:ind w:left="1429" w:hanging="360"/>
      </w:pPr>
      <w:rPr>
        <w:rFonts w:ascii="Times New Roman" w:eastAsiaTheme="minorHAnsi" w:hAnsi="Times New Roman" w:cs="Times New Roman" w:hint="default"/>
      </w:rPr>
    </w:lvl>
    <w:lvl w:ilvl="1" w:tplc="A7E8EDF6">
      <w:start w:val="1"/>
      <w:numFmt w:val="bullet"/>
      <w:lvlText w:val="o"/>
      <w:lvlJc w:val="left"/>
      <w:pPr>
        <w:ind w:left="2149" w:hanging="360"/>
      </w:pPr>
      <w:rPr>
        <w:rFonts w:ascii="Courier New" w:hAnsi="Courier New" w:cs="Courier New" w:hint="default"/>
      </w:rPr>
    </w:lvl>
    <w:lvl w:ilvl="2" w:tplc="8E1C74C8">
      <w:start w:val="1"/>
      <w:numFmt w:val="bullet"/>
      <w:lvlText w:val=""/>
      <w:lvlJc w:val="left"/>
      <w:pPr>
        <w:ind w:left="2869" w:hanging="360"/>
      </w:pPr>
      <w:rPr>
        <w:rFonts w:ascii="Wingdings" w:hAnsi="Wingdings" w:hint="default"/>
      </w:rPr>
    </w:lvl>
    <w:lvl w:ilvl="3" w:tplc="AF68B78A">
      <w:start w:val="1"/>
      <w:numFmt w:val="bullet"/>
      <w:lvlText w:val=""/>
      <w:lvlJc w:val="left"/>
      <w:pPr>
        <w:ind w:left="3589" w:hanging="360"/>
      </w:pPr>
      <w:rPr>
        <w:rFonts w:ascii="Symbol" w:hAnsi="Symbol" w:hint="default"/>
      </w:rPr>
    </w:lvl>
    <w:lvl w:ilvl="4" w:tplc="A56CC4BA">
      <w:start w:val="1"/>
      <w:numFmt w:val="bullet"/>
      <w:lvlText w:val="o"/>
      <w:lvlJc w:val="left"/>
      <w:pPr>
        <w:ind w:left="4309" w:hanging="360"/>
      </w:pPr>
      <w:rPr>
        <w:rFonts w:ascii="Courier New" w:hAnsi="Courier New" w:cs="Courier New" w:hint="default"/>
      </w:rPr>
    </w:lvl>
    <w:lvl w:ilvl="5" w:tplc="B60802A0">
      <w:start w:val="1"/>
      <w:numFmt w:val="bullet"/>
      <w:lvlText w:val=""/>
      <w:lvlJc w:val="left"/>
      <w:pPr>
        <w:ind w:left="5029" w:hanging="360"/>
      </w:pPr>
      <w:rPr>
        <w:rFonts w:ascii="Wingdings" w:hAnsi="Wingdings" w:hint="default"/>
      </w:rPr>
    </w:lvl>
    <w:lvl w:ilvl="6" w:tplc="1C3ED7E0">
      <w:start w:val="1"/>
      <w:numFmt w:val="bullet"/>
      <w:lvlText w:val=""/>
      <w:lvlJc w:val="left"/>
      <w:pPr>
        <w:ind w:left="5749" w:hanging="360"/>
      </w:pPr>
      <w:rPr>
        <w:rFonts w:ascii="Symbol" w:hAnsi="Symbol" w:hint="default"/>
      </w:rPr>
    </w:lvl>
    <w:lvl w:ilvl="7" w:tplc="2AD0B0BC">
      <w:start w:val="1"/>
      <w:numFmt w:val="bullet"/>
      <w:lvlText w:val="o"/>
      <w:lvlJc w:val="left"/>
      <w:pPr>
        <w:ind w:left="6469" w:hanging="360"/>
      </w:pPr>
      <w:rPr>
        <w:rFonts w:ascii="Courier New" w:hAnsi="Courier New" w:cs="Courier New" w:hint="default"/>
      </w:rPr>
    </w:lvl>
    <w:lvl w:ilvl="8" w:tplc="C6AE7CE0">
      <w:start w:val="1"/>
      <w:numFmt w:val="bullet"/>
      <w:lvlText w:val=""/>
      <w:lvlJc w:val="left"/>
      <w:pPr>
        <w:ind w:left="7189" w:hanging="360"/>
      </w:pPr>
      <w:rPr>
        <w:rFonts w:ascii="Wingdings" w:hAnsi="Wingdings" w:hint="default"/>
      </w:rPr>
    </w:lvl>
  </w:abstractNum>
  <w:abstractNum w:abstractNumId="4" w15:restartNumberingAfterBreak="0">
    <w:nsid w:val="143C6609"/>
    <w:multiLevelType w:val="hybridMultilevel"/>
    <w:tmpl w:val="502C1772"/>
    <w:lvl w:ilvl="0" w:tplc="EB8A8A62">
      <w:start w:val="1"/>
      <w:numFmt w:val="none"/>
      <w:suff w:val="nothing"/>
      <w:lvlText w:val=""/>
      <w:lvlJc w:val="left"/>
      <w:pPr>
        <w:ind w:left="432" w:hanging="432"/>
      </w:pPr>
      <w:rPr>
        <w:rFonts w:cs="Times New Roman"/>
      </w:rPr>
    </w:lvl>
    <w:lvl w:ilvl="1" w:tplc="5B9AA2C6">
      <w:start w:val="1"/>
      <w:numFmt w:val="none"/>
      <w:suff w:val="nothing"/>
      <w:lvlText w:val=""/>
      <w:lvlJc w:val="left"/>
      <w:pPr>
        <w:ind w:left="576" w:hanging="576"/>
      </w:pPr>
      <w:rPr>
        <w:rFonts w:cs="Times New Roman"/>
      </w:rPr>
    </w:lvl>
    <w:lvl w:ilvl="2" w:tplc="2E62BE0A">
      <w:start w:val="1"/>
      <w:numFmt w:val="none"/>
      <w:suff w:val="nothing"/>
      <w:lvlText w:val=""/>
      <w:lvlJc w:val="left"/>
      <w:pPr>
        <w:ind w:left="720" w:hanging="720"/>
      </w:pPr>
      <w:rPr>
        <w:rFonts w:cs="Times New Roman"/>
      </w:rPr>
    </w:lvl>
    <w:lvl w:ilvl="3" w:tplc="179032AA">
      <w:start w:val="1"/>
      <w:numFmt w:val="none"/>
      <w:suff w:val="nothing"/>
      <w:lvlText w:val=""/>
      <w:lvlJc w:val="left"/>
      <w:pPr>
        <w:ind w:left="864" w:hanging="864"/>
      </w:pPr>
      <w:rPr>
        <w:rFonts w:cs="Times New Roman"/>
      </w:rPr>
    </w:lvl>
    <w:lvl w:ilvl="4" w:tplc="FD9617DE">
      <w:start w:val="1"/>
      <w:numFmt w:val="none"/>
      <w:suff w:val="nothing"/>
      <w:lvlText w:val=""/>
      <w:lvlJc w:val="left"/>
      <w:pPr>
        <w:ind w:left="1008" w:hanging="1008"/>
      </w:pPr>
      <w:rPr>
        <w:rFonts w:cs="Times New Roman"/>
      </w:rPr>
    </w:lvl>
    <w:lvl w:ilvl="5" w:tplc="25F8F17C">
      <w:start w:val="1"/>
      <w:numFmt w:val="none"/>
      <w:suff w:val="nothing"/>
      <w:lvlText w:val=""/>
      <w:lvlJc w:val="left"/>
      <w:pPr>
        <w:ind w:left="1152" w:hanging="1152"/>
      </w:pPr>
      <w:rPr>
        <w:rFonts w:cs="Times New Roman"/>
      </w:rPr>
    </w:lvl>
    <w:lvl w:ilvl="6" w:tplc="C0FAD3CA">
      <w:start w:val="1"/>
      <w:numFmt w:val="none"/>
      <w:suff w:val="nothing"/>
      <w:lvlText w:val=""/>
      <w:lvlJc w:val="left"/>
      <w:pPr>
        <w:ind w:left="1296" w:hanging="1296"/>
      </w:pPr>
      <w:rPr>
        <w:rFonts w:cs="Times New Roman"/>
      </w:rPr>
    </w:lvl>
    <w:lvl w:ilvl="7" w:tplc="A0985E30">
      <w:start w:val="1"/>
      <w:numFmt w:val="none"/>
      <w:suff w:val="nothing"/>
      <w:lvlText w:val=""/>
      <w:lvlJc w:val="left"/>
      <w:pPr>
        <w:ind w:left="1440" w:hanging="1440"/>
      </w:pPr>
      <w:rPr>
        <w:rFonts w:cs="Times New Roman"/>
      </w:rPr>
    </w:lvl>
    <w:lvl w:ilvl="8" w:tplc="DB303DA6">
      <w:start w:val="1"/>
      <w:numFmt w:val="none"/>
      <w:suff w:val="nothing"/>
      <w:lvlText w:val=""/>
      <w:lvlJc w:val="left"/>
      <w:pPr>
        <w:ind w:left="1584" w:hanging="1584"/>
      </w:pPr>
      <w:rPr>
        <w:rFonts w:cs="Times New Roman"/>
      </w:rPr>
    </w:lvl>
  </w:abstractNum>
  <w:abstractNum w:abstractNumId="5" w15:restartNumberingAfterBreak="0">
    <w:nsid w:val="15AD39B6"/>
    <w:multiLevelType w:val="hybridMultilevel"/>
    <w:tmpl w:val="74C42698"/>
    <w:lvl w:ilvl="0" w:tplc="0128AAD0">
      <w:start w:val="1"/>
      <w:numFmt w:val="bullet"/>
      <w:lvlText w:val=""/>
      <w:lvlJc w:val="left"/>
      <w:pPr>
        <w:ind w:left="720" w:hanging="360"/>
      </w:pPr>
      <w:rPr>
        <w:rFonts w:ascii="Symbol" w:hAnsi="Symbol" w:hint="default"/>
      </w:rPr>
    </w:lvl>
    <w:lvl w:ilvl="1" w:tplc="80B076E0">
      <w:start w:val="1"/>
      <w:numFmt w:val="bullet"/>
      <w:lvlText w:val="o"/>
      <w:lvlJc w:val="left"/>
      <w:pPr>
        <w:ind w:left="1440" w:hanging="360"/>
      </w:pPr>
      <w:rPr>
        <w:rFonts w:ascii="Courier New" w:hAnsi="Courier New" w:cs="Courier New" w:hint="default"/>
      </w:rPr>
    </w:lvl>
    <w:lvl w:ilvl="2" w:tplc="E312E70E">
      <w:start w:val="1"/>
      <w:numFmt w:val="bullet"/>
      <w:lvlText w:val=""/>
      <w:lvlJc w:val="left"/>
      <w:pPr>
        <w:ind w:left="2160" w:hanging="360"/>
      </w:pPr>
      <w:rPr>
        <w:rFonts w:ascii="Wingdings" w:hAnsi="Wingdings" w:hint="default"/>
      </w:rPr>
    </w:lvl>
    <w:lvl w:ilvl="3" w:tplc="BC2EB472">
      <w:start w:val="1"/>
      <w:numFmt w:val="bullet"/>
      <w:lvlText w:val=""/>
      <w:lvlJc w:val="left"/>
      <w:pPr>
        <w:ind w:left="2880" w:hanging="360"/>
      </w:pPr>
      <w:rPr>
        <w:rFonts w:ascii="Symbol" w:hAnsi="Symbol" w:hint="default"/>
      </w:rPr>
    </w:lvl>
    <w:lvl w:ilvl="4" w:tplc="24F07B46">
      <w:start w:val="1"/>
      <w:numFmt w:val="bullet"/>
      <w:lvlText w:val="o"/>
      <w:lvlJc w:val="left"/>
      <w:pPr>
        <w:ind w:left="3600" w:hanging="360"/>
      </w:pPr>
      <w:rPr>
        <w:rFonts w:ascii="Courier New" w:hAnsi="Courier New" w:cs="Courier New" w:hint="default"/>
      </w:rPr>
    </w:lvl>
    <w:lvl w:ilvl="5" w:tplc="C06A1EB4">
      <w:start w:val="1"/>
      <w:numFmt w:val="bullet"/>
      <w:lvlText w:val=""/>
      <w:lvlJc w:val="left"/>
      <w:pPr>
        <w:ind w:left="4320" w:hanging="360"/>
      </w:pPr>
      <w:rPr>
        <w:rFonts w:ascii="Wingdings" w:hAnsi="Wingdings" w:hint="default"/>
      </w:rPr>
    </w:lvl>
    <w:lvl w:ilvl="6" w:tplc="1F1CBFB6">
      <w:start w:val="1"/>
      <w:numFmt w:val="bullet"/>
      <w:lvlText w:val=""/>
      <w:lvlJc w:val="left"/>
      <w:pPr>
        <w:ind w:left="5040" w:hanging="360"/>
      </w:pPr>
      <w:rPr>
        <w:rFonts w:ascii="Symbol" w:hAnsi="Symbol" w:hint="default"/>
      </w:rPr>
    </w:lvl>
    <w:lvl w:ilvl="7" w:tplc="584259E6">
      <w:start w:val="1"/>
      <w:numFmt w:val="bullet"/>
      <w:lvlText w:val="o"/>
      <w:lvlJc w:val="left"/>
      <w:pPr>
        <w:ind w:left="5760" w:hanging="360"/>
      </w:pPr>
      <w:rPr>
        <w:rFonts w:ascii="Courier New" w:hAnsi="Courier New" w:cs="Courier New" w:hint="default"/>
      </w:rPr>
    </w:lvl>
    <w:lvl w:ilvl="8" w:tplc="516C0D1A">
      <w:start w:val="1"/>
      <w:numFmt w:val="bullet"/>
      <w:lvlText w:val=""/>
      <w:lvlJc w:val="left"/>
      <w:pPr>
        <w:ind w:left="6480" w:hanging="360"/>
      </w:pPr>
      <w:rPr>
        <w:rFonts w:ascii="Wingdings" w:hAnsi="Wingdings" w:hint="default"/>
      </w:rPr>
    </w:lvl>
  </w:abstractNum>
  <w:abstractNum w:abstractNumId="6" w15:restartNumberingAfterBreak="0">
    <w:nsid w:val="194C3E35"/>
    <w:multiLevelType w:val="hybridMultilevel"/>
    <w:tmpl w:val="636235AC"/>
    <w:lvl w:ilvl="0" w:tplc="59848112">
      <w:start w:val="1"/>
      <w:numFmt w:val="decimal"/>
      <w:lvlText w:val="%1)"/>
      <w:lvlJc w:val="left"/>
      <w:pPr>
        <w:ind w:left="1418" w:hanging="360"/>
      </w:pPr>
    </w:lvl>
    <w:lvl w:ilvl="1" w:tplc="13D8B46E">
      <w:start w:val="1"/>
      <w:numFmt w:val="lowerLetter"/>
      <w:lvlText w:val="%2."/>
      <w:lvlJc w:val="left"/>
      <w:pPr>
        <w:ind w:left="2138" w:hanging="360"/>
      </w:pPr>
    </w:lvl>
    <w:lvl w:ilvl="2" w:tplc="4F422F72">
      <w:start w:val="1"/>
      <w:numFmt w:val="lowerRoman"/>
      <w:lvlText w:val="%3."/>
      <w:lvlJc w:val="right"/>
      <w:pPr>
        <w:ind w:left="2858" w:hanging="180"/>
      </w:pPr>
    </w:lvl>
    <w:lvl w:ilvl="3" w:tplc="9912BA22">
      <w:start w:val="1"/>
      <w:numFmt w:val="decimal"/>
      <w:lvlText w:val="%4."/>
      <w:lvlJc w:val="left"/>
      <w:pPr>
        <w:ind w:left="3578" w:hanging="360"/>
      </w:pPr>
    </w:lvl>
    <w:lvl w:ilvl="4" w:tplc="30662388">
      <w:start w:val="1"/>
      <w:numFmt w:val="lowerLetter"/>
      <w:lvlText w:val="%5."/>
      <w:lvlJc w:val="left"/>
      <w:pPr>
        <w:ind w:left="4298" w:hanging="360"/>
      </w:pPr>
    </w:lvl>
    <w:lvl w:ilvl="5" w:tplc="5DD08668">
      <w:start w:val="1"/>
      <w:numFmt w:val="lowerRoman"/>
      <w:lvlText w:val="%6."/>
      <w:lvlJc w:val="right"/>
      <w:pPr>
        <w:ind w:left="5018" w:hanging="180"/>
      </w:pPr>
    </w:lvl>
    <w:lvl w:ilvl="6" w:tplc="C2B2C53C">
      <w:start w:val="1"/>
      <w:numFmt w:val="decimal"/>
      <w:lvlText w:val="%7."/>
      <w:lvlJc w:val="left"/>
      <w:pPr>
        <w:ind w:left="5738" w:hanging="360"/>
      </w:pPr>
    </w:lvl>
    <w:lvl w:ilvl="7" w:tplc="2D56AC30">
      <w:start w:val="1"/>
      <w:numFmt w:val="lowerLetter"/>
      <w:lvlText w:val="%8."/>
      <w:lvlJc w:val="left"/>
      <w:pPr>
        <w:ind w:left="6458" w:hanging="360"/>
      </w:pPr>
    </w:lvl>
    <w:lvl w:ilvl="8" w:tplc="49AA4B94">
      <w:start w:val="1"/>
      <w:numFmt w:val="lowerRoman"/>
      <w:lvlText w:val="%9."/>
      <w:lvlJc w:val="right"/>
      <w:pPr>
        <w:ind w:left="7178" w:hanging="180"/>
      </w:pPr>
    </w:lvl>
  </w:abstractNum>
  <w:abstractNum w:abstractNumId="7" w15:restartNumberingAfterBreak="0">
    <w:nsid w:val="21126086"/>
    <w:multiLevelType w:val="hybridMultilevel"/>
    <w:tmpl w:val="6954508C"/>
    <w:lvl w:ilvl="0" w:tplc="6C6E197A">
      <w:start w:val="1"/>
      <w:numFmt w:val="decimal"/>
      <w:lvlText w:val="%1."/>
      <w:lvlJc w:val="left"/>
      <w:pPr>
        <w:ind w:left="1069" w:hanging="360"/>
      </w:pPr>
      <w:rPr>
        <w:rFonts w:hint="default"/>
      </w:rPr>
    </w:lvl>
    <w:lvl w:ilvl="1" w:tplc="AC385F40">
      <w:start w:val="1"/>
      <w:numFmt w:val="lowerLetter"/>
      <w:lvlText w:val="%2."/>
      <w:lvlJc w:val="left"/>
      <w:pPr>
        <w:ind w:left="1789" w:hanging="360"/>
      </w:pPr>
    </w:lvl>
    <w:lvl w:ilvl="2" w:tplc="79D8E02E">
      <w:start w:val="1"/>
      <w:numFmt w:val="lowerRoman"/>
      <w:lvlText w:val="%3."/>
      <w:lvlJc w:val="right"/>
      <w:pPr>
        <w:ind w:left="2509" w:hanging="180"/>
      </w:pPr>
    </w:lvl>
    <w:lvl w:ilvl="3" w:tplc="F00EE614">
      <w:start w:val="1"/>
      <w:numFmt w:val="decimal"/>
      <w:lvlText w:val="%4."/>
      <w:lvlJc w:val="left"/>
      <w:pPr>
        <w:ind w:left="3229" w:hanging="360"/>
      </w:pPr>
    </w:lvl>
    <w:lvl w:ilvl="4" w:tplc="42D43934">
      <w:start w:val="1"/>
      <w:numFmt w:val="lowerLetter"/>
      <w:lvlText w:val="%5."/>
      <w:lvlJc w:val="left"/>
      <w:pPr>
        <w:ind w:left="3949" w:hanging="360"/>
      </w:pPr>
    </w:lvl>
    <w:lvl w:ilvl="5" w:tplc="D9E24994">
      <w:start w:val="1"/>
      <w:numFmt w:val="lowerRoman"/>
      <w:lvlText w:val="%6."/>
      <w:lvlJc w:val="right"/>
      <w:pPr>
        <w:ind w:left="4669" w:hanging="180"/>
      </w:pPr>
    </w:lvl>
    <w:lvl w:ilvl="6" w:tplc="038432A0">
      <w:start w:val="1"/>
      <w:numFmt w:val="decimal"/>
      <w:lvlText w:val="%7."/>
      <w:lvlJc w:val="left"/>
      <w:pPr>
        <w:ind w:left="5389" w:hanging="360"/>
      </w:pPr>
    </w:lvl>
    <w:lvl w:ilvl="7" w:tplc="735CEF30">
      <w:start w:val="1"/>
      <w:numFmt w:val="lowerLetter"/>
      <w:lvlText w:val="%8."/>
      <w:lvlJc w:val="left"/>
      <w:pPr>
        <w:ind w:left="6109" w:hanging="360"/>
      </w:pPr>
    </w:lvl>
    <w:lvl w:ilvl="8" w:tplc="C1A0C1B4">
      <w:start w:val="1"/>
      <w:numFmt w:val="lowerRoman"/>
      <w:lvlText w:val="%9."/>
      <w:lvlJc w:val="right"/>
      <w:pPr>
        <w:ind w:left="6829" w:hanging="180"/>
      </w:pPr>
    </w:lvl>
  </w:abstractNum>
  <w:abstractNum w:abstractNumId="8" w15:restartNumberingAfterBreak="0">
    <w:nsid w:val="21B0218A"/>
    <w:multiLevelType w:val="hybridMultilevel"/>
    <w:tmpl w:val="E776284C"/>
    <w:lvl w:ilvl="0" w:tplc="7994BB52">
      <w:start w:val="1"/>
      <w:numFmt w:val="decimal"/>
      <w:lvlText w:val="%1."/>
      <w:lvlJc w:val="left"/>
      <w:pPr>
        <w:ind w:left="720" w:hanging="360"/>
      </w:pPr>
      <w:rPr>
        <w:rFonts w:hint="default"/>
        <w:color w:val="000000"/>
      </w:rPr>
    </w:lvl>
    <w:lvl w:ilvl="1" w:tplc="D8A830B6">
      <w:start w:val="1"/>
      <w:numFmt w:val="lowerLetter"/>
      <w:lvlText w:val="%2."/>
      <w:lvlJc w:val="left"/>
      <w:pPr>
        <w:ind w:left="1440" w:hanging="360"/>
      </w:pPr>
    </w:lvl>
    <w:lvl w:ilvl="2" w:tplc="45729090">
      <w:start w:val="1"/>
      <w:numFmt w:val="lowerRoman"/>
      <w:lvlText w:val="%3."/>
      <w:lvlJc w:val="right"/>
      <w:pPr>
        <w:ind w:left="2160" w:hanging="180"/>
      </w:pPr>
    </w:lvl>
    <w:lvl w:ilvl="3" w:tplc="81F049D2">
      <w:start w:val="1"/>
      <w:numFmt w:val="decimal"/>
      <w:lvlText w:val="%4."/>
      <w:lvlJc w:val="left"/>
      <w:pPr>
        <w:ind w:left="2880" w:hanging="360"/>
      </w:pPr>
    </w:lvl>
    <w:lvl w:ilvl="4" w:tplc="94CAB2C6">
      <w:start w:val="1"/>
      <w:numFmt w:val="lowerLetter"/>
      <w:lvlText w:val="%5."/>
      <w:lvlJc w:val="left"/>
      <w:pPr>
        <w:ind w:left="3600" w:hanging="360"/>
      </w:pPr>
    </w:lvl>
    <w:lvl w:ilvl="5" w:tplc="DB7CA212">
      <w:start w:val="1"/>
      <w:numFmt w:val="lowerRoman"/>
      <w:lvlText w:val="%6."/>
      <w:lvlJc w:val="right"/>
      <w:pPr>
        <w:ind w:left="4320" w:hanging="180"/>
      </w:pPr>
    </w:lvl>
    <w:lvl w:ilvl="6" w:tplc="2BEED470">
      <w:start w:val="1"/>
      <w:numFmt w:val="decimal"/>
      <w:lvlText w:val="%7."/>
      <w:lvlJc w:val="left"/>
      <w:pPr>
        <w:ind w:left="5040" w:hanging="360"/>
      </w:pPr>
    </w:lvl>
    <w:lvl w:ilvl="7" w:tplc="4CCA5976">
      <w:start w:val="1"/>
      <w:numFmt w:val="lowerLetter"/>
      <w:lvlText w:val="%8."/>
      <w:lvlJc w:val="left"/>
      <w:pPr>
        <w:ind w:left="5760" w:hanging="360"/>
      </w:pPr>
    </w:lvl>
    <w:lvl w:ilvl="8" w:tplc="739483F6">
      <w:start w:val="1"/>
      <w:numFmt w:val="lowerRoman"/>
      <w:lvlText w:val="%9."/>
      <w:lvlJc w:val="right"/>
      <w:pPr>
        <w:ind w:left="6480" w:hanging="180"/>
      </w:pPr>
    </w:lvl>
  </w:abstractNum>
  <w:abstractNum w:abstractNumId="9" w15:restartNumberingAfterBreak="0">
    <w:nsid w:val="25B70FEF"/>
    <w:multiLevelType w:val="hybridMultilevel"/>
    <w:tmpl w:val="000AD700"/>
    <w:lvl w:ilvl="0" w:tplc="AACCC81E">
      <w:start w:val="1"/>
      <w:numFmt w:val="bullet"/>
      <w:lvlText w:val="-"/>
      <w:lvlJc w:val="left"/>
      <w:pPr>
        <w:ind w:left="0" w:firstLine="0"/>
      </w:pPr>
      <w:rPr>
        <w:rFonts w:ascii="Times New Roman" w:eastAsia="Times New Roman" w:hAnsi="Times New Roman"/>
        <w:b w:val="0"/>
        <w:i w:val="0"/>
        <w:smallCaps w:val="0"/>
        <w:strike w:val="0"/>
        <w:color w:val="000000"/>
        <w:spacing w:val="0"/>
        <w:position w:val="0"/>
        <w:sz w:val="26"/>
        <w:u w:val="none"/>
      </w:rPr>
    </w:lvl>
    <w:lvl w:ilvl="1" w:tplc="BCB06268">
      <w:start w:val="1"/>
      <w:numFmt w:val="decimal"/>
      <w:lvlText w:val=""/>
      <w:lvlJc w:val="left"/>
      <w:pPr>
        <w:ind w:left="0" w:firstLine="0"/>
      </w:pPr>
      <w:rPr>
        <w:rFonts w:cs="Times New Roman"/>
      </w:rPr>
    </w:lvl>
    <w:lvl w:ilvl="2" w:tplc="CE2CFF32">
      <w:start w:val="1"/>
      <w:numFmt w:val="decimal"/>
      <w:lvlText w:val=""/>
      <w:lvlJc w:val="left"/>
      <w:pPr>
        <w:ind w:left="0" w:firstLine="0"/>
      </w:pPr>
      <w:rPr>
        <w:rFonts w:cs="Times New Roman"/>
      </w:rPr>
    </w:lvl>
    <w:lvl w:ilvl="3" w:tplc="D40ED94C">
      <w:start w:val="1"/>
      <w:numFmt w:val="decimal"/>
      <w:lvlText w:val=""/>
      <w:lvlJc w:val="left"/>
      <w:pPr>
        <w:ind w:left="0" w:firstLine="0"/>
      </w:pPr>
      <w:rPr>
        <w:rFonts w:cs="Times New Roman"/>
      </w:rPr>
    </w:lvl>
    <w:lvl w:ilvl="4" w:tplc="D9FA0944">
      <w:start w:val="1"/>
      <w:numFmt w:val="decimal"/>
      <w:lvlText w:val=""/>
      <w:lvlJc w:val="left"/>
      <w:pPr>
        <w:ind w:left="0" w:firstLine="0"/>
      </w:pPr>
      <w:rPr>
        <w:rFonts w:cs="Times New Roman"/>
      </w:rPr>
    </w:lvl>
    <w:lvl w:ilvl="5" w:tplc="C122DDCA">
      <w:start w:val="1"/>
      <w:numFmt w:val="decimal"/>
      <w:lvlText w:val=""/>
      <w:lvlJc w:val="left"/>
      <w:pPr>
        <w:ind w:left="0" w:firstLine="0"/>
      </w:pPr>
      <w:rPr>
        <w:rFonts w:cs="Times New Roman"/>
      </w:rPr>
    </w:lvl>
    <w:lvl w:ilvl="6" w:tplc="16D8B49A">
      <w:start w:val="1"/>
      <w:numFmt w:val="decimal"/>
      <w:lvlText w:val=""/>
      <w:lvlJc w:val="left"/>
      <w:pPr>
        <w:ind w:left="0" w:firstLine="0"/>
      </w:pPr>
      <w:rPr>
        <w:rFonts w:cs="Times New Roman"/>
      </w:rPr>
    </w:lvl>
    <w:lvl w:ilvl="7" w:tplc="06A665B4">
      <w:start w:val="1"/>
      <w:numFmt w:val="decimal"/>
      <w:lvlText w:val=""/>
      <w:lvlJc w:val="left"/>
      <w:pPr>
        <w:ind w:left="0" w:firstLine="0"/>
      </w:pPr>
      <w:rPr>
        <w:rFonts w:cs="Times New Roman"/>
      </w:rPr>
    </w:lvl>
    <w:lvl w:ilvl="8" w:tplc="3E8A81A4">
      <w:start w:val="1"/>
      <w:numFmt w:val="decimal"/>
      <w:lvlText w:val=""/>
      <w:lvlJc w:val="left"/>
      <w:pPr>
        <w:ind w:left="0" w:firstLine="0"/>
      </w:pPr>
      <w:rPr>
        <w:rFonts w:cs="Times New Roman"/>
      </w:rPr>
    </w:lvl>
  </w:abstractNum>
  <w:abstractNum w:abstractNumId="10" w15:restartNumberingAfterBreak="0">
    <w:nsid w:val="273836AB"/>
    <w:multiLevelType w:val="hybridMultilevel"/>
    <w:tmpl w:val="FB30280E"/>
    <w:lvl w:ilvl="0" w:tplc="13563002">
      <w:start w:val="3"/>
      <w:numFmt w:val="bullet"/>
      <w:lvlText w:val="-"/>
      <w:lvlJc w:val="left"/>
      <w:pPr>
        <w:ind w:left="1429" w:hanging="360"/>
      </w:pPr>
      <w:rPr>
        <w:rFonts w:ascii="Times New Roman" w:eastAsiaTheme="minorHAnsi" w:hAnsi="Times New Roman" w:cs="Times New Roman" w:hint="default"/>
      </w:rPr>
    </w:lvl>
    <w:lvl w:ilvl="1" w:tplc="0DE2F9D4">
      <w:start w:val="1"/>
      <w:numFmt w:val="bullet"/>
      <w:lvlText w:val="o"/>
      <w:lvlJc w:val="left"/>
      <w:pPr>
        <w:ind w:left="2149" w:hanging="360"/>
      </w:pPr>
      <w:rPr>
        <w:rFonts w:ascii="Courier New" w:hAnsi="Courier New" w:cs="Courier New" w:hint="default"/>
      </w:rPr>
    </w:lvl>
    <w:lvl w:ilvl="2" w:tplc="E232574C">
      <w:start w:val="1"/>
      <w:numFmt w:val="bullet"/>
      <w:lvlText w:val=""/>
      <w:lvlJc w:val="left"/>
      <w:pPr>
        <w:ind w:left="2869" w:hanging="360"/>
      </w:pPr>
      <w:rPr>
        <w:rFonts w:ascii="Wingdings" w:hAnsi="Wingdings" w:hint="default"/>
      </w:rPr>
    </w:lvl>
    <w:lvl w:ilvl="3" w:tplc="98346C2C">
      <w:start w:val="1"/>
      <w:numFmt w:val="bullet"/>
      <w:lvlText w:val=""/>
      <w:lvlJc w:val="left"/>
      <w:pPr>
        <w:ind w:left="3589" w:hanging="360"/>
      </w:pPr>
      <w:rPr>
        <w:rFonts w:ascii="Symbol" w:hAnsi="Symbol" w:hint="default"/>
      </w:rPr>
    </w:lvl>
    <w:lvl w:ilvl="4" w:tplc="3CCE2244">
      <w:start w:val="1"/>
      <w:numFmt w:val="bullet"/>
      <w:lvlText w:val="o"/>
      <w:lvlJc w:val="left"/>
      <w:pPr>
        <w:ind w:left="4309" w:hanging="360"/>
      </w:pPr>
      <w:rPr>
        <w:rFonts w:ascii="Courier New" w:hAnsi="Courier New" w:cs="Courier New" w:hint="default"/>
      </w:rPr>
    </w:lvl>
    <w:lvl w:ilvl="5" w:tplc="E5C083D6">
      <w:start w:val="1"/>
      <w:numFmt w:val="bullet"/>
      <w:lvlText w:val=""/>
      <w:lvlJc w:val="left"/>
      <w:pPr>
        <w:ind w:left="5029" w:hanging="360"/>
      </w:pPr>
      <w:rPr>
        <w:rFonts w:ascii="Wingdings" w:hAnsi="Wingdings" w:hint="default"/>
      </w:rPr>
    </w:lvl>
    <w:lvl w:ilvl="6" w:tplc="1292A838">
      <w:start w:val="1"/>
      <w:numFmt w:val="bullet"/>
      <w:lvlText w:val=""/>
      <w:lvlJc w:val="left"/>
      <w:pPr>
        <w:ind w:left="5749" w:hanging="360"/>
      </w:pPr>
      <w:rPr>
        <w:rFonts w:ascii="Symbol" w:hAnsi="Symbol" w:hint="default"/>
      </w:rPr>
    </w:lvl>
    <w:lvl w:ilvl="7" w:tplc="2026BA68">
      <w:start w:val="1"/>
      <w:numFmt w:val="bullet"/>
      <w:lvlText w:val="o"/>
      <w:lvlJc w:val="left"/>
      <w:pPr>
        <w:ind w:left="6469" w:hanging="360"/>
      </w:pPr>
      <w:rPr>
        <w:rFonts w:ascii="Courier New" w:hAnsi="Courier New" w:cs="Courier New" w:hint="default"/>
      </w:rPr>
    </w:lvl>
    <w:lvl w:ilvl="8" w:tplc="A7B0B3A2">
      <w:start w:val="1"/>
      <w:numFmt w:val="bullet"/>
      <w:lvlText w:val=""/>
      <w:lvlJc w:val="left"/>
      <w:pPr>
        <w:ind w:left="7189" w:hanging="360"/>
      </w:pPr>
      <w:rPr>
        <w:rFonts w:ascii="Wingdings" w:hAnsi="Wingdings" w:hint="default"/>
      </w:rPr>
    </w:lvl>
  </w:abstractNum>
  <w:abstractNum w:abstractNumId="11" w15:restartNumberingAfterBreak="0">
    <w:nsid w:val="2C7252AE"/>
    <w:multiLevelType w:val="hybridMultilevel"/>
    <w:tmpl w:val="61D243C4"/>
    <w:lvl w:ilvl="0" w:tplc="085C22CC">
      <w:start w:val="2015"/>
      <w:numFmt w:val="decimal"/>
      <w:lvlText w:val="%1"/>
      <w:lvlJc w:val="left"/>
      <w:pPr>
        <w:ind w:left="1309" w:hanging="600"/>
      </w:pPr>
      <w:rPr>
        <w:rFonts w:hint="default"/>
      </w:rPr>
    </w:lvl>
    <w:lvl w:ilvl="1" w:tplc="77009D84">
      <w:start w:val="1"/>
      <w:numFmt w:val="lowerLetter"/>
      <w:lvlText w:val="%2."/>
      <w:lvlJc w:val="left"/>
      <w:pPr>
        <w:ind w:left="1789" w:hanging="360"/>
      </w:pPr>
    </w:lvl>
    <w:lvl w:ilvl="2" w:tplc="54A800BE">
      <w:start w:val="1"/>
      <w:numFmt w:val="lowerRoman"/>
      <w:lvlText w:val="%3."/>
      <w:lvlJc w:val="right"/>
      <w:pPr>
        <w:ind w:left="2509" w:hanging="180"/>
      </w:pPr>
    </w:lvl>
    <w:lvl w:ilvl="3" w:tplc="B6D0D622">
      <w:start w:val="1"/>
      <w:numFmt w:val="decimal"/>
      <w:lvlText w:val="%4."/>
      <w:lvlJc w:val="left"/>
      <w:pPr>
        <w:ind w:left="3229" w:hanging="360"/>
      </w:pPr>
    </w:lvl>
    <w:lvl w:ilvl="4" w:tplc="78DE6C0C">
      <w:start w:val="1"/>
      <w:numFmt w:val="lowerLetter"/>
      <w:lvlText w:val="%5."/>
      <w:lvlJc w:val="left"/>
      <w:pPr>
        <w:ind w:left="3949" w:hanging="360"/>
      </w:pPr>
    </w:lvl>
    <w:lvl w:ilvl="5" w:tplc="7F0EC174">
      <w:start w:val="1"/>
      <w:numFmt w:val="lowerRoman"/>
      <w:lvlText w:val="%6."/>
      <w:lvlJc w:val="right"/>
      <w:pPr>
        <w:ind w:left="4669" w:hanging="180"/>
      </w:pPr>
    </w:lvl>
    <w:lvl w:ilvl="6" w:tplc="FC3AFE98">
      <w:start w:val="1"/>
      <w:numFmt w:val="decimal"/>
      <w:lvlText w:val="%7."/>
      <w:lvlJc w:val="left"/>
      <w:pPr>
        <w:ind w:left="5389" w:hanging="360"/>
      </w:pPr>
    </w:lvl>
    <w:lvl w:ilvl="7" w:tplc="B32AFA40">
      <w:start w:val="1"/>
      <w:numFmt w:val="lowerLetter"/>
      <w:lvlText w:val="%8."/>
      <w:lvlJc w:val="left"/>
      <w:pPr>
        <w:ind w:left="6109" w:hanging="360"/>
      </w:pPr>
    </w:lvl>
    <w:lvl w:ilvl="8" w:tplc="21EE0CCC">
      <w:start w:val="1"/>
      <w:numFmt w:val="lowerRoman"/>
      <w:lvlText w:val="%9."/>
      <w:lvlJc w:val="right"/>
      <w:pPr>
        <w:ind w:left="6829" w:hanging="180"/>
      </w:pPr>
    </w:lvl>
  </w:abstractNum>
  <w:abstractNum w:abstractNumId="12" w15:restartNumberingAfterBreak="0">
    <w:nsid w:val="2F37182D"/>
    <w:multiLevelType w:val="hybridMultilevel"/>
    <w:tmpl w:val="6F2C4B06"/>
    <w:lvl w:ilvl="0" w:tplc="887A4C52">
      <w:start w:val="1"/>
      <w:numFmt w:val="decimal"/>
      <w:lvlText w:val="%1."/>
      <w:lvlJc w:val="left"/>
      <w:pPr>
        <w:ind w:left="1759" w:hanging="1050"/>
      </w:pPr>
      <w:rPr>
        <w:rFonts w:hint="default"/>
      </w:rPr>
    </w:lvl>
    <w:lvl w:ilvl="1" w:tplc="3D7873AC">
      <w:start w:val="1"/>
      <w:numFmt w:val="lowerLetter"/>
      <w:lvlText w:val="%2."/>
      <w:lvlJc w:val="left"/>
      <w:pPr>
        <w:ind w:left="1789" w:hanging="360"/>
      </w:pPr>
    </w:lvl>
    <w:lvl w:ilvl="2" w:tplc="E7E00BCE">
      <w:start w:val="1"/>
      <w:numFmt w:val="lowerRoman"/>
      <w:lvlText w:val="%3."/>
      <w:lvlJc w:val="right"/>
      <w:pPr>
        <w:ind w:left="2509" w:hanging="180"/>
      </w:pPr>
    </w:lvl>
    <w:lvl w:ilvl="3" w:tplc="5588D70C">
      <w:start w:val="1"/>
      <w:numFmt w:val="decimal"/>
      <w:lvlText w:val="%4."/>
      <w:lvlJc w:val="left"/>
      <w:pPr>
        <w:ind w:left="3229" w:hanging="360"/>
      </w:pPr>
    </w:lvl>
    <w:lvl w:ilvl="4" w:tplc="6C6E4982">
      <w:start w:val="1"/>
      <w:numFmt w:val="lowerLetter"/>
      <w:lvlText w:val="%5."/>
      <w:lvlJc w:val="left"/>
      <w:pPr>
        <w:ind w:left="3949" w:hanging="360"/>
      </w:pPr>
    </w:lvl>
    <w:lvl w:ilvl="5" w:tplc="7ED8CA4A">
      <w:start w:val="1"/>
      <w:numFmt w:val="lowerRoman"/>
      <w:lvlText w:val="%6."/>
      <w:lvlJc w:val="right"/>
      <w:pPr>
        <w:ind w:left="4669" w:hanging="180"/>
      </w:pPr>
    </w:lvl>
    <w:lvl w:ilvl="6" w:tplc="11A67610">
      <w:start w:val="1"/>
      <w:numFmt w:val="decimal"/>
      <w:lvlText w:val="%7."/>
      <w:lvlJc w:val="left"/>
      <w:pPr>
        <w:ind w:left="5389" w:hanging="360"/>
      </w:pPr>
    </w:lvl>
    <w:lvl w:ilvl="7" w:tplc="A0880F00">
      <w:start w:val="1"/>
      <w:numFmt w:val="lowerLetter"/>
      <w:lvlText w:val="%8."/>
      <w:lvlJc w:val="left"/>
      <w:pPr>
        <w:ind w:left="6109" w:hanging="360"/>
      </w:pPr>
    </w:lvl>
    <w:lvl w:ilvl="8" w:tplc="C9B0E48C">
      <w:start w:val="1"/>
      <w:numFmt w:val="lowerRoman"/>
      <w:lvlText w:val="%9."/>
      <w:lvlJc w:val="right"/>
      <w:pPr>
        <w:ind w:left="6829" w:hanging="180"/>
      </w:pPr>
    </w:lvl>
  </w:abstractNum>
  <w:abstractNum w:abstractNumId="13" w15:restartNumberingAfterBreak="0">
    <w:nsid w:val="35997413"/>
    <w:multiLevelType w:val="hybridMultilevel"/>
    <w:tmpl w:val="826254E4"/>
    <w:lvl w:ilvl="0" w:tplc="381859E8">
      <w:start w:val="1"/>
      <w:numFmt w:val="bullet"/>
      <w:lvlText w:val=""/>
      <w:lvlJc w:val="left"/>
      <w:pPr>
        <w:ind w:left="1429" w:hanging="360"/>
      </w:pPr>
      <w:rPr>
        <w:rFonts w:ascii="Symbol" w:hAnsi="Symbol" w:hint="default"/>
      </w:rPr>
    </w:lvl>
    <w:lvl w:ilvl="1" w:tplc="6BA63DCA">
      <w:start w:val="1"/>
      <w:numFmt w:val="bullet"/>
      <w:lvlText w:val="o"/>
      <w:lvlJc w:val="left"/>
      <w:pPr>
        <w:ind w:left="2149" w:hanging="360"/>
      </w:pPr>
      <w:rPr>
        <w:rFonts w:ascii="Courier New" w:hAnsi="Courier New" w:cs="Courier New" w:hint="default"/>
      </w:rPr>
    </w:lvl>
    <w:lvl w:ilvl="2" w:tplc="01321F20">
      <w:start w:val="1"/>
      <w:numFmt w:val="bullet"/>
      <w:lvlText w:val=""/>
      <w:lvlJc w:val="left"/>
      <w:pPr>
        <w:ind w:left="2869" w:hanging="360"/>
      </w:pPr>
      <w:rPr>
        <w:rFonts w:ascii="Wingdings" w:hAnsi="Wingdings" w:hint="default"/>
      </w:rPr>
    </w:lvl>
    <w:lvl w:ilvl="3" w:tplc="6E201F4C">
      <w:start w:val="1"/>
      <w:numFmt w:val="bullet"/>
      <w:lvlText w:val=""/>
      <w:lvlJc w:val="left"/>
      <w:pPr>
        <w:ind w:left="3589" w:hanging="360"/>
      </w:pPr>
      <w:rPr>
        <w:rFonts w:ascii="Symbol" w:hAnsi="Symbol" w:hint="default"/>
      </w:rPr>
    </w:lvl>
    <w:lvl w:ilvl="4" w:tplc="309889E0">
      <w:start w:val="1"/>
      <w:numFmt w:val="bullet"/>
      <w:lvlText w:val="o"/>
      <w:lvlJc w:val="left"/>
      <w:pPr>
        <w:ind w:left="4309" w:hanging="360"/>
      </w:pPr>
      <w:rPr>
        <w:rFonts w:ascii="Courier New" w:hAnsi="Courier New" w:cs="Courier New" w:hint="default"/>
      </w:rPr>
    </w:lvl>
    <w:lvl w:ilvl="5" w:tplc="B9428FB6">
      <w:start w:val="1"/>
      <w:numFmt w:val="bullet"/>
      <w:lvlText w:val=""/>
      <w:lvlJc w:val="left"/>
      <w:pPr>
        <w:ind w:left="5029" w:hanging="360"/>
      </w:pPr>
      <w:rPr>
        <w:rFonts w:ascii="Wingdings" w:hAnsi="Wingdings" w:hint="default"/>
      </w:rPr>
    </w:lvl>
    <w:lvl w:ilvl="6" w:tplc="C5CEF316">
      <w:start w:val="1"/>
      <w:numFmt w:val="bullet"/>
      <w:lvlText w:val=""/>
      <w:lvlJc w:val="left"/>
      <w:pPr>
        <w:ind w:left="5749" w:hanging="360"/>
      </w:pPr>
      <w:rPr>
        <w:rFonts w:ascii="Symbol" w:hAnsi="Symbol" w:hint="default"/>
      </w:rPr>
    </w:lvl>
    <w:lvl w:ilvl="7" w:tplc="52E455D6">
      <w:start w:val="1"/>
      <w:numFmt w:val="bullet"/>
      <w:lvlText w:val="o"/>
      <w:lvlJc w:val="left"/>
      <w:pPr>
        <w:ind w:left="6469" w:hanging="360"/>
      </w:pPr>
      <w:rPr>
        <w:rFonts w:ascii="Courier New" w:hAnsi="Courier New" w:cs="Courier New" w:hint="default"/>
      </w:rPr>
    </w:lvl>
    <w:lvl w:ilvl="8" w:tplc="48DA4108">
      <w:start w:val="1"/>
      <w:numFmt w:val="bullet"/>
      <w:lvlText w:val=""/>
      <w:lvlJc w:val="left"/>
      <w:pPr>
        <w:ind w:left="7189" w:hanging="360"/>
      </w:pPr>
      <w:rPr>
        <w:rFonts w:ascii="Wingdings" w:hAnsi="Wingdings" w:hint="default"/>
      </w:rPr>
    </w:lvl>
  </w:abstractNum>
  <w:abstractNum w:abstractNumId="14" w15:restartNumberingAfterBreak="0">
    <w:nsid w:val="36D82ABB"/>
    <w:multiLevelType w:val="hybridMultilevel"/>
    <w:tmpl w:val="E0BA00FA"/>
    <w:lvl w:ilvl="0" w:tplc="EBD6F1AA">
      <w:start w:val="1"/>
      <w:numFmt w:val="decimal"/>
      <w:lvlText w:val="%1."/>
      <w:lvlJc w:val="right"/>
      <w:pPr>
        <w:ind w:left="709" w:hanging="360"/>
      </w:pPr>
    </w:lvl>
    <w:lvl w:ilvl="1" w:tplc="88C20E0C">
      <w:start w:val="1"/>
      <w:numFmt w:val="lowerLetter"/>
      <w:lvlText w:val="%2."/>
      <w:lvlJc w:val="left"/>
      <w:pPr>
        <w:ind w:left="1429" w:hanging="360"/>
      </w:pPr>
    </w:lvl>
    <w:lvl w:ilvl="2" w:tplc="3C364020">
      <w:start w:val="1"/>
      <w:numFmt w:val="lowerRoman"/>
      <w:lvlText w:val="%3."/>
      <w:lvlJc w:val="right"/>
      <w:pPr>
        <w:ind w:left="2149" w:hanging="180"/>
      </w:pPr>
    </w:lvl>
    <w:lvl w:ilvl="3" w:tplc="78E8C298">
      <w:start w:val="1"/>
      <w:numFmt w:val="decimal"/>
      <w:lvlText w:val="%4."/>
      <w:lvlJc w:val="left"/>
      <w:pPr>
        <w:ind w:left="2869" w:hanging="360"/>
      </w:pPr>
    </w:lvl>
    <w:lvl w:ilvl="4" w:tplc="F99A371A">
      <w:start w:val="1"/>
      <w:numFmt w:val="lowerLetter"/>
      <w:lvlText w:val="%5."/>
      <w:lvlJc w:val="left"/>
      <w:pPr>
        <w:ind w:left="3589" w:hanging="360"/>
      </w:pPr>
    </w:lvl>
    <w:lvl w:ilvl="5" w:tplc="56EE485A">
      <w:start w:val="1"/>
      <w:numFmt w:val="lowerRoman"/>
      <w:lvlText w:val="%6."/>
      <w:lvlJc w:val="right"/>
      <w:pPr>
        <w:ind w:left="4309" w:hanging="180"/>
      </w:pPr>
    </w:lvl>
    <w:lvl w:ilvl="6" w:tplc="27287FF0">
      <w:start w:val="1"/>
      <w:numFmt w:val="decimal"/>
      <w:lvlText w:val="%7."/>
      <w:lvlJc w:val="left"/>
      <w:pPr>
        <w:ind w:left="5029" w:hanging="360"/>
      </w:pPr>
    </w:lvl>
    <w:lvl w:ilvl="7" w:tplc="9D9AC6BA">
      <w:start w:val="1"/>
      <w:numFmt w:val="lowerLetter"/>
      <w:lvlText w:val="%8."/>
      <w:lvlJc w:val="left"/>
      <w:pPr>
        <w:ind w:left="5749" w:hanging="360"/>
      </w:pPr>
    </w:lvl>
    <w:lvl w:ilvl="8" w:tplc="683C41F0">
      <w:start w:val="1"/>
      <w:numFmt w:val="lowerRoman"/>
      <w:lvlText w:val="%9."/>
      <w:lvlJc w:val="right"/>
      <w:pPr>
        <w:ind w:left="6469" w:hanging="180"/>
      </w:pPr>
    </w:lvl>
  </w:abstractNum>
  <w:abstractNum w:abstractNumId="15" w15:restartNumberingAfterBreak="0">
    <w:nsid w:val="3A784855"/>
    <w:multiLevelType w:val="hybridMultilevel"/>
    <w:tmpl w:val="6C78B266"/>
    <w:lvl w:ilvl="0" w:tplc="6E9CF7FC">
      <w:start w:val="1"/>
      <w:numFmt w:val="decimal"/>
      <w:lvlText w:val="%1."/>
      <w:lvlJc w:val="left"/>
      <w:pPr>
        <w:ind w:left="927" w:hanging="360"/>
      </w:pPr>
      <w:rPr>
        <w:rFonts w:hint="default"/>
      </w:rPr>
    </w:lvl>
    <w:lvl w:ilvl="1" w:tplc="260288C0">
      <w:start w:val="1"/>
      <w:numFmt w:val="lowerLetter"/>
      <w:lvlText w:val="%2."/>
      <w:lvlJc w:val="left"/>
      <w:pPr>
        <w:ind w:left="1647" w:hanging="360"/>
      </w:pPr>
    </w:lvl>
    <w:lvl w:ilvl="2" w:tplc="C6AEBAE2">
      <w:start w:val="1"/>
      <w:numFmt w:val="lowerRoman"/>
      <w:lvlText w:val="%3."/>
      <w:lvlJc w:val="right"/>
      <w:pPr>
        <w:ind w:left="2367" w:hanging="180"/>
      </w:pPr>
    </w:lvl>
    <w:lvl w:ilvl="3" w:tplc="14789404">
      <w:start w:val="1"/>
      <w:numFmt w:val="decimal"/>
      <w:lvlText w:val="%4."/>
      <w:lvlJc w:val="left"/>
      <w:pPr>
        <w:ind w:left="3087" w:hanging="360"/>
      </w:pPr>
    </w:lvl>
    <w:lvl w:ilvl="4" w:tplc="C22E060E">
      <w:start w:val="1"/>
      <w:numFmt w:val="lowerLetter"/>
      <w:lvlText w:val="%5."/>
      <w:lvlJc w:val="left"/>
      <w:pPr>
        <w:ind w:left="3807" w:hanging="360"/>
      </w:pPr>
    </w:lvl>
    <w:lvl w:ilvl="5" w:tplc="9FBC6182">
      <w:start w:val="1"/>
      <w:numFmt w:val="lowerRoman"/>
      <w:lvlText w:val="%6."/>
      <w:lvlJc w:val="right"/>
      <w:pPr>
        <w:ind w:left="4527" w:hanging="180"/>
      </w:pPr>
    </w:lvl>
    <w:lvl w:ilvl="6" w:tplc="2A80D01C">
      <w:start w:val="1"/>
      <w:numFmt w:val="decimal"/>
      <w:lvlText w:val="%7."/>
      <w:lvlJc w:val="left"/>
      <w:pPr>
        <w:ind w:left="5247" w:hanging="360"/>
      </w:pPr>
    </w:lvl>
    <w:lvl w:ilvl="7" w:tplc="5D029934">
      <w:start w:val="1"/>
      <w:numFmt w:val="lowerLetter"/>
      <w:lvlText w:val="%8."/>
      <w:lvlJc w:val="left"/>
      <w:pPr>
        <w:ind w:left="5967" w:hanging="360"/>
      </w:pPr>
    </w:lvl>
    <w:lvl w:ilvl="8" w:tplc="DA28D59E">
      <w:start w:val="1"/>
      <w:numFmt w:val="lowerRoman"/>
      <w:lvlText w:val="%9."/>
      <w:lvlJc w:val="right"/>
      <w:pPr>
        <w:ind w:left="6687" w:hanging="180"/>
      </w:pPr>
    </w:lvl>
  </w:abstractNum>
  <w:abstractNum w:abstractNumId="16" w15:restartNumberingAfterBreak="0">
    <w:nsid w:val="40716A07"/>
    <w:multiLevelType w:val="hybridMultilevel"/>
    <w:tmpl w:val="DF507B46"/>
    <w:lvl w:ilvl="0" w:tplc="C0FAC012">
      <w:start w:val="1"/>
      <w:numFmt w:val="bullet"/>
      <w:lvlText w:val=""/>
      <w:lvlJc w:val="left"/>
      <w:pPr>
        <w:ind w:left="1571" w:hanging="360"/>
      </w:pPr>
      <w:rPr>
        <w:rFonts w:ascii="Symbol" w:hAnsi="Symbol" w:hint="default"/>
      </w:rPr>
    </w:lvl>
    <w:lvl w:ilvl="1" w:tplc="16BA2656">
      <w:start w:val="1"/>
      <w:numFmt w:val="bullet"/>
      <w:lvlText w:val="o"/>
      <w:lvlJc w:val="left"/>
      <w:pPr>
        <w:ind w:left="2291" w:hanging="360"/>
      </w:pPr>
      <w:rPr>
        <w:rFonts w:ascii="Courier New" w:hAnsi="Courier New" w:cs="Courier New" w:hint="default"/>
      </w:rPr>
    </w:lvl>
    <w:lvl w:ilvl="2" w:tplc="F6246C6A">
      <w:start w:val="1"/>
      <w:numFmt w:val="bullet"/>
      <w:lvlText w:val=""/>
      <w:lvlJc w:val="left"/>
      <w:pPr>
        <w:ind w:left="3011" w:hanging="360"/>
      </w:pPr>
      <w:rPr>
        <w:rFonts w:ascii="Wingdings" w:hAnsi="Wingdings" w:hint="default"/>
      </w:rPr>
    </w:lvl>
    <w:lvl w:ilvl="3" w:tplc="8D06B812">
      <w:start w:val="1"/>
      <w:numFmt w:val="bullet"/>
      <w:lvlText w:val=""/>
      <w:lvlJc w:val="left"/>
      <w:pPr>
        <w:ind w:left="3731" w:hanging="360"/>
      </w:pPr>
      <w:rPr>
        <w:rFonts w:ascii="Symbol" w:hAnsi="Symbol" w:hint="default"/>
      </w:rPr>
    </w:lvl>
    <w:lvl w:ilvl="4" w:tplc="320C7754">
      <w:start w:val="1"/>
      <w:numFmt w:val="bullet"/>
      <w:lvlText w:val="o"/>
      <w:lvlJc w:val="left"/>
      <w:pPr>
        <w:ind w:left="4451" w:hanging="360"/>
      </w:pPr>
      <w:rPr>
        <w:rFonts w:ascii="Courier New" w:hAnsi="Courier New" w:cs="Courier New" w:hint="default"/>
      </w:rPr>
    </w:lvl>
    <w:lvl w:ilvl="5" w:tplc="37FE9C64">
      <w:start w:val="1"/>
      <w:numFmt w:val="bullet"/>
      <w:lvlText w:val=""/>
      <w:lvlJc w:val="left"/>
      <w:pPr>
        <w:ind w:left="5171" w:hanging="360"/>
      </w:pPr>
      <w:rPr>
        <w:rFonts w:ascii="Wingdings" w:hAnsi="Wingdings" w:hint="default"/>
      </w:rPr>
    </w:lvl>
    <w:lvl w:ilvl="6" w:tplc="3AAC26EE">
      <w:start w:val="1"/>
      <w:numFmt w:val="bullet"/>
      <w:lvlText w:val=""/>
      <w:lvlJc w:val="left"/>
      <w:pPr>
        <w:ind w:left="5891" w:hanging="360"/>
      </w:pPr>
      <w:rPr>
        <w:rFonts w:ascii="Symbol" w:hAnsi="Symbol" w:hint="default"/>
      </w:rPr>
    </w:lvl>
    <w:lvl w:ilvl="7" w:tplc="FA645754">
      <w:start w:val="1"/>
      <w:numFmt w:val="bullet"/>
      <w:lvlText w:val="o"/>
      <w:lvlJc w:val="left"/>
      <w:pPr>
        <w:ind w:left="6611" w:hanging="360"/>
      </w:pPr>
      <w:rPr>
        <w:rFonts w:ascii="Courier New" w:hAnsi="Courier New" w:cs="Courier New" w:hint="default"/>
      </w:rPr>
    </w:lvl>
    <w:lvl w:ilvl="8" w:tplc="A030CED8">
      <w:start w:val="1"/>
      <w:numFmt w:val="bullet"/>
      <w:lvlText w:val=""/>
      <w:lvlJc w:val="left"/>
      <w:pPr>
        <w:ind w:left="7331" w:hanging="360"/>
      </w:pPr>
      <w:rPr>
        <w:rFonts w:ascii="Wingdings" w:hAnsi="Wingdings" w:hint="default"/>
      </w:rPr>
    </w:lvl>
  </w:abstractNum>
  <w:abstractNum w:abstractNumId="17" w15:restartNumberingAfterBreak="0">
    <w:nsid w:val="42C65DE5"/>
    <w:multiLevelType w:val="hybridMultilevel"/>
    <w:tmpl w:val="D1203A68"/>
    <w:lvl w:ilvl="0" w:tplc="239C7A16">
      <w:start w:val="1"/>
      <w:numFmt w:val="decimal"/>
      <w:lvlText w:val="%1."/>
      <w:lvlJc w:val="left"/>
      <w:pPr>
        <w:ind w:left="720" w:hanging="360"/>
      </w:pPr>
      <w:rPr>
        <w:rFonts w:hint="default"/>
      </w:rPr>
    </w:lvl>
    <w:lvl w:ilvl="1" w:tplc="1F7C6058">
      <w:start w:val="1"/>
      <w:numFmt w:val="lowerLetter"/>
      <w:lvlText w:val="%2."/>
      <w:lvlJc w:val="left"/>
      <w:pPr>
        <w:ind w:left="1440" w:hanging="360"/>
      </w:pPr>
    </w:lvl>
    <w:lvl w:ilvl="2" w:tplc="6F081B7E">
      <w:start w:val="1"/>
      <w:numFmt w:val="lowerRoman"/>
      <w:lvlText w:val="%3."/>
      <w:lvlJc w:val="right"/>
      <w:pPr>
        <w:ind w:left="2160" w:hanging="180"/>
      </w:pPr>
    </w:lvl>
    <w:lvl w:ilvl="3" w:tplc="09205830">
      <w:start w:val="1"/>
      <w:numFmt w:val="decimal"/>
      <w:lvlText w:val="%4."/>
      <w:lvlJc w:val="left"/>
      <w:pPr>
        <w:ind w:left="2880" w:hanging="360"/>
      </w:pPr>
    </w:lvl>
    <w:lvl w:ilvl="4" w:tplc="8C26248C">
      <w:start w:val="1"/>
      <w:numFmt w:val="lowerLetter"/>
      <w:lvlText w:val="%5."/>
      <w:lvlJc w:val="left"/>
      <w:pPr>
        <w:ind w:left="3600" w:hanging="360"/>
      </w:pPr>
    </w:lvl>
    <w:lvl w:ilvl="5" w:tplc="88828ECC">
      <w:start w:val="1"/>
      <w:numFmt w:val="lowerRoman"/>
      <w:lvlText w:val="%6."/>
      <w:lvlJc w:val="right"/>
      <w:pPr>
        <w:ind w:left="4320" w:hanging="180"/>
      </w:pPr>
    </w:lvl>
    <w:lvl w:ilvl="6" w:tplc="8F4A9B84">
      <w:start w:val="1"/>
      <w:numFmt w:val="decimal"/>
      <w:lvlText w:val="%7."/>
      <w:lvlJc w:val="left"/>
      <w:pPr>
        <w:ind w:left="5040" w:hanging="360"/>
      </w:pPr>
    </w:lvl>
    <w:lvl w:ilvl="7" w:tplc="AB1E32CC">
      <w:start w:val="1"/>
      <w:numFmt w:val="lowerLetter"/>
      <w:lvlText w:val="%8."/>
      <w:lvlJc w:val="left"/>
      <w:pPr>
        <w:ind w:left="5760" w:hanging="360"/>
      </w:pPr>
    </w:lvl>
    <w:lvl w:ilvl="8" w:tplc="21E8228E">
      <w:start w:val="1"/>
      <w:numFmt w:val="lowerRoman"/>
      <w:lvlText w:val="%9."/>
      <w:lvlJc w:val="right"/>
      <w:pPr>
        <w:ind w:left="6480" w:hanging="180"/>
      </w:pPr>
    </w:lvl>
  </w:abstractNum>
  <w:abstractNum w:abstractNumId="18" w15:restartNumberingAfterBreak="0">
    <w:nsid w:val="44F06043"/>
    <w:multiLevelType w:val="hybridMultilevel"/>
    <w:tmpl w:val="7E342B88"/>
    <w:lvl w:ilvl="0" w:tplc="5C964698">
      <w:start w:val="1"/>
      <w:numFmt w:val="decimal"/>
      <w:lvlText w:val="%1."/>
      <w:lvlJc w:val="left"/>
      <w:pPr>
        <w:ind w:left="1211" w:hanging="360"/>
      </w:pPr>
      <w:rPr>
        <w:rFonts w:hint="default"/>
      </w:rPr>
    </w:lvl>
    <w:lvl w:ilvl="1" w:tplc="B1A6D304">
      <w:start w:val="1"/>
      <w:numFmt w:val="lowerLetter"/>
      <w:lvlText w:val="%2."/>
      <w:lvlJc w:val="left"/>
      <w:pPr>
        <w:ind w:left="1931" w:hanging="360"/>
      </w:pPr>
    </w:lvl>
    <w:lvl w:ilvl="2" w:tplc="D2046ECE">
      <w:start w:val="1"/>
      <w:numFmt w:val="lowerRoman"/>
      <w:lvlText w:val="%3."/>
      <w:lvlJc w:val="right"/>
      <w:pPr>
        <w:ind w:left="2651" w:hanging="180"/>
      </w:pPr>
    </w:lvl>
    <w:lvl w:ilvl="3" w:tplc="4202D7F8">
      <w:start w:val="1"/>
      <w:numFmt w:val="decimal"/>
      <w:lvlText w:val="%4."/>
      <w:lvlJc w:val="left"/>
      <w:pPr>
        <w:ind w:left="3371" w:hanging="360"/>
      </w:pPr>
    </w:lvl>
    <w:lvl w:ilvl="4" w:tplc="C9901D2C">
      <w:start w:val="1"/>
      <w:numFmt w:val="lowerLetter"/>
      <w:lvlText w:val="%5."/>
      <w:lvlJc w:val="left"/>
      <w:pPr>
        <w:ind w:left="4091" w:hanging="360"/>
      </w:pPr>
    </w:lvl>
    <w:lvl w:ilvl="5" w:tplc="62F834D0">
      <w:start w:val="1"/>
      <w:numFmt w:val="lowerRoman"/>
      <w:lvlText w:val="%6."/>
      <w:lvlJc w:val="right"/>
      <w:pPr>
        <w:ind w:left="4811" w:hanging="180"/>
      </w:pPr>
    </w:lvl>
    <w:lvl w:ilvl="6" w:tplc="8D08E452">
      <w:start w:val="1"/>
      <w:numFmt w:val="decimal"/>
      <w:lvlText w:val="%7."/>
      <w:lvlJc w:val="left"/>
      <w:pPr>
        <w:ind w:left="5531" w:hanging="360"/>
      </w:pPr>
    </w:lvl>
    <w:lvl w:ilvl="7" w:tplc="DC5AEEF2">
      <w:start w:val="1"/>
      <w:numFmt w:val="lowerLetter"/>
      <w:lvlText w:val="%8."/>
      <w:lvlJc w:val="left"/>
      <w:pPr>
        <w:ind w:left="6251" w:hanging="360"/>
      </w:pPr>
    </w:lvl>
    <w:lvl w:ilvl="8" w:tplc="4DF65A3E">
      <w:start w:val="1"/>
      <w:numFmt w:val="lowerRoman"/>
      <w:lvlText w:val="%9."/>
      <w:lvlJc w:val="right"/>
      <w:pPr>
        <w:ind w:left="6971" w:hanging="180"/>
      </w:pPr>
    </w:lvl>
  </w:abstractNum>
  <w:abstractNum w:abstractNumId="19" w15:restartNumberingAfterBreak="0">
    <w:nsid w:val="45052556"/>
    <w:multiLevelType w:val="hybridMultilevel"/>
    <w:tmpl w:val="18921932"/>
    <w:lvl w:ilvl="0" w:tplc="01A0D124">
      <w:start w:val="1"/>
      <w:numFmt w:val="decimal"/>
      <w:lvlText w:val="%1)"/>
      <w:lvlJc w:val="left"/>
      <w:pPr>
        <w:ind w:left="1102" w:hanging="360"/>
      </w:pPr>
      <w:rPr>
        <w:rFonts w:hint="default"/>
      </w:rPr>
    </w:lvl>
    <w:lvl w:ilvl="1" w:tplc="0536562C">
      <w:start w:val="1"/>
      <w:numFmt w:val="lowerLetter"/>
      <w:lvlText w:val="%2."/>
      <w:lvlJc w:val="left"/>
      <w:pPr>
        <w:ind w:left="1822" w:hanging="360"/>
      </w:pPr>
    </w:lvl>
    <w:lvl w:ilvl="2" w:tplc="689CAEB0">
      <w:start w:val="1"/>
      <w:numFmt w:val="lowerRoman"/>
      <w:lvlText w:val="%3."/>
      <w:lvlJc w:val="right"/>
      <w:pPr>
        <w:ind w:left="2542" w:hanging="180"/>
      </w:pPr>
    </w:lvl>
    <w:lvl w:ilvl="3" w:tplc="012AEE98">
      <w:start w:val="1"/>
      <w:numFmt w:val="decimal"/>
      <w:lvlText w:val="%4."/>
      <w:lvlJc w:val="left"/>
      <w:pPr>
        <w:ind w:left="3262" w:hanging="360"/>
      </w:pPr>
    </w:lvl>
    <w:lvl w:ilvl="4" w:tplc="C80CEACA">
      <w:start w:val="1"/>
      <w:numFmt w:val="lowerLetter"/>
      <w:lvlText w:val="%5."/>
      <w:lvlJc w:val="left"/>
      <w:pPr>
        <w:ind w:left="3982" w:hanging="360"/>
      </w:pPr>
    </w:lvl>
    <w:lvl w:ilvl="5" w:tplc="D6FAB7F4">
      <w:start w:val="1"/>
      <w:numFmt w:val="lowerRoman"/>
      <w:lvlText w:val="%6."/>
      <w:lvlJc w:val="right"/>
      <w:pPr>
        <w:ind w:left="4702" w:hanging="180"/>
      </w:pPr>
    </w:lvl>
    <w:lvl w:ilvl="6" w:tplc="B32C0E72">
      <w:start w:val="1"/>
      <w:numFmt w:val="decimal"/>
      <w:lvlText w:val="%7."/>
      <w:lvlJc w:val="left"/>
      <w:pPr>
        <w:ind w:left="5422" w:hanging="360"/>
      </w:pPr>
    </w:lvl>
    <w:lvl w:ilvl="7" w:tplc="68EA73E4">
      <w:start w:val="1"/>
      <w:numFmt w:val="lowerLetter"/>
      <w:lvlText w:val="%8."/>
      <w:lvlJc w:val="left"/>
      <w:pPr>
        <w:ind w:left="6142" w:hanging="360"/>
      </w:pPr>
    </w:lvl>
    <w:lvl w:ilvl="8" w:tplc="7AA231BE">
      <w:start w:val="1"/>
      <w:numFmt w:val="lowerRoman"/>
      <w:lvlText w:val="%9."/>
      <w:lvlJc w:val="right"/>
      <w:pPr>
        <w:ind w:left="6862" w:hanging="180"/>
      </w:pPr>
    </w:lvl>
  </w:abstractNum>
  <w:abstractNum w:abstractNumId="20" w15:restartNumberingAfterBreak="0">
    <w:nsid w:val="47E27D5D"/>
    <w:multiLevelType w:val="hybridMultilevel"/>
    <w:tmpl w:val="385A572A"/>
    <w:lvl w:ilvl="0" w:tplc="5916F534">
      <w:start w:val="1"/>
      <w:numFmt w:val="decimal"/>
      <w:lvlText w:val="%1."/>
      <w:lvlJc w:val="left"/>
      <w:pPr>
        <w:ind w:left="360" w:hanging="360"/>
      </w:pPr>
      <w:rPr>
        <w:rFonts w:hint="default"/>
      </w:rPr>
    </w:lvl>
    <w:lvl w:ilvl="1" w:tplc="5A200B82">
      <w:start w:val="1"/>
      <w:numFmt w:val="lowerLetter"/>
      <w:lvlText w:val="%2."/>
      <w:lvlJc w:val="left"/>
      <w:pPr>
        <w:ind w:left="1080" w:hanging="360"/>
      </w:pPr>
    </w:lvl>
    <w:lvl w:ilvl="2" w:tplc="EE806EBA">
      <w:start w:val="1"/>
      <w:numFmt w:val="lowerRoman"/>
      <w:lvlText w:val="%3."/>
      <w:lvlJc w:val="right"/>
      <w:pPr>
        <w:ind w:left="1800" w:hanging="180"/>
      </w:pPr>
    </w:lvl>
    <w:lvl w:ilvl="3" w:tplc="2D0A479A">
      <w:start w:val="1"/>
      <w:numFmt w:val="decimal"/>
      <w:lvlText w:val="%4."/>
      <w:lvlJc w:val="left"/>
      <w:pPr>
        <w:ind w:left="2520" w:hanging="360"/>
      </w:pPr>
    </w:lvl>
    <w:lvl w:ilvl="4" w:tplc="56D6AB46">
      <w:start w:val="1"/>
      <w:numFmt w:val="lowerLetter"/>
      <w:lvlText w:val="%5."/>
      <w:lvlJc w:val="left"/>
      <w:pPr>
        <w:ind w:left="3240" w:hanging="360"/>
      </w:pPr>
    </w:lvl>
    <w:lvl w:ilvl="5" w:tplc="2BD87F24">
      <w:start w:val="1"/>
      <w:numFmt w:val="lowerRoman"/>
      <w:lvlText w:val="%6."/>
      <w:lvlJc w:val="right"/>
      <w:pPr>
        <w:ind w:left="3960" w:hanging="180"/>
      </w:pPr>
    </w:lvl>
    <w:lvl w:ilvl="6" w:tplc="115EA480">
      <w:start w:val="1"/>
      <w:numFmt w:val="decimal"/>
      <w:lvlText w:val="%7."/>
      <w:lvlJc w:val="left"/>
      <w:pPr>
        <w:ind w:left="4680" w:hanging="360"/>
      </w:pPr>
    </w:lvl>
    <w:lvl w:ilvl="7" w:tplc="318298FE">
      <w:start w:val="1"/>
      <w:numFmt w:val="lowerLetter"/>
      <w:lvlText w:val="%8."/>
      <w:lvlJc w:val="left"/>
      <w:pPr>
        <w:ind w:left="5400" w:hanging="360"/>
      </w:pPr>
    </w:lvl>
    <w:lvl w:ilvl="8" w:tplc="D3C27572">
      <w:start w:val="1"/>
      <w:numFmt w:val="lowerRoman"/>
      <w:lvlText w:val="%9."/>
      <w:lvlJc w:val="right"/>
      <w:pPr>
        <w:ind w:left="6120" w:hanging="180"/>
      </w:pPr>
    </w:lvl>
  </w:abstractNum>
  <w:abstractNum w:abstractNumId="21" w15:restartNumberingAfterBreak="0">
    <w:nsid w:val="4BAD60A4"/>
    <w:multiLevelType w:val="hybridMultilevel"/>
    <w:tmpl w:val="5D2CD982"/>
    <w:lvl w:ilvl="0" w:tplc="EFE01366">
      <w:start w:val="1"/>
      <w:numFmt w:val="decimal"/>
      <w:lvlText w:val="%1."/>
      <w:lvlJc w:val="left"/>
      <w:pPr>
        <w:ind w:left="1069" w:hanging="360"/>
      </w:pPr>
      <w:rPr>
        <w:rFonts w:hint="default"/>
      </w:rPr>
    </w:lvl>
    <w:lvl w:ilvl="1" w:tplc="B84E22E8">
      <w:start w:val="1"/>
      <w:numFmt w:val="lowerLetter"/>
      <w:lvlText w:val="%2."/>
      <w:lvlJc w:val="left"/>
      <w:pPr>
        <w:ind w:left="1789" w:hanging="360"/>
      </w:pPr>
    </w:lvl>
    <w:lvl w:ilvl="2" w:tplc="7BA86308">
      <w:start w:val="1"/>
      <w:numFmt w:val="lowerRoman"/>
      <w:lvlText w:val="%3."/>
      <w:lvlJc w:val="right"/>
      <w:pPr>
        <w:ind w:left="2509" w:hanging="180"/>
      </w:pPr>
    </w:lvl>
    <w:lvl w:ilvl="3" w:tplc="A9FE2956">
      <w:start w:val="1"/>
      <w:numFmt w:val="decimal"/>
      <w:lvlText w:val="%4."/>
      <w:lvlJc w:val="left"/>
      <w:pPr>
        <w:ind w:left="3229" w:hanging="360"/>
      </w:pPr>
    </w:lvl>
    <w:lvl w:ilvl="4" w:tplc="5302D8AE">
      <w:start w:val="1"/>
      <w:numFmt w:val="lowerLetter"/>
      <w:lvlText w:val="%5."/>
      <w:lvlJc w:val="left"/>
      <w:pPr>
        <w:ind w:left="3949" w:hanging="360"/>
      </w:pPr>
    </w:lvl>
    <w:lvl w:ilvl="5" w:tplc="1D3020A6">
      <w:start w:val="1"/>
      <w:numFmt w:val="lowerRoman"/>
      <w:lvlText w:val="%6."/>
      <w:lvlJc w:val="right"/>
      <w:pPr>
        <w:ind w:left="4669" w:hanging="180"/>
      </w:pPr>
    </w:lvl>
    <w:lvl w:ilvl="6" w:tplc="F5C4E3A8">
      <w:start w:val="1"/>
      <w:numFmt w:val="decimal"/>
      <w:lvlText w:val="%7."/>
      <w:lvlJc w:val="left"/>
      <w:pPr>
        <w:ind w:left="5389" w:hanging="360"/>
      </w:pPr>
    </w:lvl>
    <w:lvl w:ilvl="7" w:tplc="3454EA7E">
      <w:start w:val="1"/>
      <w:numFmt w:val="lowerLetter"/>
      <w:lvlText w:val="%8."/>
      <w:lvlJc w:val="left"/>
      <w:pPr>
        <w:ind w:left="6109" w:hanging="360"/>
      </w:pPr>
    </w:lvl>
    <w:lvl w:ilvl="8" w:tplc="88BE72D6">
      <w:start w:val="1"/>
      <w:numFmt w:val="lowerRoman"/>
      <w:lvlText w:val="%9."/>
      <w:lvlJc w:val="right"/>
      <w:pPr>
        <w:ind w:left="6829" w:hanging="180"/>
      </w:pPr>
    </w:lvl>
  </w:abstractNum>
  <w:abstractNum w:abstractNumId="22" w15:restartNumberingAfterBreak="0">
    <w:nsid w:val="4C481F1F"/>
    <w:multiLevelType w:val="hybridMultilevel"/>
    <w:tmpl w:val="4F12D042"/>
    <w:lvl w:ilvl="0" w:tplc="3236CBDE">
      <w:start w:val="1"/>
      <w:numFmt w:val="decimal"/>
      <w:lvlText w:val="%1."/>
      <w:lvlJc w:val="left"/>
      <w:pPr>
        <w:ind w:left="1211" w:hanging="360"/>
      </w:pPr>
      <w:rPr>
        <w:rFonts w:hint="default"/>
      </w:rPr>
    </w:lvl>
    <w:lvl w:ilvl="1" w:tplc="ACEEB8B6">
      <w:start w:val="1"/>
      <w:numFmt w:val="lowerLetter"/>
      <w:lvlText w:val="%2."/>
      <w:lvlJc w:val="left"/>
      <w:pPr>
        <w:ind w:left="1931" w:hanging="360"/>
      </w:pPr>
    </w:lvl>
    <w:lvl w:ilvl="2" w:tplc="AF9448CA">
      <w:start w:val="1"/>
      <w:numFmt w:val="lowerRoman"/>
      <w:lvlText w:val="%3."/>
      <w:lvlJc w:val="right"/>
      <w:pPr>
        <w:ind w:left="2651" w:hanging="180"/>
      </w:pPr>
    </w:lvl>
    <w:lvl w:ilvl="3" w:tplc="DB8ABB56">
      <w:start w:val="1"/>
      <w:numFmt w:val="decimal"/>
      <w:lvlText w:val="%4."/>
      <w:lvlJc w:val="left"/>
      <w:pPr>
        <w:ind w:left="3371" w:hanging="360"/>
      </w:pPr>
    </w:lvl>
    <w:lvl w:ilvl="4" w:tplc="7974D8AA">
      <w:start w:val="1"/>
      <w:numFmt w:val="lowerLetter"/>
      <w:lvlText w:val="%5."/>
      <w:lvlJc w:val="left"/>
      <w:pPr>
        <w:ind w:left="4091" w:hanging="360"/>
      </w:pPr>
    </w:lvl>
    <w:lvl w:ilvl="5" w:tplc="713200E4">
      <w:start w:val="1"/>
      <w:numFmt w:val="lowerRoman"/>
      <w:lvlText w:val="%6."/>
      <w:lvlJc w:val="right"/>
      <w:pPr>
        <w:ind w:left="4811" w:hanging="180"/>
      </w:pPr>
    </w:lvl>
    <w:lvl w:ilvl="6" w:tplc="61FC9CEC">
      <w:start w:val="1"/>
      <w:numFmt w:val="decimal"/>
      <w:lvlText w:val="%7."/>
      <w:lvlJc w:val="left"/>
      <w:pPr>
        <w:ind w:left="5531" w:hanging="360"/>
      </w:pPr>
    </w:lvl>
    <w:lvl w:ilvl="7" w:tplc="9A308924">
      <w:start w:val="1"/>
      <w:numFmt w:val="lowerLetter"/>
      <w:lvlText w:val="%8."/>
      <w:lvlJc w:val="left"/>
      <w:pPr>
        <w:ind w:left="6251" w:hanging="360"/>
      </w:pPr>
    </w:lvl>
    <w:lvl w:ilvl="8" w:tplc="C73E2624">
      <w:start w:val="1"/>
      <w:numFmt w:val="lowerRoman"/>
      <w:lvlText w:val="%9."/>
      <w:lvlJc w:val="right"/>
      <w:pPr>
        <w:ind w:left="6971" w:hanging="180"/>
      </w:pPr>
    </w:lvl>
  </w:abstractNum>
  <w:abstractNum w:abstractNumId="23" w15:restartNumberingAfterBreak="0">
    <w:nsid w:val="5138155D"/>
    <w:multiLevelType w:val="hybridMultilevel"/>
    <w:tmpl w:val="6702332C"/>
    <w:lvl w:ilvl="0" w:tplc="9BFA324A">
      <w:start w:val="1"/>
      <w:numFmt w:val="decimal"/>
      <w:lvlText w:val="%1."/>
      <w:lvlJc w:val="left"/>
      <w:pPr>
        <w:ind w:left="720" w:hanging="360"/>
      </w:pPr>
      <w:rPr>
        <w:rFonts w:hint="default"/>
        <w:b/>
      </w:rPr>
    </w:lvl>
    <w:lvl w:ilvl="1" w:tplc="9A24D98C">
      <w:start w:val="1"/>
      <w:numFmt w:val="lowerLetter"/>
      <w:lvlText w:val="%2."/>
      <w:lvlJc w:val="left"/>
      <w:pPr>
        <w:ind w:left="1440" w:hanging="360"/>
      </w:pPr>
    </w:lvl>
    <w:lvl w:ilvl="2" w:tplc="72964F88">
      <w:start w:val="1"/>
      <w:numFmt w:val="lowerRoman"/>
      <w:lvlText w:val="%3."/>
      <w:lvlJc w:val="right"/>
      <w:pPr>
        <w:ind w:left="2160" w:hanging="180"/>
      </w:pPr>
    </w:lvl>
    <w:lvl w:ilvl="3" w:tplc="6BC03C56">
      <w:start w:val="1"/>
      <w:numFmt w:val="decimal"/>
      <w:lvlText w:val="%4."/>
      <w:lvlJc w:val="left"/>
      <w:pPr>
        <w:ind w:left="2880" w:hanging="360"/>
      </w:pPr>
    </w:lvl>
    <w:lvl w:ilvl="4" w:tplc="19E0263E">
      <w:start w:val="1"/>
      <w:numFmt w:val="lowerLetter"/>
      <w:lvlText w:val="%5."/>
      <w:lvlJc w:val="left"/>
      <w:pPr>
        <w:ind w:left="3600" w:hanging="360"/>
      </w:pPr>
    </w:lvl>
    <w:lvl w:ilvl="5" w:tplc="73E6CEE8">
      <w:start w:val="1"/>
      <w:numFmt w:val="lowerRoman"/>
      <w:lvlText w:val="%6."/>
      <w:lvlJc w:val="right"/>
      <w:pPr>
        <w:ind w:left="4320" w:hanging="180"/>
      </w:pPr>
    </w:lvl>
    <w:lvl w:ilvl="6" w:tplc="5566A6F0">
      <w:start w:val="1"/>
      <w:numFmt w:val="decimal"/>
      <w:lvlText w:val="%7."/>
      <w:lvlJc w:val="left"/>
      <w:pPr>
        <w:ind w:left="5040" w:hanging="360"/>
      </w:pPr>
    </w:lvl>
    <w:lvl w:ilvl="7" w:tplc="BC70B4A0">
      <w:start w:val="1"/>
      <w:numFmt w:val="lowerLetter"/>
      <w:lvlText w:val="%8."/>
      <w:lvlJc w:val="left"/>
      <w:pPr>
        <w:ind w:left="5760" w:hanging="360"/>
      </w:pPr>
    </w:lvl>
    <w:lvl w:ilvl="8" w:tplc="09C2AD0E">
      <w:start w:val="1"/>
      <w:numFmt w:val="lowerRoman"/>
      <w:lvlText w:val="%9."/>
      <w:lvlJc w:val="right"/>
      <w:pPr>
        <w:ind w:left="6480" w:hanging="180"/>
      </w:pPr>
    </w:lvl>
  </w:abstractNum>
  <w:abstractNum w:abstractNumId="24" w15:restartNumberingAfterBreak="0">
    <w:nsid w:val="539B2AB1"/>
    <w:multiLevelType w:val="hybridMultilevel"/>
    <w:tmpl w:val="E50ED860"/>
    <w:lvl w:ilvl="0" w:tplc="5EA095FE">
      <w:start w:val="5"/>
      <w:numFmt w:val="decimal"/>
      <w:lvlText w:val="%1)"/>
      <w:lvlJc w:val="left"/>
      <w:pPr>
        <w:ind w:left="1069" w:hanging="360"/>
      </w:pPr>
      <w:rPr>
        <w:rFonts w:hint="default"/>
      </w:rPr>
    </w:lvl>
    <w:lvl w:ilvl="1" w:tplc="B4F2414A">
      <w:start w:val="1"/>
      <w:numFmt w:val="lowerLetter"/>
      <w:lvlText w:val="%2."/>
      <w:lvlJc w:val="left"/>
      <w:pPr>
        <w:ind w:left="1789" w:hanging="360"/>
      </w:pPr>
    </w:lvl>
    <w:lvl w:ilvl="2" w:tplc="17CC2BA2">
      <w:start w:val="1"/>
      <w:numFmt w:val="lowerRoman"/>
      <w:lvlText w:val="%3."/>
      <w:lvlJc w:val="right"/>
      <w:pPr>
        <w:ind w:left="2509" w:hanging="180"/>
      </w:pPr>
    </w:lvl>
    <w:lvl w:ilvl="3" w:tplc="470E421A">
      <w:start w:val="1"/>
      <w:numFmt w:val="decimal"/>
      <w:lvlText w:val="%4."/>
      <w:lvlJc w:val="left"/>
      <w:pPr>
        <w:ind w:left="3229" w:hanging="360"/>
      </w:pPr>
    </w:lvl>
    <w:lvl w:ilvl="4" w:tplc="3DBA7FCA">
      <w:start w:val="1"/>
      <w:numFmt w:val="lowerLetter"/>
      <w:lvlText w:val="%5."/>
      <w:lvlJc w:val="left"/>
      <w:pPr>
        <w:ind w:left="3949" w:hanging="360"/>
      </w:pPr>
    </w:lvl>
    <w:lvl w:ilvl="5" w:tplc="FCC486A4">
      <w:start w:val="1"/>
      <w:numFmt w:val="lowerRoman"/>
      <w:lvlText w:val="%6."/>
      <w:lvlJc w:val="right"/>
      <w:pPr>
        <w:ind w:left="4669" w:hanging="180"/>
      </w:pPr>
    </w:lvl>
    <w:lvl w:ilvl="6" w:tplc="A94A1A76">
      <w:start w:val="1"/>
      <w:numFmt w:val="decimal"/>
      <w:lvlText w:val="%7."/>
      <w:lvlJc w:val="left"/>
      <w:pPr>
        <w:ind w:left="5389" w:hanging="360"/>
      </w:pPr>
    </w:lvl>
    <w:lvl w:ilvl="7" w:tplc="78E6918A">
      <w:start w:val="1"/>
      <w:numFmt w:val="lowerLetter"/>
      <w:lvlText w:val="%8."/>
      <w:lvlJc w:val="left"/>
      <w:pPr>
        <w:ind w:left="6109" w:hanging="360"/>
      </w:pPr>
    </w:lvl>
    <w:lvl w:ilvl="8" w:tplc="D6E6BE5E">
      <w:start w:val="1"/>
      <w:numFmt w:val="lowerRoman"/>
      <w:lvlText w:val="%9."/>
      <w:lvlJc w:val="right"/>
      <w:pPr>
        <w:ind w:left="6829" w:hanging="180"/>
      </w:pPr>
    </w:lvl>
  </w:abstractNum>
  <w:abstractNum w:abstractNumId="25" w15:restartNumberingAfterBreak="0">
    <w:nsid w:val="543D79F9"/>
    <w:multiLevelType w:val="hybridMultilevel"/>
    <w:tmpl w:val="4F82A202"/>
    <w:lvl w:ilvl="0" w:tplc="AD26000A">
      <w:start w:val="1"/>
      <w:numFmt w:val="decimal"/>
      <w:lvlText w:val="%1."/>
      <w:lvlJc w:val="left"/>
      <w:pPr>
        <w:ind w:left="1571" w:hanging="360"/>
      </w:pPr>
    </w:lvl>
    <w:lvl w:ilvl="1" w:tplc="E482E87A">
      <w:start w:val="1"/>
      <w:numFmt w:val="lowerLetter"/>
      <w:lvlText w:val="%2."/>
      <w:lvlJc w:val="left"/>
      <w:pPr>
        <w:ind w:left="2291" w:hanging="360"/>
      </w:pPr>
    </w:lvl>
    <w:lvl w:ilvl="2" w:tplc="111A78EA">
      <w:start w:val="1"/>
      <w:numFmt w:val="lowerRoman"/>
      <w:lvlText w:val="%3."/>
      <w:lvlJc w:val="right"/>
      <w:pPr>
        <w:ind w:left="3011" w:hanging="180"/>
      </w:pPr>
    </w:lvl>
    <w:lvl w:ilvl="3" w:tplc="0462776A">
      <w:start w:val="1"/>
      <w:numFmt w:val="decimal"/>
      <w:lvlText w:val="%4."/>
      <w:lvlJc w:val="left"/>
      <w:pPr>
        <w:ind w:left="3731" w:hanging="360"/>
      </w:pPr>
    </w:lvl>
    <w:lvl w:ilvl="4" w:tplc="A7ACE202">
      <w:start w:val="1"/>
      <w:numFmt w:val="lowerLetter"/>
      <w:lvlText w:val="%5."/>
      <w:lvlJc w:val="left"/>
      <w:pPr>
        <w:ind w:left="4451" w:hanging="360"/>
      </w:pPr>
    </w:lvl>
    <w:lvl w:ilvl="5" w:tplc="00DA1A6E">
      <w:start w:val="1"/>
      <w:numFmt w:val="lowerRoman"/>
      <w:lvlText w:val="%6."/>
      <w:lvlJc w:val="right"/>
      <w:pPr>
        <w:ind w:left="5171" w:hanging="180"/>
      </w:pPr>
    </w:lvl>
    <w:lvl w:ilvl="6" w:tplc="69DC9362">
      <w:start w:val="1"/>
      <w:numFmt w:val="decimal"/>
      <w:lvlText w:val="%7."/>
      <w:lvlJc w:val="left"/>
      <w:pPr>
        <w:ind w:left="5891" w:hanging="360"/>
      </w:pPr>
    </w:lvl>
    <w:lvl w:ilvl="7" w:tplc="89863A90">
      <w:start w:val="1"/>
      <w:numFmt w:val="lowerLetter"/>
      <w:lvlText w:val="%8."/>
      <w:lvlJc w:val="left"/>
      <w:pPr>
        <w:ind w:left="6611" w:hanging="360"/>
      </w:pPr>
    </w:lvl>
    <w:lvl w:ilvl="8" w:tplc="3990C002">
      <w:start w:val="1"/>
      <w:numFmt w:val="lowerRoman"/>
      <w:lvlText w:val="%9."/>
      <w:lvlJc w:val="right"/>
      <w:pPr>
        <w:ind w:left="7331" w:hanging="180"/>
      </w:pPr>
    </w:lvl>
  </w:abstractNum>
  <w:abstractNum w:abstractNumId="26" w15:restartNumberingAfterBreak="0">
    <w:nsid w:val="563C0EE9"/>
    <w:multiLevelType w:val="hybridMultilevel"/>
    <w:tmpl w:val="5F1EA048"/>
    <w:lvl w:ilvl="0" w:tplc="5FFEED52">
      <w:start w:val="1"/>
      <w:numFmt w:val="decimal"/>
      <w:lvlText w:val="%1."/>
      <w:lvlJc w:val="left"/>
      <w:pPr>
        <w:ind w:left="1211" w:hanging="360"/>
      </w:pPr>
      <w:rPr>
        <w:rFonts w:hint="default"/>
      </w:rPr>
    </w:lvl>
    <w:lvl w:ilvl="1" w:tplc="EFEA64F6">
      <w:start w:val="1"/>
      <w:numFmt w:val="lowerLetter"/>
      <w:lvlText w:val="%2."/>
      <w:lvlJc w:val="left"/>
      <w:pPr>
        <w:ind w:left="1931" w:hanging="360"/>
      </w:pPr>
    </w:lvl>
    <w:lvl w:ilvl="2" w:tplc="A62E9DD6">
      <w:start w:val="1"/>
      <w:numFmt w:val="lowerRoman"/>
      <w:lvlText w:val="%3."/>
      <w:lvlJc w:val="right"/>
      <w:pPr>
        <w:ind w:left="2651" w:hanging="180"/>
      </w:pPr>
    </w:lvl>
    <w:lvl w:ilvl="3" w:tplc="CC042F96">
      <w:start w:val="1"/>
      <w:numFmt w:val="decimal"/>
      <w:lvlText w:val="%4."/>
      <w:lvlJc w:val="left"/>
      <w:pPr>
        <w:ind w:left="3371" w:hanging="360"/>
      </w:pPr>
    </w:lvl>
    <w:lvl w:ilvl="4" w:tplc="ED080F0A">
      <w:start w:val="1"/>
      <w:numFmt w:val="lowerLetter"/>
      <w:lvlText w:val="%5."/>
      <w:lvlJc w:val="left"/>
      <w:pPr>
        <w:ind w:left="4091" w:hanging="360"/>
      </w:pPr>
    </w:lvl>
    <w:lvl w:ilvl="5" w:tplc="764CCA38">
      <w:start w:val="1"/>
      <w:numFmt w:val="lowerRoman"/>
      <w:lvlText w:val="%6."/>
      <w:lvlJc w:val="right"/>
      <w:pPr>
        <w:ind w:left="4811" w:hanging="180"/>
      </w:pPr>
    </w:lvl>
    <w:lvl w:ilvl="6" w:tplc="4EEE8E74">
      <w:start w:val="1"/>
      <w:numFmt w:val="decimal"/>
      <w:lvlText w:val="%7."/>
      <w:lvlJc w:val="left"/>
      <w:pPr>
        <w:ind w:left="5531" w:hanging="360"/>
      </w:pPr>
    </w:lvl>
    <w:lvl w:ilvl="7" w:tplc="940C2662">
      <w:start w:val="1"/>
      <w:numFmt w:val="lowerLetter"/>
      <w:lvlText w:val="%8."/>
      <w:lvlJc w:val="left"/>
      <w:pPr>
        <w:ind w:left="6251" w:hanging="360"/>
      </w:pPr>
    </w:lvl>
    <w:lvl w:ilvl="8" w:tplc="DAD48084">
      <w:start w:val="1"/>
      <w:numFmt w:val="lowerRoman"/>
      <w:lvlText w:val="%9."/>
      <w:lvlJc w:val="right"/>
      <w:pPr>
        <w:ind w:left="6971" w:hanging="180"/>
      </w:pPr>
    </w:lvl>
  </w:abstractNum>
  <w:abstractNum w:abstractNumId="27" w15:restartNumberingAfterBreak="0">
    <w:nsid w:val="576B7BBC"/>
    <w:multiLevelType w:val="hybridMultilevel"/>
    <w:tmpl w:val="3EDE54B2"/>
    <w:lvl w:ilvl="0" w:tplc="89BED480">
      <w:start w:val="1"/>
      <w:numFmt w:val="decimal"/>
      <w:lvlText w:val="%1."/>
      <w:lvlJc w:val="left"/>
      <w:pPr>
        <w:ind w:left="1211" w:hanging="360"/>
      </w:pPr>
      <w:rPr>
        <w:rFonts w:hint="default"/>
      </w:rPr>
    </w:lvl>
    <w:lvl w:ilvl="1" w:tplc="B84A6D40">
      <w:start w:val="1"/>
      <w:numFmt w:val="lowerLetter"/>
      <w:lvlText w:val="%2."/>
      <w:lvlJc w:val="left"/>
      <w:pPr>
        <w:ind w:left="1931" w:hanging="360"/>
      </w:pPr>
    </w:lvl>
    <w:lvl w:ilvl="2" w:tplc="89A2974A">
      <w:start w:val="1"/>
      <w:numFmt w:val="lowerRoman"/>
      <w:lvlText w:val="%3."/>
      <w:lvlJc w:val="right"/>
      <w:pPr>
        <w:ind w:left="2651" w:hanging="180"/>
      </w:pPr>
    </w:lvl>
    <w:lvl w:ilvl="3" w:tplc="99003FFC">
      <w:start w:val="1"/>
      <w:numFmt w:val="decimal"/>
      <w:lvlText w:val="%4."/>
      <w:lvlJc w:val="left"/>
      <w:pPr>
        <w:ind w:left="3371" w:hanging="360"/>
      </w:pPr>
    </w:lvl>
    <w:lvl w:ilvl="4" w:tplc="1EA4EA28">
      <w:start w:val="1"/>
      <w:numFmt w:val="lowerLetter"/>
      <w:lvlText w:val="%5."/>
      <w:lvlJc w:val="left"/>
      <w:pPr>
        <w:ind w:left="4091" w:hanging="360"/>
      </w:pPr>
    </w:lvl>
    <w:lvl w:ilvl="5" w:tplc="B844BB36">
      <w:start w:val="1"/>
      <w:numFmt w:val="lowerRoman"/>
      <w:lvlText w:val="%6."/>
      <w:lvlJc w:val="right"/>
      <w:pPr>
        <w:ind w:left="4811" w:hanging="180"/>
      </w:pPr>
    </w:lvl>
    <w:lvl w:ilvl="6" w:tplc="89667522">
      <w:start w:val="1"/>
      <w:numFmt w:val="decimal"/>
      <w:lvlText w:val="%7."/>
      <w:lvlJc w:val="left"/>
      <w:pPr>
        <w:ind w:left="5531" w:hanging="360"/>
      </w:pPr>
    </w:lvl>
    <w:lvl w:ilvl="7" w:tplc="1B8E90AC">
      <w:start w:val="1"/>
      <w:numFmt w:val="lowerLetter"/>
      <w:lvlText w:val="%8."/>
      <w:lvlJc w:val="left"/>
      <w:pPr>
        <w:ind w:left="6251" w:hanging="360"/>
      </w:pPr>
    </w:lvl>
    <w:lvl w:ilvl="8" w:tplc="9C38A348">
      <w:start w:val="1"/>
      <w:numFmt w:val="lowerRoman"/>
      <w:lvlText w:val="%9."/>
      <w:lvlJc w:val="right"/>
      <w:pPr>
        <w:ind w:left="6971" w:hanging="180"/>
      </w:pPr>
    </w:lvl>
  </w:abstractNum>
  <w:abstractNum w:abstractNumId="28" w15:restartNumberingAfterBreak="0">
    <w:nsid w:val="5A926604"/>
    <w:multiLevelType w:val="hybridMultilevel"/>
    <w:tmpl w:val="DB88B3C6"/>
    <w:lvl w:ilvl="0" w:tplc="2EFCDD12">
      <w:start w:val="1"/>
      <w:numFmt w:val="none"/>
      <w:pStyle w:val="11"/>
      <w:suff w:val="nothing"/>
      <w:lvlText w:val=""/>
      <w:lvlJc w:val="left"/>
      <w:pPr>
        <w:ind w:left="432" w:hanging="432"/>
      </w:pPr>
      <w:rPr>
        <w:rFonts w:cs="Times New Roman"/>
      </w:rPr>
    </w:lvl>
    <w:lvl w:ilvl="1" w:tplc="A6EE87BE">
      <w:start w:val="1"/>
      <w:numFmt w:val="none"/>
      <w:pStyle w:val="21"/>
      <w:suff w:val="nothing"/>
      <w:lvlText w:val=""/>
      <w:lvlJc w:val="left"/>
      <w:pPr>
        <w:ind w:left="576" w:hanging="576"/>
      </w:pPr>
      <w:rPr>
        <w:rFonts w:cs="Times New Roman"/>
      </w:rPr>
    </w:lvl>
    <w:lvl w:ilvl="2" w:tplc="2C60BFA4">
      <w:start w:val="1"/>
      <w:numFmt w:val="none"/>
      <w:pStyle w:val="31"/>
      <w:suff w:val="nothing"/>
      <w:lvlText w:val=""/>
      <w:lvlJc w:val="left"/>
      <w:pPr>
        <w:ind w:left="720" w:hanging="720"/>
      </w:pPr>
      <w:rPr>
        <w:rFonts w:cs="Times New Roman"/>
      </w:rPr>
    </w:lvl>
    <w:lvl w:ilvl="3" w:tplc="7EF6079C">
      <w:start w:val="1"/>
      <w:numFmt w:val="none"/>
      <w:suff w:val="nothing"/>
      <w:lvlText w:val=""/>
      <w:lvlJc w:val="left"/>
      <w:pPr>
        <w:ind w:left="0" w:firstLine="0"/>
      </w:pPr>
    </w:lvl>
    <w:lvl w:ilvl="4" w:tplc="49722FCC">
      <w:start w:val="1"/>
      <w:numFmt w:val="none"/>
      <w:suff w:val="nothing"/>
      <w:lvlText w:val=""/>
      <w:lvlJc w:val="left"/>
      <w:pPr>
        <w:ind w:left="0" w:firstLine="0"/>
      </w:pPr>
    </w:lvl>
    <w:lvl w:ilvl="5" w:tplc="14008180">
      <w:start w:val="1"/>
      <w:numFmt w:val="none"/>
      <w:suff w:val="nothing"/>
      <w:lvlText w:val=""/>
      <w:lvlJc w:val="left"/>
      <w:pPr>
        <w:ind w:left="0" w:firstLine="0"/>
      </w:pPr>
    </w:lvl>
    <w:lvl w:ilvl="6" w:tplc="7FD8266E">
      <w:start w:val="1"/>
      <w:numFmt w:val="none"/>
      <w:suff w:val="nothing"/>
      <w:lvlText w:val=""/>
      <w:lvlJc w:val="left"/>
      <w:pPr>
        <w:ind w:left="0" w:firstLine="0"/>
      </w:pPr>
    </w:lvl>
    <w:lvl w:ilvl="7" w:tplc="A5985956">
      <w:start w:val="1"/>
      <w:numFmt w:val="none"/>
      <w:suff w:val="nothing"/>
      <w:lvlText w:val=""/>
      <w:lvlJc w:val="left"/>
      <w:pPr>
        <w:ind w:left="0" w:firstLine="0"/>
      </w:pPr>
    </w:lvl>
    <w:lvl w:ilvl="8" w:tplc="A02072FA">
      <w:start w:val="1"/>
      <w:numFmt w:val="none"/>
      <w:suff w:val="nothing"/>
      <w:lvlText w:val=""/>
      <w:lvlJc w:val="left"/>
      <w:pPr>
        <w:ind w:left="0" w:firstLine="0"/>
      </w:pPr>
    </w:lvl>
  </w:abstractNum>
  <w:abstractNum w:abstractNumId="29" w15:restartNumberingAfterBreak="0">
    <w:nsid w:val="5DF953A1"/>
    <w:multiLevelType w:val="hybridMultilevel"/>
    <w:tmpl w:val="0F88521A"/>
    <w:lvl w:ilvl="0" w:tplc="29F882C2">
      <w:start w:val="1"/>
      <w:numFmt w:val="decimal"/>
      <w:lvlText w:val="%1."/>
      <w:lvlJc w:val="left"/>
      <w:pPr>
        <w:ind w:left="1211" w:hanging="360"/>
      </w:pPr>
      <w:rPr>
        <w:rFonts w:hint="default"/>
      </w:rPr>
    </w:lvl>
    <w:lvl w:ilvl="1" w:tplc="E9108AE2">
      <w:start w:val="1"/>
      <w:numFmt w:val="lowerLetter"/>
      <w:lvlText w:val="%2."/>
      <w:lvlJc w:val="left"/>
      <w:pPr>
        <w:ind w:left="1931" w:hanging="360"/>
      </w:pPr>
    </w:lvl>
    <w:lvl w:ilvl="2" w:tplc="A6C211E6">
      <w:start w:val="1"/>
      <w:numFmt w:val="lowerRoman"/>
      <w:lvlText w:val="%3."/>
      <w:lvlJc w:val="right"/>
      <w:pPr>
        <w:ind w:left="2651" w:hanging="180"/>
      </w:pPr>
    </w:lvl>
    <w:lvl w:ilvl="3" w:tplc="E80258DA">
      <w:start w:val="1"/>
      <w:numFmt w:val="decimal"/>
      <w:lvlText w:val="%4."/>
      <w:lvlJc w:val="left"/>
      <w:pPr>
        <w:ind w:left="3371" w:hanging="360"/>
      </w:pPr>
    </w:lvl>
    <w:lvl w:ilvl="4" w:tplc="34BC84BC">
      <w:start w:val="1"/>
      <w:numFmt w:val="lowerLetter"/>
      <w:lvlText w:val="%5."/>
      <w:lvlJc w:val="left"/>
      <w:pPr>
        <w:ind w:left="4091" w:hanging="360"/>
      </w:pPr>
    </w:lvl>
    <w:lvl w:ilvl="5" w:tplc="AF7CD288">
      <w:start w:val="1"/>
      <w:numFmt w:val="lowerRoman"/>
      <w:lvlText w:val="%6."/>
      <w:lvlJc w:val="right"/>
      <w:pPr>
        <w:ind w:left="4811" w:hanging="180"/>
      </w:pPr>
    </w:lvl>
    <w:lvl w:ilvl="6" w:tplc="3F1C8346">
      <w:start w:val="1"/>
      <w:numFmt w:val="decimal"/>
      <w:lvlText w:val="%7."/>
      <w:lvlJc w:val="left"/>
      <w:pPr>
        <w:ind w:left="5531" w:hanging="360"/>
      </w:pPr>
    </w:lvl>
    <w:lvl w:ilvl="7" w:tplc="807A2BAC">
      <w:start w:val="1"/>
      <w:numFmt w:val="lowerLetter"/>
      <w:lvlText w:val="%8."/>
      <w:lvlJc w:val="left"/>
      <w:pPr>
        <w:ind w:left="6251" w:hanging="360"/>
      </w:pPr>
    </w:lvl>
    <w:lvl w:ilvl="8" w:tplc="DC94A140">
      <w:start w:val="1"/>
      <w:numFmt w:val="lowerRoman"/>
      <w:lvlText w:val="%9."/>
      <w:lvlJc w:val="right"/>
      <w:pPr>
        <w:ind w:left="6971" w:hanging="180"/>
      </w:pPr>
    </w:lvl>
  </w:abstractNum>
  <w:abstractNum w:abstractNumId="30" w15:restartNumberingAfterBreak="0">
    <w:nsid w:val="5E9543FF"/>
    <w:multiLevelType w:val="hybridMultilevel"/>
    <w:tmpl w:val="A0B25AF4"/>
    <w:lvl w:ilvl="0" w:tplc="CD048674">
      <w:start w:val="1"/>
      <w:numFmt w:val="decimal"/>
      <w:lvlText w:val="%1."/>
      <w:lvlJc w:val="left"/>
      <w:pPr>
        <w:ind w:left="1211" w:hanging="360"/>
      </w:pPr>
      <w:rPr>
        <w:rFonts w:hint="default"/>
      </w:rPr>
    </w:lvl>
    <w:lvl w:ilvl="1" w:tplc="9F24CBA8">
      <w:start w:val="1"/>
      <w:numFmt w:val="lowerLetter"/>
      <w:lvlText w:val="%2."/>
      <w:lvlJc w:val="left"/>
      <w:pPr>
        <w:ind w:left="1931" w:hanging="360"/>
      </w:pPr>
    </w:lvl>
    <w:lvl w:ilvl="2" w:tplc="72A237DA">
      <w:start w:val="1"/>
      <w:numFmt w:val="lowerRoman"/>
      <w:lvlText w:val="%3."/>
      <w:lvlJc w:val="right"/>
      <w:pPr>
        <w:ind w:left="2651" w:hanging="180"/>
      </w:pPr>
    </w:lvl>
    <w:lvl w:ilvl="3" w:tplc="205CDAFE">
      <w:start w:val="1"/>
      <w:numFmt w:val="decimal"/>
      <w:lvlText w:val="%4."/>
      <w:lvlJc w:val="left"/>
      <w:pPr>
        <w:ind w:left="3371" w:hanging="360"/>
      </w:pPr>
    </w:lvl>
    <w:lvl w:ilvl="4" w:tplc="BDB66A64">
      <w:start w:val="1"/>
      <w:numFmt w:val="lowerLetter"/>
      <w:lvlText w:val="%5."/>
      <w:lvlJc w:val="left"/>
      <w:pPr>
        <w:ind w:left="4091" w:hanging="360"/>
      </w:pPr>
    </w:lvl>
    <w:lvl w:ilvl="5" w:tplc="08B68AE8">
      <w:start w:val="1"/>
      <w:numFmt w:val="lowerRoman"/>
      <w:lvlText w:val="%6."/>
      <w:lvlJc w:val="right"/>
      <w:pPr>
        <w:ind w:left="4811" w:hanging="180"/>
      </w:pPr>
    </w:lvl>
    <w:lvl w:ilvl="6" w:tplc="6F3CDCD4">
      <w:start w:val="1"/>
      <w:numFmt w:val="decimal"/>
      <w:lvlText w:val="%7."/>
      <w:lvlJc w:val="left"/>
      <w:pPr>
        <w:ind w:left="5531" w:hanging="360"/>
      </w:pPr>
    </w:lvl>
    <w:lvl w:ilvl="7" w:tplc="63BC999C">
      <w:start w:val="1"/>
      <w:numFmt w:val="lowerLetter"/>
      <w:lvlText w:val="%8."/>
      <w:lvlJc w:val="left"/>
      <w:pPr>
        <w:ind w:left="6251" w:hanging="360"/>
      </w:pPr>
    </w:lvl>
    <w:lvl w:ilvl="8" w:tplc="60DE7E44">
      <w:start w:val="1"/>
      <w:numFmt w:val="lowerRoman"/>
      <w:lvlText w:val="%9."/>
      <w:lvlJc w:val="right"/>
      <w:pPr>
        <w:ind w:left="6971" w:hanging="180"/>
      </w:pPr>
    </w:lvl>
  </w:abstractNum>
  <w:abstractNum w:abstractNumId="31" w15:restartNumberingAfterBreak="0">
    <w:nsid w:val="5F323D5D"/>
    <w:multiLevelType w:val="hybridMultilevel"/>
    <w:tmpl w:val="91DADF3A"/>
    <w:lvl w:ilvl="0" w:tplc="71D8D936">
      <w:start w:val="1"/>
      <w:numFmt w:val="decimal"/>
      <w:lvlText w:val="%1)"/>
      <w:lvlJc w:val="left"/>
      <w:pPr>
        <w:ind w:left="1069" w:hanging="360"/>
      </w:pPr>
      <w:rPr>
        <w:rFonts w:hint="default"/>
      </w:rPr>
    </w:lvl>
    <w:lvl w:ilvl="1" w:tplc="7738091A">
      <w:start w:val="1"/>
      <w:numFmt w:val="lowerLetter"/>
      <w:lvlText w:val="%2."/>
      <w:lvlJc w:val="left"/>
      <w:pPr>
        <w:ind w:left="1789" w:hanging="360"/>
      </w:pPr>
    </w:lvl>
    <w:lvl w:ilvl="2" w:tplc="70BC5CA0">
      <w:start w:val="1"/>
      <w:numFmt w:val="lowerRoman"/>
      <w:lvlText w:val="%3."/>
      <w:lvlJc w:val="right"/>
      <w:pPr>
        <w:ind w:left="2509" w:hanging="180"/>
      </w:pPr>
    </w:lvl>
    <w:lvl w:ilvl="3" w:tplc="00669FFA">
      <w:start w:val="1"/>
      <w:numFmt w:val="decimal"/>
      <w:lvlText w:val="%4."/>
      <w:lvlJc w:val="left"/>
      <w:pPr>
        <w:ind w:left="3229" w:hanging="360"/>
      </w:pPr>
    </w:lvl>
    <w:lvl w:ilvl="4" w:tplc="E5DE22E8">
      <w:start w:val="1"/>
      <w:numFmt w:val="lowerLetter"/>
      <w:lvlText w:val="%5."/>
      <w:lvlJc w:val="left"/>
      <w:pPr>
        <w:ind w:left="3949" w:hanging="360"/>
      </w:pPr>
    </w:lvl>
    <w:lvl w:ilvl="5" w:tplc="8EDCF732">
      <w:start w:val="1"/>
      <w:numFmt w:val="lowerRoman"/>
      <w:lvlText w:val="%6."/>
      <w:lvlJc w:val="right"/>
      <w:pPr>
        <w:ind w:left="4669" w:hanging="180"/>
      </w:pPr>
    </w:lvl>
    <w:lvl w:ilvl="6" w:tplc="C67659C0">
      <w:start w:val="1"/>
      <w:numFmt w:val="decimal"/>
      <w:lvlText w:val="%7."/>
      <w:lvlJc w:val="left"/>
      <w:pPr>
        <w:ind w:left="5389" w:hanging="360"/>
      </w:pPr>
    </w:lvl>
    <w:lvl w:ilvl="7" w:tplc="B08A4E24">
      <w:start w:val="1"/>
      <w:numFmt w:val="lowerLetter"/>
      <w:lvlText w:val="%8."/>
      <w:lvlJc w:val="left"/>
      <w:pPr>
        <w:ind w:left="6109" w:hanging="360"/>
      </w:pPr>
    </w:lvl>
    <w:lvl w:ilvl="8" w:tplc="17E8A6C0">
      <w:start w:val="1"/>
      <w:numFmt w:val="lowerRoman"/>
      <w:lvlText w:val="%9."/>
      <w:lvlJc w:val="right"/>
      <w:pPr>
        <w:ind w:left="6829" w:hanging="180"/>
      </w:pPr>
    </w:lvl>
  </w:abstractNum>
  <w:abstractNum w:abstractNumId="32" w15:restartNumberingAfterBreak="0">
    <w:nsid w:val="6493281A"/>
    <w:multiLevelType w:val="hybridMultilevel"/>
    <w:tmpl w:val="3A84422C"/>
    <w:lvl w:ilvl="0" w:tplc="E0A80A1A">
      <w:start w:val="1"/>
      <w:numFmt w:val="decimal"/>
      <w:lvlText w:val="%1."/>
      <w:lvlJc w:val="left"/>
      <w:pPr>
        <w:ind w:left="1571" w:hanging="360"/>
      </w:pPr>
    </w:lvl>
    <w:lvl w:ilvl="1" w:tplc="0B1CA4C2">
      <w:start w:val="1"/>
      <w:numFmt w:val="lowerLetter"/>
      <w:lvlText w:val="%2."/>
      <w:lvlJc w:val="left"/>
      <w:pPr>
        <w:ind w:left="2291" w:hanging="360"/>
      </w:pPr>
    </w:lvl>
    <w:lvl w:ilvl="2" w:tplc="5358D87A">
      <w:start w:val="1"/>
      <w:numFmt w:val="lowerRoman"/>
      <w:lvlText w:val="%3."/>
      <w:lvlJc w:val="right"/>
      <w:pPr>
        <w:ind w:left="3011" w:hanging="180"/>
      </w:pPr>
    </w:lvl>
    <w:lvl w:ilvl="3" w:tplc="49B63F28">
      <w:start w:val="1"/>
      <w:numFmt w:val="decimal"/>
      <w:lvlText w:val="%4."/>
      <w:lvlJc w:val="left"/>
      <w:pPr>
        <w:ind w:left="3731" w:hanging="360"/>
      </w:pPr>
    </w:lvl>
    <w:lvl w:ilvl="4" w:tplc="5B6EDF80">
      <w:start w:val="1"/>
      <w:numFmt w:val="lowerLetter"/>
      <w:lvlText w:val="%5."/>
      <w:lvlJc w:val="left"/>
      <w:pPr>
        <w:ind w:left="4451" w:hanging="360"/>
      </w:pPr>
    </w:lvl>
    <w:lvl w:ilvl="5" w:tplc="D05E517E">
      <w:start w:val="1"/>
      <w:numFmt w:val="lowerRoman"/>
      <w:lvlText w:val="%6."/>
      <w:lvlJc w:val="right"/>
      <w:pPr>
        <w:ind w:left="5171" w:hanging="180"/>
      </w:pPr>
    </w:lvl>
    <w:lvl w:ilvl="6" w:tplc="BEA8A69A">
      <w:start w:val="1"/>
      <w:numFmt w:val="decimal"/>
      <w:lvlText w:val="%7."/>
      <w:lvlJc w:val="left"/>
      <w:pPr>
        <w:ind w:left="5891" w:hanging="360"/>
      </w:pPr>
    </w:lvl>
    <w:lvl w:ilvl="7" w:tplc="DC9A914C">
      <w:start w:val="1"/>
      <w:numFmt w:val="lowerLetter"/>
      <w:lvlText w:val="%8."/>
      <w:lvlJc w:val="left"/>
      <w:pPr>
        <w:ind w:left="6611" w:hanging="360"/>
      </w:pPr>
    </w:lvl>
    <w:lvl w:ilvl="8" w:tplc="8618A7EE">
      <w:start w:val="1"/>
      <w:numFmt w:val="lowerRoman"/>
      <w:lvlText w:val="%9."/>
      <w:lvlJc w:val="right"/>
      <w:pPr>
        <w:ind w:left="7331" w:hanging="180"/>
      </w:pPr>
    </w:lvl>
  </w:abstractNum>
  <w:abstractNum w:abstractNumId="33" w15:restartNumberingAfterBreak="0">
    <w:nsid w:val="682530D2"/>
    <w:multiLevelType w:val="hybridMultilevel"/>
    <w:tmpl w:val="6C4E8642"/>
    <w:lvl w:ilvl="0" w:tplc="1E04F00A">
      <w:start w:val="1"/>
      <w:numFmt w:val="bullet"/>
      <w:lvlText w:val=""/>
      <w:lvlJc w:val="left"/>
      <w:pPr>
        <w:ind w:left="1440" w:hanging="360"/>
      </w:pPr>
      <w:rPr>
        <w:rFonts w:ascii="Symbol" w:hAnsi="Symbol" w:hint="default"/>
      </w:rPr>
    </w:lvl>
    <w:lvl w:ilvl="1" w:tplc="6060C02A">
      <w:start w:val="1"/>
      <w:numFmt w:val="bullet"/>
      <w:lvlText w:val="o"/>
      <w:lvlJc w:val="left"/>
      <w:pPr>
        <w:ind w:left="2160" w:hanging="360"/>
      </w:pPr>
      <w:rPr>
        <w:rFonts w:ascii="Courier New" w:hAnsi="Courier New" w:cs="Courier New" w:hint="default"/>
      </w:rPr>
    </w:lvl>
    <w:lvl w:ilvl="2" w:tplc="A7F04E1E">
      <w:start w:val="1"/>
      <w:numFmt w:val="bullet"/>
      <w:lvlText w:val=""/>
      <w:lvlJc w:val="left"/>
      <w:pPr>
        <w:ind w:left="2880" w:hanging="360"/>
      </w:pPr>
      <w:rPr>
        <w:rFonts w:ascii="Wingdings" w:hAnsi="Wingdings" w:hint="default"/>
      </w:rPr>
    </w:lvl>
    <w:lvl w:ilvl="3" w:tplc="45F8C3A8">
      <w:start w:val="1"/>
      <w:numFmt w:val="bullet"/>
      <w:lvlText w:val=""/>
      <w:lvlJc w:val="left"/>
      <w:pPr>
        <w:ind w:left="3600" w:hanging="360"/>
      </w:pPr>
      <w:rPr>
        <w:rFonts w:ascii="Symbol" w:hAnsi="Symbol" w:hint="default"/>
      </w:rPr>
    </w:lvl>
    <w:lvl w:ilvl="4" w:tplc="790C5C7E">
      <w:start w:val="1"/>
      <w:numFmt w:val="bullet"/>
      <w:lvlText w:val="o"/>
      <w:lvlJc w:val="left"/>
      <w:pPr>
        <w:ind w:left="4320" w:hanging="360"/>
      </w:pPr>
      <w:rPr>
        <w:rFonts w:ascii="Courier New" w:hAnsi="Courier New" w:cs="Courier New" w:hint="default"/>
      </w:rPr>
    </w:lvl>
    <w:lvl w:ilvl="5" w:tplc="AC220E68">
      <w:start w:val="1"/>
      <w:numFmt w:val="bullet"/>
      <w:lvlText w:val=""/>
      <w:lvlJc w:val="left"/>
      <w:pPr>
        <w:ind w:left="5040" w:hanging="360"/>
      </w:pPr>
      <w:rPr>
        <w:rFonts w:ascii="Wingdings" w:hAnsi="Wingdings" w:hint="default"/>
      </w:rPr>
    </w:lvl>
    <w:lvl w:ilvl="6" w:tplc="00FAE316">
      <w:start w:val="1"/>
      <w:numFmt w:val="bullet"/>
      <w:lvlText w:val=""/>
      <w:lvlJc w:val="left"/>
      <w:pPr>
        <w:ind w:left="5760" w:hanging="360"/>
      </w:pPr>
      <w:rPr>
        <w:rFonts w:ascii="Symbol" w:hAnsi="Symbol" w:hint="default"/>
      </w:rPr>
    </w:lvl>
    <w:lvl w:ilvl="7" w:tplc="4A4232A8">
      <w:start w:val="1"/>
      <w:numFmt w:val="bullet"/>
      <w:lvlText w:val="o"/>
      <w:lvlJc w:val="left"/>
      <w:pPr>
        <w:ind w:left="6480" w:hanging="360"/>
      </w:pPr>
      <w:rPr>
        <w:rFonts w:ascii="Courier New" w:hAnsi="Courier New" w:cs="Courier New" w:hint="default"/>
      </w:rPr>
    </w:lvl>
    <w:lvl w:ilvl="8" w:tplc="D53A901C">
      <w:start w:val="1"/>
      <w:numFmt w:val="bullet"/>
      <w:lvlText w:val=""/>
      <w:lvlJc w:val="left"/>
      <w:pPr>
        <w:ind w:left="7200" w:hanging="360"/>
      </w:pPr>
      <w:rPr>
        <w:rFonts w:ascii="Wingdings" w:hAnsi="Wingdings" w:hint="default"/>
      </w:rPr>
    </w:lvl>
  </w:abstractNum>
  <w:abstractNum w:abstractNumId="34" w15:restartNumberingAfterBreak="0">
    <w:nsid w:val="6A877EFD"/>
    <w:multiLevelType w:val="hybridMultilevel"/>
    <w:tmpl w:val="0D42D84A"/>
    <w:lvl w:ilvl="0" w:tplc="0B5E618C">
      <w:start w:val="1"/>
      <w:numFmt w:val="decimal"/>
      <w:lvlText w:val="%1."/>
      <w:lvlJc w:val="left"/>
      <w:pPr>
        <w:ind w:left="2422" w:hanging="360"/>
      </w:pPr>
      <w:rPr>
        <w:rFonts w:hint="default"/>
      </w:rPr>
    </w:lvl>
    <w:lvl w:ilvl="1" w:tplc="A71C79CE">
      <w:start w:val="1"/>
      <w:numFmt w:val="decimal"/>
      <w:lvlText w:val="%2."/>
      <w:lvlJc w:val="left"/>
      <w:pPr>
        <w:ind w:left="2291" w:hanging="360"/>
      </w:pPr>
    </w:lvl>
    <w:lvl w:ilvl="2" w:tplc="6BCAB678">
      <w:start w:val="1"/>
      <w:numFmt w:val="lowerRoman"/>
      <w:lvlText w:val="%3."/>
      <w:lvlJc w:val="right"/>
      <w:pPr>
        <w:ind w:left="3011" w:hanging="180"/>
      </w:pPr>
    </w:lvl>
    <w:lvl w:ilvl="3" w:tplc="8F286642">
      <w:start w:val="1"/>
      <w:numFmt w:val="decimal"/>
      <w:lvlText w:val="%4."/>
      <w:lvlJc w:val="left"/>
      <w:pPr>
        <w:ind w:left="3731" w:hanging="360"/>
      </w:pPr>
    </w:lvl>
    <w:lvl w:ilvl="4" w:tplc="7A164286">
      <w:start w:val="1"/>
      <w:numFmt w:val="lowerLetter"/>
      <w:lvlText w:val="%5."/>
      <w:lvlJc w:val="left"/>
      <w:pPr>
        <w:ind w:left="4451" w:hanging="360"/>
      </w:pPr>
    </w:lvl>
    <w:lvl w:ilvl="5" w:tplc="A33261CC">
      <w:start w:val="1"/>
      <w:numFmt w:val="lowerRoman"/>
      <w:lvlText w:val="%6."/>
      <w:lvlJc w:val="right"/>
      <w:pPr>
        <w:ind w:left="5171" w:hanging="180"/>
      </w:pPr>
    </w:lvl>
    <w:lvl w:ilvl="6" w:tplc="4BA206F6">
      <w:start w:val="1"/>
      <w:numFmt w:val="decimal"/>
      <w:lvlText w:val="%7."/>
      <w:lvlJc w:val="left"/>
      <w:pPr>
        <w:ind w:left="5891" w:hanging="360"/>
      </w:pPr>
    </w:lvl>
    <w:lvl w:ilvl="7" w:tplc="4F2EF5F4">
      <w:start w:val="1"/>
      <w:numFmt w:val="lowerLetter"/>
      <w:lvlText w:val="%8."/>
      <w:lvlJc w:val="left"/>
      <w:pPr>
        <w:ind w:left="6611" w:hanging="360"/>
      </w:pPr>
    </w:lvl>
    <w:lvl w:ilvl="8" w:tplc="4B28AC9A">
      <w:start w:val="1"/>
      <w:numFmt w:val="lowerRoman"/>
      <w:lvlText w:val="%9."/>
      <w:lvlJc w:val="right"/>
      <w:pPr>
        <w:ind w:left="7331" w:hanging="180"/>
      </w:pPr>
    </w:lvl>
  </w:abstractNum>
  <w:abstractNum w:abstractNumId="35" w15:restartNumberingAfterBreak="0">
    <w:nsid w:val="6AA2111A"/>
    <w:multiLevelType w:val="hybridMultilevel"/>
    <w:tmpl w:val="941EB920"/>
    <w:lvl w:ilvl="0" w:tplc="9BCC6D1A">
      <w:start w:val="1"/>
      <w:numFmt w:val="decimal"/>
      <w:lvlText w:val="%1."/>
      <w:lvlJc w:val="left"/>
      <w:pPr>
        <w:ind w:left="720" w:hanging="360"/>
      </w:pPr>
    </w:lvl>
    <w:lvl w:ilvl="1" w:tplc="F614E39E">
      <w:start w:val="1"/>
      <w:numFmt w:val="lowerLetter"/>
      <w:lvlText w:val="%2."/>
      <w:lvlJc w:val="left"/>
      <w:pPr>
        <w:ind w:left="1440" w:hanging="360"/>
      </w:pPr>
    </w:lvl>
    <w:lvl w:ilvl="2" w:tplc="BCFCA386">
      <w:start w:val="1"/>
      <w:numFmt w:val="lowerRoman"/>
      <w:lvlText w:val="%3."/>
      <w:lvlJc w:val="right"/>
      <w:pPr>
        <w:ind w:left="2160" w:hanging="180"/>
      </w:pPr>
    </w:lvl>
    <w:lvl w:ilvl="3" w:tplc="E9AE3868">
      <w:start w:val="1"/>
      <w:numFmt w:val="decimal"/>
      <w:lvlText w:val="%4."/>
      <w:lvlJc w:val="left"/>
      <w:pPr>
        <w:ind w:left="2880" w:hanging="360"/>
      </w:pPr>
    </w:lvl>
    <w:lvl w:ilvl="4" w:tplc="61F8E076">
      <w:start w:val="1"/>
      <w:numFmt w:val="lowerLetter"/>
      <w:lvlText w:val="%5."/>
      <w:lvlJc w:val="left"/>
      <w:pPr>
        <w:ind w:left="3600" w:hanging="360"/>
      </w:pPr>
    </w:lvl>
    <w:lvl w:ilvl="5" w:tplc="9A7E5626">
      <w:start w:val="1"/>
      <w:numFmt w:val="lowerRoman"/>
      <w:lvlText w:val="%6."/>
      <w:lvlJc w:val="right"/>
      <w:pPr>
        <w:ind w:left="4320" w:hanging="180"/>
      </w:pPr>
    </w:lvl>
    <w:lvl w:ilvl="6" w:tplc="59CECDE6">
      <w:start w:val="1"/>
      <w:numFmt w:val="decimal"/>
      <w:lvlText w:val="%7."/>
      <w:lvlJc w:val="left"/>
      <w:pPr>
        <w:ind w:left="5040" w:hanging="360"/>
      </w:pPr>
    </w:lvl>
    <w:lvl w:ilvl="7" w:tplc="6FB4EAC8">
      <w:start w:val="1"/>
      <w:numFmt w:val="lowerLetter"/>
      <w:lvlText w:val="%8."/>
      <w:lvlJc w:val="left"/>
      <w:pPr>
        <w:ind w:left="5760" w:hanging="360"/>
      </w:pPr>
    </w:lvl>
    <w:lvl w:ilvl="8" w:tplc="9736885A">
      <w:start w:val="1"/>
      <w:numFmt w:val="lowerRoman"/>
      <w:lvlText w:val="%9."/>
      <w:lvlJc w:val="right"/>
      <w:pPr>
        <w:ind w:left="6480" w:hanging="180"/>
      </w:pPr>
    </w:lvl>
  </w:abstractNum>
  <w:abstractNum w:abstractNumId="36" w15:restartNumberingAfterBreak="0">
    <w:nsid w:val="6D2328FA"/>
    <w:multiLevelType w:val="hybridMultilevel"/>
    <w:tmpl w:val="5C06D2A2"/>
    <w:lvl w:ilvl="0" w:tplc="23A8355E">
      <w:start w:val="3"/>
      <w:numFmt w:val="bullet"/>
      <w:lvlText w:val="-"/>
      <w:lvlJc w:val="left"/>
      <w:pPr>
        <w:ind w:left="1429" w:hanging="360"/>
      </w:pPr>
      <w:rPr>
        <w:rFonts w:ascii="Times New Roman" w:eastAsiaTheme="minorHAnsi" w:hAnsi="Times New Roman" w:cs="Times New Roman" w:hint="default"/>
      </w:rPr>
    </w:lvl>
    <w:lvl w:ilvl="1" w:tplc="BA7CDBC4">
      <w:start w:val="1"/>
      <w:numFmt w:val="bullet"/>
      <w:lvlText w:val="o"/>
      <w:lvlJc w:val="left"/>
      <w:pPr>
        <w:ind w:left="2149" w:hanging="360"/>
      </w:pPr>
      <w:rPr>
        <w:rFonts w:ascii="Courier New" w:hAnsi="Courier New" w:cs="Courier New" w:hint="default"/>
      </w:rPr>
    </w:lvl>
    <w:lvl w:ilvl="2" w:tplc="8452B6C4">
      <w:start w:val="1"/>
      <w:numFmt w:val="bullet"/>
      <w:lvlText w:val=""/>
      <w:lvlJc w:val="left"/>
      <w:pPr>
        <w:ind w:left="2869" w:hanging="360"/>
      </w:pPr>
      <w:rPr>
        <w:rFonts w:ascii="Wingdings" w:hAnsi="Wingdings" w:hint="default"/>
      </w:rPr>
    </w:lvl>
    <w:lvl w:ilvl="3" w:tplc="1CE28A74">
      <w:start w:val="1"/>
      <w:numFmt w:val="bullet"/>
      <w:lvlText w:val=""/>
      <w:lvlJc w:val="left"/>
      <w:pPr>
        <w:ind w:left="3589" w:hanging="360"/>
      </w:pPr>
      <w:rPr>
        <w:rFonts w:ascii="Symbol" w:hAnsi="Symbol" w:hint="default"/>
      </w:rPr>
    </w:lvl>
    <w:lvl w:ilvl="4" w:tplc="F13AE880">
      <w:start w:val="1"/>
      <w:numFmt w:val="bullet"/>
      <w:lvlText w:val="o"/>
      <w:lvlJc w:val="left"/>
      <w:pPr>
        <w:ind w:left="4309" w:hanging="360"/>
      </w:pPr>
      <w:rPr>
        <w:rFonts w:ascii="Courier New" w:hAnsi="Courier New" w:cs="Courier New" w:hint="default"/>
      </w:rPr>
    </w:lvl>
    <w:lvl w:ilvl="5" w:tplc="FE5E01C2">
      <w:start w:val="1"/>
      <w:numFmt w:val="bullet"/>
      <w:lvlText w:val=""/>
      <w:lvlJc w:val="left"/>
      <w:pPr>
        <w:ind w:left="5029" w:hanging="360"/>
      </w:pPr>
      <w:rPr>
        <w:rFonts w:ascii="Wingdings" w:hAnsi="Wingdings" w:hint="default"/>
      </w:rPr>
    </w:lvl>
    <w:lvl w:ilvl="6" w:tplc="AC4EB556">
      <w:start w:val="1"/>
      <w:numFmt w:val="bullet"/>
      <w:lvlText w:val=""/>
      <w:lvlJc w:val="left"/>
      <w:pPr>
        <w:ind w:left="5749" w:hanging="360"/>
      </w:pPr>
      <w:rPr>
        <w:rFonts w:ascii="Symbol" w:hAnsi="Symbol" w:hint="default"/>
      </w:rPr>
    </w:lvl>
    <w:lvl w:ilvl="7" w:tplc="209EA35E">
      <w:start w:val="1"/>
      <w:numFmt w:val="bullet"/>
      <w:lvlText w:val="o"/>
      <w:lvlJc w:val="left"/>
      <w:pPr>
        <w:ind w:left="6469" w:hanging="360"/>
      </w:pPr>
      <w:rPr>
        <w:rFonts w:ascii="Courier New" w:hAnsi="Courier New" w:cs="Courier New" w:hint="default"/>
      </w:rPr>
    </w:lvl>
    <w:lvl w:ilvl="8" w:tplc="F1F29028">
      <w:start w:val="1"/>
      <w:numFmt w:val="bullet"/>
      <w:lvlText w:val=""/>
      <w:lvlJc w:val="left"/>
      <w:pPr>
        <w:ind w:left="7189" w:hanging="360"/>
      </w:pPr>
      <w:rPr>
        <w:rFonts w:ascii="Wingdings" w:hAnsi="Wingdings" w:hint="default"/>
      </w:rPr>
    </w:lvl>
  </w:abstractNum>
  <w:abstractNum w:abstractNumId="37" w15:restartNumberingAfterBreak="0">
    <w:nsid w:val="6ED066AD"/>
    <w:multiLevelType w:val="hybridMultilevel"/>
    <w:tmpl w:val="82D6C5EE"/>
    <w:lvl w:ilvl="0" w:tplc="BF9A2E2A">
      <w:start w:val="1"/>
      <w:numFmt w:val="bullet"/>
      <w:lvlText w:val=""/>
      <w:lvlJc w:val="left"/>
      <w:pPr>
        <w:ind w:left="1571" w:hanging="360"/>
      </w:pPr>
      <w:rPr>
        <w:rFonts w:ascii="Symbol" w:hAnsi="Symbol" w:hint="default"/>
      </w:rPr>
    </w:lvl>
    <w:lvl w:ilvl="1" w:tplc="70341F0A">
      <w:start w:val="1"/>
      <w:numFmt w:val="bullet"/>
      <w:lvlText w:val="o"/>
      <w:lvlJc w:val="left"/>
      <w:pPr>
        <w:ind w:left="2291" w:hanging="360"/>
      </w:pPr>
      <w:rPr>
        <w:rFonts w:ascii="Courier New" w:hAnsi="Courier New" w:cs="Courier New" w:hint="default"/>
      </w:rPr>
    </w:lvl>
    <w:lvl w:ilvl="2" w:tplc="2292A50C">
      <w:start w:val="1"/>
      <w:numFmt w:val="bullet"/>
      <w:lvlText w:val=""/>
      <w:lvlJc w:val="left"/>
      <w:pPr>
        <w:ind w:left="3011" w:hanging="360"/>
      </w:pPr>
      <w:rPr>
        <w:rFonts w:ascii="Wingdings" w:hAnsi="Wingdings" w:hint="default"/>
      </w:rPr>
    </w:lvl>
    <w:lvl w:ilvl="3" w:tplc="529A6742">
      <w:start w:val="1"/>
      <w:numFmt w:val="bullet"/>
      <w:lvlText w:val=""/>
      <w:lvlJc w:val="left"/>
      <w:pPr>
        <w:ind w:left="3731" w:hanging="360"/>
      </w:pPr>
      <w:rPr>
        <w:rFonts w:ascii="Symbol" w:hAnsi="Symbol" w:hint="default"/>
      </w:rPr>
    </w:lvl>
    <w:lvl w:ilvl="4" w:tplc="C3FAF6BE">
      <w:start w:val="1"/>
      <w:numFmt w:val="bullet"/>
      <w:lvlText w:val="o"/>
      <w:lvlJc w:val="left"/>
      <w:pPr>
        <w:ind w:left="4451" w:hanging="360"/>
      </w:pPr>
      <w:rPr>
        <w:rFonts w:ascii="Courier New" w:hAnsi="Courier New" w:cs="Courier New" w:hint="default"/>
      </w:rPr>
    </w:lvl>
    <w:lvl w:ilvl="5" w:tplc="5D085760">
      <w:start w:val="1"/>
      <w:numFmt w:val="bullet"/>
      <w:lvlText w:val=""/>
      <w:lvlJc w:val="left"/>
      <w:pPr>
        <w:ind w:left="5171" w:hanging="360"/>
      </w:pPr>
      <w:rPr>
        <w:rFonts w:ascii="Wingdings" w:hAnsi="Wingdings" w:hint="default"/>
      </w:rPr>
    </w:lvl>
    <w:lvl w:ilvl="6" w:tplc="83F24136">
      <w:start w:val="1"/>
      <w:numFmt w:val="bullet"/>
      <w:lvlText w:val=""/>
      <w:lvlJc w:val="left"/>
      <w:pPr>
        <w:ind w:left="5891" w:hanging="360"/>
      </w:pPr>
      <w:rPr>
        <w:rFonts w:ascii="Symbol" w:hAnsi="Symbol" w:hint="default"/>
      </w:rPr>
    </w:lvl>
    <w:lvl w:ilvl="7" w:tplc="404C2828">
      <w:start w:val="1"/>
      <w:numFmt w:val="bullet"/>
      <w:lvlText w:val="o"/>
      <w:lvlJc w:val="left"/>
      <w:pPr>
        <w:ind w:left="6611" w:hanging="360"/>
      </w:pPr>
      <w:rPr>
        <w:rFonts w:ascii="Courier New" w:hAnsi="Courier New" w:cs="Courier New" w:hint="default"/>
      </w:rPr>
    </w:lvl>
    <w:lvl w:ilvl="8" w:tplc="0340E896">
      <w:start w:val="1"/>
      <w:numFmt w:val="bullet"/>
      <w:lvlText w:val=""/>
      <w:lvlJc w:val="left"/>
      <w:pPr>
        <w:ind w:left="7331" w:hanging="360"/>
      </w:pPr>
      <w:rPr>
        <w:rFonts w:ascii="Wingdings" w:hAnsi="Wingdings" w:hint="default"/>
      </w:rPr>
    </w:lvl>
  </w:abstractNum>
  <w:abstractNum w:abstractNumId="38" w15:restartNumberingAfterBreak="0">
    <w:nsid w:val="719F3DE9"/>
    <w:multiLevelType w:val="hybridMultilevel"/>
    <w:tmpl w:val="AD727A72"/>
    <w:lvl w:ilvl="0" w:tplc="095C71BC">
      <w:start w:val="3"/>
      <w:numFmt w:val="bullet"/>
      <w:lvlText w:val="-"/>
      <w:lvlJc w:val="left"/>
      <w:pPr>
        <w:ind w:left="720" w:hanging="360"/>
      </w:pPr>
      <w:rPr>
        <w:rFonts w:ascii="Times New Roman" w:eastAsiaTheme="minorHAnsi" w:hAnsi="Times New Roman" w:cs="Times New Roman" w:hint="default"/>
      </w:rPr>
    </w:lvl>
    <w:lvl w:ilvl="1" w:tplc="A5960F9A">
      <w:start w:val="3"/>
      <w:numFmt w:val="bullet"/>
      <w:lvlText w:val="-"/>
      <w:lvlJc w:val="left"/>
      <w:pPr>
        <w:ind w:left="1440" w:hanging="360"/>
      </w:pPr>
      <w:rPr>
        <w:rFonts w:ascii="Times New Roman" w:eastAsiaTheme="minorHAnsi" w:hAnsi="Times New Roman" w:cs="Times New Roman" w:hint="default"/>
      </w:rPr>
    </w:lvl>
    <w:lvl w:ilvl="2" w:tplc="C75E1EB2">
      <w:start w:val="1"/>
      <w:numFmt w:val="bullet"/>
      <w:lvlText w:val=""/>
      <w:lvlJc w:val="left"/>
      <w:pPr>
        <w:ind w:left="2160" w:hanging="360"/>
      </w:pPr>
      <w:rPr>
        <w:rFonts w:ascii="Wingdings" w:hAnsi="Wingdings" w:hint="default"/>
      </w:rPr>
    </w:lvl>
    <w:lvl w:ilvl="3" w:tplc="044E85FC">
      <w:start w:val="1"/>
      <w:numFmt w:val="bullet"/>
      <w:lvlText w:val=""/>
      <w:lvlJc w:val="left"/>
      <w:pPr>
        <w:ind w:left="2880" w:hanging="360"/>
      </w:pPr>
      <w:rPr>
        <w:rFonts w:ascii="Symbol" w:hAnsi="Symbol" w:hint="default"/>
      </w:rPr>
    </w:lvl>
    <w:lvl w:ilvl="4" w:tplc="89C6FCF0">
      <w:start w:val="1"/>
      <w:numFmt w:val="bullet"/>
      <w:lvlText w:val="o"/>
      <w:lvlJc w:val="left"/>
      <w:pPr>
        <w:ind w:left="3600" w:hanging="360"/>
      </w:pPr>
      <w:rPr>
        <w:rFonts w:ascii="Courier New" w:hAnsi="Courier New" w:cs="Courier New" w:hint="default"/>
      </w:rPr>
    </w:lvl>
    <w:lvl w:ilvl="5" w:tplc="2AAC8CA8">
      <w:start w:val="1"/>
      <w:numFmt w:val="bullet"/>
      <w:lvlText w:val=""/>
      <w:lvlJc w:val="left"/>
      <w:pPr>
        <w:ind w:left="4320" w:hanging="360"/>
      </w:pPr>
      <w:rPr>
        <w:rFonts w:ascii="Wingdings" w:hAnsi="Wingdings" w:hint="default"/>
      </w:rPr>
    </w:lvl>
    <w:lvl w:ilvl="6" w:tplc="947274F8">
      <w:start w:val="1"/>
      <w:numFmt w:val="bullet"/>
      <w:lvlText w:val=""/>
      <w:lvlJc w:val="left"/>
      <w:pPr>
        <w:ind w:left="5040" w:hanging="360"/>
      </w:pPr>
      <w:rPr>
        <w:rFonts w:ascii="Symbol" w:hAnsi="Symbol" w:hint="default"/>
      </w:rPr>
    </w:lvl>
    <w:lvl w:ilvl="7" w:tplc="B134A078">
      <w:start w:val="1"/>
      <w:numFmt w:val="bullet"/>
      <w:lvlText w:val="o"/>
      <w:lvlJc w:val="left"/>
      <w:pPr>
        <w:ind w:left="5760" w:hanging="360"/>
      </w:pPr>
      <w:rPr>
        <w:rFonts w:ascii="Courier New" w:hAnsi="Courier New" w:cs="Courier New" w:hint="default"/>
      </w:rPr>
    </w:lvl>
    <w:lvl w:ilvl="8" w:tplc="ABB6FB84">
      <w:start w:val="1"/>
      <w:numFmt w:val="bullet"/>
      <w:lvlText w:val=""/>
      <w:lvlJc w:val="left"/>
      <w:pPr>
        <w:ind w:left="6480" w:hanging="360"/>
      </w:pPr>
      <w:rPr>
        <w:rFonts w:ascii="Wingdings" w:hAnsi="Wingdings" w:hint="default"/>
      </w:rPr>
    </w:lvl>
  </w:abstractNum>
  <w:abstractNum w:abstractNumId="39" w15:restartNumberingAfterBreak="0">
    <w:nsid w:val="77EF559F"/>
    <w:multiLevelType w:val="hybridMultilevel"/>
    <w:tmpl w:val="FA146E58"/>
    <w:lvl w:ilvl="0" w:tplc="A6ACBAFE">
      <w:start w:val="1"/>
      <w:numFmt w:val="decimal"/>
      <w:lvlText w:val="%1."/>
      <w:lvlJc w:val="left"/>
      <w:pPr>
        <w:ind w:left="720" w:hanging="360"/>
      </w:pPr>
      <w:rPr>
        <w:rFonts w:hint="default"/>
        <w:color w:val="000000"/>
      </w:rPr>
    </w:lvl>
    <w:lvl w:ilvl="1" w:tplc="4FA85DC6">
      <w:start w:val="1"/>
      <w:numFmt w:val="lowerLetter"/>
      <w:lvlText w:val="%2."/>
      <w:lvlJc w:val="left"/>
      <w:pPr>
        <w:ind w:left="1440" w:hanging="360"/>
      </w:pPr>
    </w:lvl>
    <w:lvl w:ilvl="2" w:tplc="0B4A6E26">
      <w:start w:val="1"/>
      <w:numFmt w:val="lowerRoman"/>
      <w:lvlText w:val="%3."/>
      <w:lvlJc w:val="right"/>
      <w:pPr>
        <w:ind w:left="2160" w:hanging="180"/>
      </w:pPr>
    </w:lvl>
    <w:lvl w:ilvl="3" w:tplc="45EE2126">
      <w:start w:val="1"/>
      <w:numFmt w:val="decimal"/>
      <w:lvlText w:val="%4."/>
      <w:lvlJc w:val="left"/>
      <w:pPr>
        <w:ind w:left="2880" w:hanging="360"/>
      </w:pPr>
    </w:lvl>
    <w:lvl w:ilvl="4" w:tplc="F18ACAB0">
      <w:start w:val="1"/>
      <w:numFmt w:val="lowerLetter"/>
      <w:lvlText w:val="%5."/>
      <w:lvlJc w:val="left"/>
      <w:pPr>
        <w:ind w:left="3600" w:hanging="360"/>
      </w:pPr>
    </w:lvl>
    <w:lvl w:ilvl="5" w:tplc="77DA534A">
      <w:start w:val="1"/>
      <w:numFmt w:val="lowerRoman"/>
      <w:lvlText w:val="%6."/>
      <w:lvlJc w:val="right"/>
      <w:pPr>
        <w:ind w:left="4320" w:hanging="180"/>
      </w:pPr>
    </w:lvl>
    <w:lvl w:ilvl="6" w:tplc="A16C5064">
      <w:start w:val="1"/>
      <w:numFmt w:val="decimal"/>
      <w:lvlText w:val="%7."/>
      <w:lvlJc w:val="left"/>
      <w:pPr>
        <w:ind w:left="5040" w:hanging="360"/>
      </w:pPr>
    </w:lvl>
    <w:lvl w:ilvl="7" w:tplc="8F04F5DE">
      <w:start w:val="1"/>
      <w:numFmt w:val="lowerLetter"/>
      <w:lvlText w:val="%8."/>
      <w:lvlJc w:val="left"/>
      <w:pPr>
        <w:ind w:left="5760" w:hanging="360"/>
      </w:pPr>
    </w:lvl>
    <w:lvl w:ilvl="8" w:tplc="F0D825BA">
      <w:start w:val="1"/>
      <w:numFmt w:val="lowerRoman"/>
      <w:lvlText w:val="%9."/>
      <w:lvlJc w:val="right"/>
      <w:pPr>
        <w:ind w:left="6480" w:hanging="180"/>
      </w:pPr>
    </w:lvl>
  </w:abstractNum>
  <w:abstractNum w:abstractNumId="40" w15:restartNumberingAfterBreak="0">
    <w:nsid w:val="78925671"/>
    <w:multiLevelType w:val="hybridMultilevel"/>
    <w:tmpl w:val="EF369170"/>
    <w:lvl w:ilvl="0" w:tplc="1EB8C182">
      <w:start w:val="1"/>
      <w:numFmt w:val="bullet"/>
      <w:lvlText w:val=""/>
      <w:lvlJc w:val="left"/>
      <w:pPr>
        <w:ind w:left="1440" w:hanging="360"/>
      </w:pPr>
      <w:rPr>
        <w:rFonts w:ascii="Symbol" w:hAnsi="Symbol" w:hint="default"/>
      </w:rPr>
    </w:lvl>
    <w:lvl w:ilvl="1" w:tplc="210AD25C">
      <w:start w:val="1"/>
      <w:numFmt w:val="bullet"/>
      <w:lvlText w:val="o"/>
      <w:lvlJc w:val="left"/>
      <w:pPr>
        <w:ind w:left="2160" w:hanging="360"/>
      </w:pPr>
      <w:rPr>
        <w:rFonts w:ascii="Courier New" w:hAnsi="Courier New" w:cs="Courier New" w:hint="default"/>
      </w:rPr>
    </w:lvl>
    <w:lvl w:ilvl="2" w:tplc="BF943A2C">
      <w:start w:val="1"/>
      <w:numFmt w:val="bullet"/>
      <w:lvlText w:val=""/>
      <w:lvlJc w:val="left"/>
      <w:pPr>
        <w:ind w:left="2880" w:hanging="360"/>
      </w:pPr>
      <w:rPr>
        <w:rFonts w:ascii="Wingdings" w:hAnsi="Wingdings" w:hint="default"/>
      </w:rPr>
    </w:lvl>
    <w:lvl w:ilvl="3" w:tplc="2D162AF0">
      <w:start w:val="1"/>
      <w:numFmt w:val="bullet"/>
      <w:lvlText w:val=""/>
      <w:lvlJc w:val="left"/>
      <w:pPr>
        <w:ind w:left="3600" w:hanging="360"/>
      </w:pPr>
      <w:rPr>
        <w:rFonts w:ascii="Symbol" w:hAnsi="Symbol" w:hint="default"/>
      </w:rPr>
    </w:lvl>
    <w:lvl w:ilvl="4" w:tplc="A1AEFAA2">
      <w:start w:val="1"/>
      <w:numFmt w:val="bullet"/>
      <w:lvlText w:val="o"/>
      <w:lvlJc w:val="left"/>
      <w:pPr>
        <w:ind w:left="4320" w:hanging="360"/>
      </w:pPr>
      <w:rPr>
        <w:rFonts w:ascii="Courier New" w:hAnsi="Courier New" w:cs="Courier New" w:hint="default"/>
      </w:rPr>
    </w:lvl>
    <w:lvl w:ilvl="5" w:tplc="D66ECC16">
      <w:start w:val="1"/>
      <w:numFmt w:val="bullet"/>
      <w:lvlText w:val=""/>
      <w:lvlJc w:val="left"/>
      <w:pPr>
        <w:ind w:left="5040" w:hanging="360"/>
      </w:pPr>
      <w:rPr>
        <w:rFonts w:ascii="Wingdings" w:hAnsi="Wingdings" w:hint="default"/>
      </w:rPr>
    </w:lvl>
    <w:lvl w:ilvl="6" w:tplc="DC180534">
      <w:start w:val="1"/>
      <w:numFmt w:val="bullet"/>
      <w:lvlText w:val=""/>
      <w:lvlJc w:val="left"/>
      <w:pPr>
        <w:ind w:left="5760" w:hanging="360"/>
      </w:pPr>
      <w:rPr>
        <w:rFonts w:ascii="Symbol" w:hAnsi="Symbol" w:hint="default"/>
      </w:rPr>
    </w:lvl>
    <w:lvl w:ilvl="7" w:tplc="E09EB34C">
      <w:start w:val="1"/>
      <w:numFmt w:val="bullet"/>
      <w:lvlText w:val="o"/>
      <w:lvlJc w:val="left"/>
      <w:pPr>
        <w:ind w:left="6480" w:hanging="360"/>
      </w:pPr>
      <w:rPr>
        <w:rFonts w:ascii="Courier New" w:hAnsi="Courier New" w:cs="Courier New" w:hint="default"/>
      </w:rPr>
    </w:lvl>
    <w:lvl w:ilvl="8" w:tplc="167257D2">
      <w:start w:val="1"/>
      <w:numFmt w:val="bullet"/>
      <w:lvlText w:val=""/>
      <w:lvlJc w:val="left"/>
      <w:pPr>
        <w:ind w:left="7200" w:hanging="360"/>
      </w:pPr>
      <w:rPr>
        <w:rFonts w:ascii="Wingdings" w:hAnsi="Wingdings" w:hint="default"/>
      </w:rPr>
    </w:lvl>
  </w:abstractNum>
  <w:abstractNum w:abstractNumId="41" w15:restartNumberingAfterBreak="0">
    <w:nsid w:val="794D4B3B"/>
    <w:multiLevelType w:val="hybridMultilevel"/>
    <w:tmpl w:val="D70A44DC"/>
    <w:lvl w:ilvl="0" w:tplc="262829DC">
      <w:start w:val="1"/>
      <w:numFmt w:val="bullet"/>
      <w:lvlText w:val=""/>
      <w:lvlJc w:val="left"/>
      <w:pPr>
        <w:ind w:left="1429" w:hanging="360"/>
      </w:pPr>
      <w:rPr>
        <w:rFonts w:ascii="Symbol" w:hAnsi="Symbol" w:hint="default"/>
      </w:rPr>
    </w:lvl>
    <w:lvl w:ilvl="1" w:tplc="5254EA54">
      <w:start w:val="1"/>
      <w:numFmt w:val="bullet"/>
      <w:lvlText w:val="o"/>
      <w:lvlJc w:val="left"/>
      <w:pPr>
        <w:ind w:left="2149" w:hanging="360"/>
      </w:pPr>
      <w:rPr>
        <w:rFonts w:ascii="Courier New" w:hAnsi="Courier New" w:cs="Courier New" w:hint="default"/>
      </w:rPr>
    </w:lvl>
    <w:lvl w:ilvl="2" w:tplc="2DB839A0">
      <w:start w:val="1"/>
      <w:numFmt w:val="bullet"/>
      <w:lvlText w:val=""/>
      <w:lvlJc w:val="left"/>
      <w:pPr>
        <w:ind w:left="2869" w:hanging="360"/>
      </w:pPr>
      <w:rPr>
        <w:rFonts w:ascii="Wingdings" w:hAnsi="Wingdings" w:hint="default"/>
      </w:rPr>
    </w:lvl>
    <w:lvl w:ilvl="3" w:tplc="0E9CE1B6">
      <w:start w:val="1"/>
      <w:numFmt w:val="bullet"/>
      <w:lvlText w:val=""/>
      <w:lvlJc w:val="left"/>
      <w:pPr>
        <w:ind w:left="3589" w:hanging="360"/>
      </w:pPr>
      <w:rPr>
        <w:rFonts w:ascii="Symbol" w:hAnsi="Symbol" w:hint="default"/>
      </w:rPr>
    </w:lvl>
    <w:lvl w:ilvl="4" w:tplc="8214B2D6">
      <w:start w:val="1"/>
      <w:numFmt w:val="bullet"/>
      <w:lvlText w:val="o"/>
      <w:lvlJc w:val="left"/>
      <w:pPr>
        <w:ind w:left="4309" w:hanging="360"/>
      </w:pPr>
      <w:rPr>
        <w:rFonts w:ascii="Courier New" w:hAnsi="Courier New" w:cs="Courier New" w:hint="default"/>
      </w:rPr>
    </w:lvl>
    <w:lvl w:ilvl="5" w:tplc="58785864">
      <w:start w:val="1"/>
      <w:numFmt w:val="bullet"/>
      <w:lvlText w:val=""/>
      <w:lvlJc w:val="left"/>
      <w:pPr>
        <w:ind w:left="5029" w:hanging="360"/>
      </w:pPr>
      <w:rPr>
        <w:rFonts w:ascii="Wingdings" w:hAnsi="Wingdings" w:hint="default"/>
      </w:rPr>
    </w:lvl>
    <w:lvl w:ilvl="6" w:tplc="51C6AB60">
      <w:start w:val="1"/>
      <w:numFmt w:val="bullet"/>
      <w:lvlText w:val=""/>
      <w:lvlJc w:val="left"/>
      <w:pPr>
        <w:ind w:left="5749" w:hanging="360"/>
      </w:pPr>
      <w:rPr>
        <w:rFonts w:ascii="Symbol" w:hAnsi="Symbol" w:hint="default"/>
      </w:rPr>
    </w:lvl>
    <w:lvl w:ilvl="7" w:tplc="F532261E">
      <w:start w:val="1"/>
      <w:numFmt w:val="bullet"/>
      <w:lvlText w:val="o"/>
      <w:lvlJc w:val="left"/>
      <w:pPr>
        <w:ind w:left="6469" w:hanging="360"/>
      </w:pPr>
      <w:rPr>
        <w:rFonts w:ascii="Courier New" w:hAnsi="Courier New" w:cs="Courier New" w:hint="default"/>
      </w:rPr>
    </w:lvl>
    <w:lvl w:ilvl="8" w:tplc="9A008F28">
      <w:start w:val="1"/>
      <w:numFmt w:val="bullet"/>
      <w:lvlText w:val=""/>
      <w:lvlJc w:val="left"/>
      <w:pPr>
        <w:ind w:left="7189" w:hanging="360"/>
      </w:pPr>
      <w:rPr>
        <w:rFonts w:ascii="Wingdings" w:hAnsi="Wingdings" w:hint="default"/>
      </w:rPr>
    </w:lvl>
  </w:abstractNum>
  <w:abstractNum w:abstractNumId="42" w15:restartNumberingAfterBreak="0">
    <w:nsid w:val="7ACE0C6A"/>
    <w:multiLevelType w:val="hybridMultilevel"/>
    <w:tmpl w:val="E6B41C50"/>
    <w:lvl w:ilvl="0" w:tplc="975E9F9A">
      <w:start w:val="3"/>
      <w:numFmt w:val="bullet"/>
      <w:lvlText w:val="-"/>
      <w:lvlJc w:val="left"/>
      <w:pPr>
        <w:ind w:left="1429" w:hanging="360"/>
      </w:pPr>
      <w:rPr>
        <w:rFonts w:ascii="Times New Roman" w:eastAsiaTheme="minorHAnsi" w:hAnsi="Times New Roman" w:cs="Times New Roman" w:hint="default"/>
      </w:rPr>
    </w:lvl>
    <w:lvl w:ilvl="1" w:tplc="876A726A">
      <w:start w:val="1"/>
      <w:numFmt w:val="bullet"/>
      <w:lvlText w:val="o"/>
      <w:lvlJc w:val="left"/>
      <w:pPr>
        <w:ind w:left="2149" w:hanging="360"/>
      </w:pPr>
      <w:rPr>
        <w:rFonts w:ascii="Courier New" w:hAnsi="Courier New" w:cs="Courier New" w:hint="default"/>
      </w:rPr>
    </w:lvl>
    <w:lvl w:ilvl="2" w:tplc="C1EE4656">
      <w:start w:val="1"/>
      <w:numFmt w:val="bullet"/>
      <w:lvlText w:val=""/>
      <w:lvlJc w:val="left"/>
      <w:pPr>
        <w:ind w:left="2869" w:hanging="360"/>
      </w:pPr>
      <w:rPr>
        <w:rFonts w:ascii="Wingdings" w:hAnsi="Wingdings" w:hint="default"/>
      </w:rPr>
    </w:lvl>
    <w:lvl w:ilvl="3" w:tplc="C3761B06">
      <w:start w:val="1"/>
      <w:numFmt w:val="bullet"/>
      <w:lvlText w:val=""/>
      <w:lvlJc w:val="left"/>
      <w:pPr>
        <w:ind w:left="3589" w:hanging="360"/>
      </w:pPr>
      <w:rPr>
        <w:rFonts w:ascii="Symbol" w:hAnsi="Symbol" w:hint="default"/>
      </w:rPr>
    </w:lvl>
    <w:lvl w:ilvl="4" w:tplc="2042E8F4">
      <w:start w:val="1"/>
      <w:numFmt w:val="bullet"/>
      <w:lvlText w:val="o"/>
      <w:lvlJc w:val="left"/>
      <w:pPr>
        <w:ind w:left="4309" w:hanging="360"/>
      </w:pPr>
      <w:rPr>
        <w:rFonts w:ascii="Courier New" w:hAnsi="Courier New" w:cs="Courier New" w:hint="default"/>
      </w:rPr>
    </w:lvl>
    <w:lvl w:ilvl="5" w:tplc="61E87C0C">
      <w:start w:val="1"/>
      <w:numFmt w:val="bullet"/>
      <w:lvlText w:val=""/>
      <w:lvlJc w:val="left"/>
      <w:pPr>
        <w:ind w:left="5029" w:hanging="360"/>
      </w:pPr>
      <w:rPr>
        <w:rFonts w:ascii="Wingdings" w:hAnsi="Wingdings" w:hint="default"/>
      </w:rPr>
    </w:lvl>
    <w:lvl w:ilvl="6" w:tplc="62B8983A">
      <w:start w:val="1"/>
      <w:numFmt w:val="bullet"/>
      <w:lvlText w:val=""/>
      <w:lvlJc w:val="left"/>
      <w:pPr>
        <w:ind w:left="5749" w:hanging="360"/>
      </w:pPr>
      <w:rPr>
        <w:rFonts w:ascii="Symbol" w:hAnsi="Symbol" w:hint="default"/>
      </w:rPr>
    </w:lvl>
    <w:lvl w:ilvl="7" w:tplc="667E837E">
      <w:start w:val="1"/>
      <w:numFmt w:val="bullet"/>
      <w:lvlText w:val="o"/>
      <w:lvlJc w:val="left"/>
      <w:pPr>
        <w:ind w:left="6469" w:hanging="360"/>
      </w:pPr>
      <w:rPr>
        <w:rFonts w:ascii="Courier New" w:hAnsi="Courier New" w:cs="Courier New" w:hint="default"/>
      </w:rPr>
    </w:lvl>
    <w:lvl w:ilvl="8" w:tplc="FD2ADD68">
      <w:start w:val="1"/>
      <w:numFmt w:val="bullet"/>
      <w:lvlText w:val=""/>
      <w:lvlJc w:val="left"/>
      <w:pPr>
        <w:ind w:left="7189" w:hanging="360"/>
      </w:pPr>
      <w:rPr>
        <w:rFonts w:ascii="Wingdings" w:hAnsi="Wingdings" w:hint="default"/>
      </w:rPr>
    </w:lvl>
  </w:abstractNum>
  <w:abstractNum w:abstractNumId="43" w15:restartNumberingAfterBreak="0">
    <w:nsid w:val="7CD0105A"/>
    <w:multiLevelType w:val="hybridMultilevel"/>
    <w:tmpl w:val="E6E80386"/>
    <w:lvl w:ilvl="0" w:tplc="6472EF50">
      <w:start w:val="1"/>
      <w:numFmt w:val="decimal"/>
      <w:lvlText w:val="%1."/>
      <w:lvlJc w:val="left"/>
      <w:pPr>
        <w:ind w:left="1211" w:hanging="360"/>
      </w:pPr>
      <w:rPr>
        <w:rFonts w:hint="default"/>
      </w:rPr>
    </w:lvl>
    <w:lvl w:ilvl="1" w:tplc="8CAAFDD8">
      <w:start w:val="1"/>
      <w:numFmt w:val="lowerLetter"/>
      <w:lvlText w:val="%2."/>
      <w:lvlJc w:val="left"/>
      <w:pPr>
        <w:ind w:left="1931" w:hanging="360"/>
      </w:pPr>
    </w:lvl>
    <w:lvl w:ilvl="2" w:tplc="D8BAF0AC">
      <w:start w:val="1"/>
      <w:numFmt w:val="lowerRoman"/>
      <w:lvlText w:val="%3."/>
      <w:lvlJc w:val="right"/>
      <w:pPr>
        <w:ind w:left="2651" w:hanging="180"/>
      </w:pPr>
    </w:lvl>
    <w:lvl w:ilvl="3" w:tplc="80D04D80">
      <w:start w:val="1"/>
      <w:numFmt w:val="decimal"/>
      <w:lvlText w:val="%4."/>
      <w:lvlJc w:val="left"/>
      <w:pPr>
        <w:ind w:left="3371" w:hanging="360"/>
      </w:pPr>
    </w:lvl>
    <w:lvl w:ilvl="4" w:tplc="BC186D32">
      <w:start w:val="1"/>
      <w:numFmt w:val="lowerLetter"/>
      <w:lvlText w:val="%5."/>
      <w:lvlJc w:val="left"/>
      <w:pPr>
        <w:ind w:left="4091" w:hanging="360"/>
      </w:pPr>
    </w:lvl>
    <w:lvl w:ilvl="5" w:tplc="97C86CDE">
      <w:start w:val="1"/>
      <w:numFmt w:val="lowerRoman"/>
      <w:lvlText w:val="%6."/>
      <w:lvlJc w:val="right"/>
      <w:pPr>
        <w:ind w:left="4811" w:hanging="180"/>
      </w:pPr>
    </w:lvl>
    <w:lvl w:ilvl="6" w:tplc="ED9881E8">
      <w:start w:val="1"/>
      <w:numFmt w:val="decimal"/>
      <w:lvlText w:val="%7."/>
      <w:lvlJc w:val="left"/>
      <w:pPr>
        <w:ind w:left="5531" w:hanging="360"/>
      </w:pPr>
    </w:lvl>
    <w:lvl w:ilvl="7" w:tplc="3D74DED0">
      <w:start w:val="1"/>
      <w:numFmt w:val="lowerLetter"/>
      <w:lvlText w:val="%8."/>
      <w:lvlJc w:val="left"/>
      <w:pPr>
        <w:ind w:left="6251" w:hanging="360"/>
      </w:pPr>
    </w:lvl>
    <w:lvl w:ilvl="8" w:tplc="59A8F1C0">
      <w:start w:val="1"/>
      <w:numFmt w:val="lowerRoman"/>
      <w:lvlText w:val="%9."/>
      <w:lvlJc w:val="right"/>
      <w:pPr>
        <w:ind w:left="6971" w:hanging="180"/>
      </w:pPr>
    </w:lvl>
  </w:abstractNum>
  <w:abstractNum w:abstractNumId="44" w15:restartNumberingAfterBreak="0">
    <w:nsid w:val="7E1251C6"/>
    <w:multiLevelType w:val="hybridMultilevel"/>
    <w:tmpl w:val="C574A716"/>
    <w:lvl w:ilvl="0" w:tplc="A3B018CA">
      <w:start w:val="1"/>
      <w:numFmt w:val="decimal"/>
      <w:lvlText w:val="%1."/>
      <w:lvlJc w:val="left"/>
      <w:pPr>
        <w:ind w:left="2291" w:hanging="360"/>
      </w:pPr>
    </w:lvl>
    <w:lvl w:ilvl="1" w:tplc="70D8997C">
      <w:start w:val="1"/>
      <w:numFmt w:val="lowerLetter"/>
      <w:lvlText w:val="%2."/>
      <w:lvlJc w:val="left"/>
      <w:pPr>
        <w:ind w:left="3011" w:hanging="360"/>
      </w:pPr>
    </w:lvl>
    <w:lvl w:ilvl="2" w:tplc="ABBE1690">
      <w:start w:val="1"/>
      <w:numFmt w:val="lowerRoman"/>
      <w:lvlText w:val="%3."/>
      <w:lvlJc w:val="right"/>
      <w:pPr>
        <w:ind w:left="3731" w:hanging="180"/>
      </w:pPr>
    </w:lvl>
    <w:lvl w:ilvl="3" w:tplc="DBCA73D8">
      <w:start w:val="1"/>
      <w:numFmt w:val="decimal"/>
      <w:lvlText w:val="%4."/>
      <w:lvlJc w:val="left"/>
      <w:pPr>
        <w:ind w:left="4451" w:hanging="360"/>
      </w:pPr>
    </w:lvl>
    <w:lvl w:ilvl="4" w:tplc="83CA76FE">
      <w:start w:val="1"/>
      <w:numFmt w:val="lowerLetter"/>
      <w:lvlText w:val="%5."/>
      <w:lvlJc w:val="left"/>
      <w:pPr>
        <w:ind w:left="5171" w:hanging="360"/>
      </w:pPr>
    </w:lvl>
    <w:lvl w:ilvl="5" w:tplc="91EA5B36">
      <w:start w:val="1"/>
      <w:numFmt w:val="lowerRoman"/>
      <w:lvlText w:val="%6."/>
      <w:lvlJc w:val="right"/>
      <w:pPr>
        <w:ind w:left="5891" w:hanging="180"/>
      </w:pPr>
    </w:lvl>
    <w:lvl w:ilvl="6" w:tplc="789440FA">
      <w:start w:val="1"/>
      <w:numFmt w:val="decimal"/>
      <w:lvlText w:val="%7."/>
      <w:lvlJc w:val="left"/>
      <w:pPr>
        <w:ind w:left="6611" w:hanging="360"/>
      </w:pPr>
    </w:lvl>
    <w:lvl w:ilvl="7" w:tplc="45D21282">
      <w:start w:val="1"/>
      <w:numFmt w:val="lowerLetter"/>
      <w:lvlText w:val="%8."/>
      <w:lvlJc w:val="left"/>
      <w:pPr>
        <w:ind w:left="7331" w:hanging="360"/>
      </w:pPr>
    </w:lvl>
    <w:lvl w:ilvl="8" w:tplc="596E2950">
      <w:start w:val="1"/>
      <w:numFmt w:val="lowerRoman"/>
      <w:lvlText w:val="%9."/>
      <w:lvlJc w:val="right"/>
      <w:pPr>
        <w:ind w:left="8051" w:hanging="180"/>
      </w:pPr>
    </w:lvl>
  </w:abstractNum>
  <w:num w:numId="1">
    <w:abstractNumId w:val="21"/>
  </w:num>
  <w:num w:numId="2">
    <w:abstractNumId w:val="22"/>
  </w:num>
  <w:num w:numId="3">
    <w:abstractNumId w:val="18"/>
  </w:num>
  <w:num w:numId="4">
    <w:abstractNumId w:val="26"/>
  </w:num>
  <w:num w:numId="5">
    <w:abstractNumId w:val="30"/>
  </w:num>
  <w:num w:numId="6">
    <w:abstractNumId w:val="9"/>
  </w:num>
  <w:num w:numId="7">
    <w:abstractNumId w:val="8"/>
  </w:num>
  <w:num w:numId="8">
    <w:abstractNumId w:val="12"/>
  </w:num>
  <w:num w:numId="9">
    <w:abstractNumId w:val="39"/>
  </w:num>
  <w:num w:numId="10">
    <w:abstractNumId w:val="11"/>
  </w:num>
  <w:num w:numId="11">
    <w:abstractNumId w:val="32"/>
  </w:num>
  <w:num w:numId="12">
    <w:abstractNumId w:val="23"/>
  </w:num>
  <w:num w:numId="13">
    <w:abstractNumId w:val="20"/>
  </w:num>
  <w:num w:numId="14">
    <w:abstractNumId w:val="19"/>
  </w:num>
  <w:num w:numId="15">
    <w:abstractNumId w:val="15"/>
  </w:num>
  <w:num w:numId="16">
    <w:abstractNumId w:val="28"/>
  </w:num>
  <w:num w:numId="17">
    <w:abstractNumId w:val="4"/>
  </w:num>
  <w:num w:numId="18">
    <w:abstractNumId w:val="43"/>
  </w:num>
  <w:num w:numId="19">
    <w:abstractNumId w:val="29"/>
  </w:num>
  <w:num w:numId="20">
    <w:abstractNumId w:val="27"/>
  </w:num>
  <w:num w:numId="21">
    <w:abstractNumId w:val="17"/>
  </w:num>
  <w:num w:numId="22">
    <w:abstractNumId w:val="5"/>
  </w:num>
  <w:num w:numId="23">
    <w:abstractNumId w:val="41"/>
  </w:num>
  <w:num w:numId="24">
    <w:abstractNumId w:val="25"/>
  </w:num>
  <w:num w:numId="25">
    <w:abstractNumId w:val="7"/>
  </w:num>
  <w:num w:numId="26">
    <w:abstractNumId w:val="37"/>
  </w:num>
  <w:num w:numId="27">
    <w:abstractNumId w:val="44"/>
  </w:num>
  <w:num w:numId="28">
    <w:abstractNumId w:val="0"/>
  </w:num>
  <w:num w:numId="29">
    <w:abstractNumId w:val="34"/>
  </w:num>
  <w:num w:numId="30">
    <w:abstractNumId w:val="10"/>
  </w:num>
  <w:num w:numId="31">
    <w:abstractNumId w:val="42"/>
  </w:num>
  <w:num w:numId="32">
    <w:abstractNumId w:val="3"/>
  </w:num>
  <w:num w:numId="33">
    <w:abstractNumId w:val="38"/>
  </w:num>
  <w:num w:numId="34">
    <w:abstractNumId w:val="36"/>
  </w:num>
  <w:num w:numId="35">
    <w:abstractNumId w:val="16"/>
  </w:num>
  <w:num w:numId="36">
    <w:abstractNumId w:val="1"/>
  </w:num>
  <w:num w:numId="37">
    <w:abstractNumId w:val="40"/>
  </w:num>
  <w:num w:numId="38">
    <w:abstractNumId w:val="35"/>
  </w:num>
  <w:num w:numId="39">
    <w:abstractNumId w:val="33"/>
  </w:num>
  <w:num w:numId="40">
    <w:abstractNumId w:val="31"/>
  </w:num>
  <w:num w:numId="41">
    <w:abstractNumId w:val="24"/>
  </w:num>
  <w:num w:numId="42">
    <w:abstractNumId w:val="14"/>
  </w:num>
  <w:num w:numId="43">
    <w:abstractNumId w:val="2"/>
  </w:num>
  <w:num w:numId="44">
    <w:abstractNumId w:val="1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4CB"/>
    <w:rsid w:val="002924CB"/>
    <w:rsid w:val="006B7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A649D8-AA6C-4F19-ADAF-DDAAE1574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pPr>
      <w:spacing w:before="480" w:line="276" w:lineRule="auto"/>
      <w:ind w:firstLine="0"/>
      <w:contextualSpacing/>
      <w:jc w:val="left"/>
      <w:outlineLvl w:val="0"/>
    </w:pPr>
    <w:rPr>
      <w:rFonts w:ascii="Cambria" w:hAnsi="Cambria"/>
      <w:b/>
      <w:bCs/>
    </w:rPr>
  </w:style>
  <w:style w:type="paragraph" w:styleId="2">
    <w:name w:val="heading 2"/>
    <w:basedOn w:val="a"/>
    <w:next w:val="a"/>
    <w:link w:val="21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0"/>
    <w:uiPriority w:val="9"/>
    <w:rPr>
      <w:rFonts w:ascii="Arial" w:eastAsia="Arial" w:hAnsi="Arial" w:cs="Arial"/>
      <w:sz w:val="40"/>
      <w:szCs w:val="40"/>
    </w:rPr>
  </w:style>
  <w:style w:type="character" w:customStyle="1" w:styleId="210">
    <w:name w:val="Заголовок 2 Знак1"/>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13">
    <w:name w:val="toc 1"/>
    <w:basedOn w:val="a"/>
    <w:next w:val="a"/>
    <w:uiPriority w:val="39"/>
    <w:unhideWhenUsed/>
    <w:pPr>
      <w:spacing w:after="57"/>
      <w:ind w:firstLine="0"/>
    </w:pPr>
  </w:style>
  <w:style w:type="paragraph" w:styleId="24">
    <w:name w:val="toc 2"/>
    <w:basedOn w:val="a"/>
    <w:next w:val="a"/>
    <w:uiPriority w:val="39"/>
    <w:unhideWhenUsed/>
    <w:pPr>
      <w:spacing w:after="57"/>
      <w:ind w:left="283" w:firstLine="0"/>
    </w:pPr>
  </w:style>
  <w:style w:type="paragraph" w:styleId="33">
    <w:name w:val="toc 3"/>
    <w:basedOn w:val="a"/>
    <w:next w:val="a"/>
    <w:uiPriority w:val="39"/>
    <w:unhideWhenUsed/>
    <w:pPr>
      <w:spacing w:after="57"/>
      <w:ind w:left="567" w:firstLine="0"/>
    </w:p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OC Heading"/>
    <w:uiPriority w:val="39"/>
    <w:unhideWhenUsed/>
  </w:style>
  <w:style w:type="paragraph" w:styleId="ab">
    <w:name w:val="table of figures"/>
    <w:basedOn w:val="a"/>
    <w:next w:val="a"/>
    <w:uiPriority w:val="99"/>
    <w:unhideWhenUsed/>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9"/>
    <w:rPr>
      <w:rFonts w:ascii="Cambria" w:eastAsia="Times New Roman" w:hAnsi="Cambria" w:cs="Times New Roman"/>
      <w:b/>
      <w:bCs/>
      <w:sz w:val="28"/>
      <w:szCs w:val="28"/>
      <w:lang w:eastAsia="ru-RU"/>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List Paragraph"/>
    <w:basedOn w:val="a"/>
    <w:link w:val="ae"/>
    <w:uiPriority w:val="34"/>
    <w:qFormat/>
    <w:pPr>
      <w:ind w:left="720"/>
      <w:contextualSpacing/>
    </w:pPr>
  </w:style>
  <w:style w:type="paragraph" w:styleId="af">
    <w:name w:val="footnote text"/>
    <w:basedOn w:val="a"/>
    <w:link w:val="af0"/>
    <w:unhideWhenUsed/>
    <w:qFormat/>
    <w:pPr>
      <w:spacing w:line="240" w:lineRule="auto"/>
      <w:ind w:firstLine="0"/>
      <w:jc w:val="left"/>
    </w:pPr>
    <w:rPr>
      <w:rFonts w:ascii="Calibri" w:hAnsi="Calibri"/>
      <w:sz w:val="20"/>
      <w:szCs w:val="20"/>
    </w:rPr>
  </w:style>
  <w:style w:type="character" w:customStyle="1" w:styleId="af0">
    <w:name w:val="Текст сноски Знак"/>
    <w:basedOn w:val="a0"/>
    <w:link w:val="af"/>
    <w:rPr>
      <w:rFonts w:ascii="Calibri" w:eastAsia="Times New Roman" w:hAnsi="Calibri" w:cs="Times New Roman"/>
      <w:sz w:val="20"/>
      <w:szCs w:val="20"/>
      <w:lang w:eastAsia="ru-RU"/>
    </w:rPr>
  </w:style>
  <w:style w:type="character" w:styleId="af1">
    <w:name w:val="footnote reference"/>
    <w:uiPriority w:val="99"/>
    <w:qFormat/>
    <w:rPr>
      <w:vertAlign w:val="superscript"/>
    </w:rPr>
  </w:style>
  <w:style w:type="character" w:styleId="af2">
    <w:name w:val="Emphasis"/>
    <w:uiPriority w:val="20"/>
    <w:qFormat/>
    <w:rPr>
      <w:rFonts w:cs="Times New Roman"/>
      <w:i/>
    </w:rPr>
  </w:style>
  <w:style w:type="character" w:customStyle="1" w:styleId="ae">
    <w:name w:val="Абзац списка Знак"/>
    <w:link w:val="ad"/>
    <w:uiPriority w:val="34"/>
    <w:rPr>
      <w:rFonts w:ascii="Times New Roman" w:eastAsia="Times New Roman" w:hAnsi="Times New Roman" w:cs="Times New Roman"/>
      <w:sz w:val="28"/>
      <w:szCs w:val="28"/>
      <w:lang w:eastAsia="ru-RU"/>
    </w:rPr>
  </w:style>
  <w:style w:type="character" w:styleId="HTML">
    <w:name w:val="HTML Typewriter"/>
    <w:basedOn w:val="a0"/>
    <w:uiPriority w:val="99"/>
    <w:rPr>
      <w:rFonts w:ascii="Courier New" w:hAnsi="Courier New" w:cs="Times New Roman"/>
      <w:sz w:val="20"/>
    </w:rPr>
  </w:style>
  <w:style w:type="paragraph" w:styleId="af3">
    <w:name w:val="Body Text"/>
    <w:basedOn w:val="a"/>
    <w:link w:val="af4"/>
    <w:uiPriority w:val="99"/>
    <w:pPr>
      <w:spacing w:after="120" w:line="240" w:lineRule="auto"/>
      <w:ind w:firstLine="0"/>
      <w:jc w:val="left"/>
    </w:pPr>
    <w:rPr>
      <w:sz w:val="24"/>
      <w:szCs w:val="24"/>
    </w:rPr>
  </w:style>
  <w:style w:type="character" w:customStyle="1" w:styleId="af4">
    <w:name w:val="Основной текст Знак"/>
    <w:basedOn w:val="a0"/>
    <w:link w:val="af3"/>
    <w:uiPriority w:val="99"/>
    <w:rPr>
      <w:rFonts w:ascii="Times New Roman" w:eastAsia="Times New Roman" w:hAnsi="Times New Roman" w:cs="Times New Roman"/>
      <w:sz w:val="24"/>
      <w:szCs w:val="24"/>
      <w:lang w:eastAsia="ru-RU"/>
    </w:rPr>
  </w:style>
  <w:style w:type="paragraph" w:styleId="af5">
    <w:name w:val="Body Text First Indent"/>
    <w:basedOn w:val="af3"/>
    <w:link w:val="af6"/>
    <w:uiPriority w:val="99"/>
    <w:pPr>
      <w:ind w:firstLine="210"/>
    </w:pPr>
  </w:style>
  <w:style w:type="character" w:customStyle="1" w:styleId="af6">
    <w:name w:val="Красная строка Знак"/>
    <w:basedOn w:val="af4"/>
    <w:link w:val="af5"/>
    <w:uiPriority w:val="99"/>
    <w:rPr>
      <w:rFonts w:ascii="Times New Roman" w:eastAsia="Times New Roman" w:hAnsi="Times New Roman" w:cs="Times New Roman"/>
      <w:sz w:val="24"/>
      <w:szCs w:val="24"/>
      <w:lang w:eastAsia="ru-RU"/>
    </w:rPr>
  </w:style>
  <w:style w:type="character" w:customStyle="1" w:styleId="FontStyle13">
    <w:name w:val="Font Style13"/>
    <w:rPr>
      <w:rFonts w:ascii="Times New Roman" w:hAnsi="Times New Roman"/>
      <w:sz w:val="26"/>
    </w:rPr>
  </w:style>
  <w:style w:type="paragraph" w:customStyle="1" w:styleId="25">
    <w:name w:val="Основной текст2"/>
    <w:basedOn w:val="a"/>
    <w:link w:val="af7"/>
    <w:pPr>
      <w:shd w:val="clear" w:color="auto" w:fill="FFFFFF"/>
      <w:spacing w:after="300" w:line="374" w:lineRule="exact"/>
      <w:ind w:firstLine="0"/>
      <w:jc w:val="right"/>
    </w:pPr>
    <w:rPr>
      <w:sz w:val="26"/>
      <w:szCs w:val="26"/>
    </w:rPr>
  </w:style>
  <w:style w:type="paragraph" w:styleId="af8">
    <w:name w:val="Balloon Text"/>
    <w:basedOn w:val="a"/>
    <w:link w:val="af9"/>
    <w:uiPriority w:val="99"/>
    <w:pPr>
      <w:spacing w:line="240" w:lineRule="auto"/>
      <w:ind w:firstLine="0"/>
      <w:jc w:val="left"/>
    </w:pPr>
    <w:rPr>
      <w:rFonts w:ascii="Segoe UI" w:hAnsi="Segoe UI"/>
      <w:sz w:val="18"/>
      <w:szCs w:val="18"/>
    </w:rPr>
  </w:style>
  <w:style w:type="character" w:customStyle="1" w:styleId="af9">
    <w:name w:val="Текст выноски Знак"/>
    <w:basedOn w:val="a0"/>
    <w:link w:val="af8"/>
    <w:uiPriority w:val="99"/>
    <w:rPr>
      <w:rFonts w:ascii="Segoe UI" w:eastAsia="Times New Roman" w:hAnsi="Segoe UI" w:cs="Times New Roman"/>
      <w:sz w:val="18"/>
      <w:szCs w:val="18"/>
    </w:rPr>
  </w:style>
  <w:style w:type="paragraph" w:customStyle="1" w:styleId="afa">
    <w:name w:val="Прижатый влево"/>
    <w:basedOn w:val="a"/>
    <w:next w:val="a"/>
    <w:pPr>
      <w:spacing w:line="240" w:lineRule="auto"/>
      <w:ind w:firstLine="0"/>
      <w:jc w:val="left"/>
    </w:pPr>
    <w:rPr>
      <w:rFonts w:ascii="Arial" w:hAnsi="Arial"/>
      <w:sz w:val="24"/>
      <w:szCs w:val="24"/>
    </w:rPr>
  </w:style>
  <w:style w:type="character" w:customStyle="1" w:styleId="af7">
    <w:name w:val="Основной текст_"/>
    <w:link w:val="25"/>
    <w:rPr>
      <w:rFonts w:ascii="Times New Roman" w:eastAsia="Times New Roman" w:hAnsi="Times New Roman" w:cs="Times New Roman"/>
      <w:sz w:val="26"/>
      <w:szCs w:val="26"/>
      <w:shd w:val="clear" w:color="auto" w:fill="FFFFFF"/>
    </w:rPr>
  </w:style>
  <w:style w:type="character" w:customStyle="1" w:styleId="FontStyle17">
    <w:name w:val="Font Style17"/>
    <w:uiPriority w:val="99"/>
    <w:rPr>
      <w:rFonts w:ascii="Times New Roman" w:hAnsi="Times New Roman" w:cs="Times New Roman"/>
      <w:color w:val="000000"/>
      <w:sz w:val="24"/>
      <w:szCs w:val="24"/>
    </w:rPr>
  </w:style>
  <w:style w:type="paragraph" w:styleId="afb">
    <w:name w:val="endnote text"/>
    <w:basedOn w:val="a"/>
    <w:link w:val="afc"/>
    <w:uiPriority w:val="99"/>
    <w:pPr>
      <w:spacing w:line="240" w:lineRule="auto"/>
      <w:ind w:firstLine="0"/>
      <w:jc w:val="left"/>
    </w:pPr>
    <w:rPr>
      <w:sz w:val="20"/>
      <w:szCs w:val="20"/>
    </w:rPr>
  </w:style>
  <w:style w:type="character" w:customStyle="1" w:styleId="afc">
    <w:name w:val="Текст концевой сноски Знак"/>
    <w:basedOn w:val="a0"/>
    <w:link w:val="afb"/>
    <w:uiPriority w:val="99"/>
    <w:rPr>
      <w:rFonts w:ascii="Times New Roman" w:eastAsia="Times New Roman" w:hAnsi="Times New Roman" w:cs="Times New Roman"/>
      <w:sz w:val="20"/>
      <w:szCs w:val="20"/>
      <w:lang w:eastAsia="ru-RU"/>
    </w:rPr>
  </w:style>
  <w:style w:type="character" w:styleId="afd">
    <w:name w:val="endnote reference"/>
    <w:uiPriority w:val="99"/>
    <w:rPr>
      <w:vertAlign w:val="superscript"/>
    </w:rPr>
  </w:style>
  <w:style w:type="character" w:styleId="afe">
    <w:name w:val="Intense Emphasis"/>
    <w:uiPriority w:val="21"/>
    <w:qFormat/>
    <w:rPr>
      <w:i/>
      <w:iCs/>
      <w:color w:val="5B9BD5"/>
    </w:rPr>
  </w:style>
  <w:style w:type="character" w:customStyle="1" w:styleId="62">
    <w:name w:val="Основной текст (6)_"/>
    <w:link w:val="63"/>
    <w:rPr>
      <w:spacing w:val="-4"/>
      <w:sz w:val="23"/>
      <w:szCs w:val="23"/>
      <w:shd w:val="clear" w:color="auto" w:fill="FFFFFF"/>
    </w:rPr>
  </w:style>
  <w:style w:type="paragraph" w:customStyle="1" w:styleId="63">
    <w:name w:val="Основной текст (6)"/>
    <w:basedOn w:val="a"/>
    <w:link w:val="62"/>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f">
    <w:name w:val="header"/>
    <w:basedOn w:val="a"/>
    <w:link w:val="aff0"/>
    <w:unhideWhenUsed/>
    <w:pPr>
      <w:tabs>
        <w:tab w:val="center" w:pos="4677"/>
        <w:tab w:val="right" w:pos="9355"/>
      </w:tabs>
      <w:spacing w:line="240" w:lineRule="auto"/>
    </w:pPr>
  </w:style>
  <w:style w:type="character" w:customStyle="1" w:styleId="aff0">
    <w:name w:val="Верхний колонтитул Знак"/>
    <w:basedOn w:val="a0"/>
    <w:link w:val="aff"/>
    <w:uiPriority w:val="99"/>
    <w:rPr>
      <w:rFonts w:ascii="Times New Roman" w:eastAsia="Times New Roman" w:hAnsi="Times New Roman" w:cs="Times New Roman"/>
      <w:sz w:val="28"/>
      <w:szCs w:val="28"/>
      <w:lang w:eastAsia="ru-RU"/>
    </w:rPr>
  </w:style>
  <w:style w:type="paragraph" w:styleId="aff1">
    <w:name w:val="footer"/>
    <w:basedOn w:val="a"/>
    <w:link w:val="aff2"/>
    <w:uiPriority w:val="99"/>
    <w:unhideWhenUsed/>
    <w:pPr>
      <w:tabs>
        <w:tab w:val="center" w:pos="4677"/>
        <w:tab w:val="right" w:pos="9355"/>
      </w:tabs>
      <w:spacing w:line="240" w:lineRule="auto"/>
    </w:pPr>
  </w:style>
  <w:style w:type="character" w:customStyle="1" w:styleId="aff2">
    <w:name w:val="Нижний колонтитул Знак"/>
    <w:basedOn w:val="a0"/>
    <w:link w:val="aff1"/>
    <w:uiPriority w:val="99"/>
    <w:rPr>
      <w:rFonts w:ascii="Times New Roman" w:eastAsia="Times New Roman" w:hAnsi="Times New Roman" w:cs="Times New Roman"/>
      <w:sz w:val="28"/>
      <w:szCs w:val="28"/>
      <w:lang w:eastAsia="ru-RU"/>
    </w:rPr>
  </w:style>
  <w:style w:type="character" w:customStyle="1" w:styleId="aff3">
    <w:name w:val="Сноска_"/>
    <w:basedOn w:val="a0"/>
    <w:link w:val="aff4"/>
    <w:rPr>
      <w:rFonts w:ascii="Times New Roman" w:eastAsia="Times New Roman" w:hAnsi="Times New Roman"/>
      <w:b/>
      <w:bCs/>
      <w:sz w:val="18"/>
      <w:szCs w:val="18"/>
      <w:shd w:val="clear" w:color="auto" w:fill="FFFFFF"/>
    </w:rPr>
  </w:style>
  <w:style w:type="paragraph" w:customStyle="1" w:styleId="aff4">
    <w:name w:val="Сноска"/>
    <w:basedOn w:val="a"/>
    <w:link w:val="aff3"/>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paragraph" w:styleId="aff5">
    <w:name w:val="No Spacing"/>
    <w:link w:val="aff6"/>
    <w:uiPriority w:val="1"/>
    <w:qFormat/>
    <w:pPr>
      <w:spacing w:after="0" w:line="240" w:lineRule="auto"/>
    </w:pPr>
    <w:rPr>
      <w:rFonts w:ascii="Calibri" w:eastAsia="Times New Roman" w:hAnsi="Calibri" w:cs="Calibri"/>
      <w:lang w:eastAsia="ru-RU"/>
    </w:rPr>
  </w:style>
  <w:style w:type="character" w:customStyle="1" w:styleId="FontStyle16">
    <w:name w:val="Font Style16"/>
    <w:uiPriority w:val="99"/>
    <w:rPr>
      <w:rFonts w:ascii="Times New Roman" w:hAnsi="Times New Roman" w:cs="Times New Roman"/>
      <w:sz w:val="26"/>
      <w:szCs w:val="26"/>
    </w:rPr>
  </w:style>
  <w:style w:type="paragraph" w:customStyle="1" w:styleId="ConsPlusTitle">
    <w:name w:val="ConsPlusTitle"/>
    <w:uiPriority w:val="99"/>
    <w:qFormat/>
    <w:pPr>
      <w:spacing w:after="0" w:line="240" w:lineRule="auto"/>
    </w:pPr>
    <w:rPr>
      <w:rFonts w:ascii="Times New Roman" w:eastAsia="Times New Roman" w:hAnsi="Times New Roman" w:cs="Times New Roman"/>
      <w:b/>
      <w:bCs/>
      <w:sz w:val="28"/>
      <w:szCs w:val="28"/>
    </w:rPr>
  </w:style>
  <w:style w:type="character" w:customStyle="1" w:styleId="aff6">
    <w:name w:val="Без интервала Знак"/>
    <w:basedOn w:val="a0"/>
    <w:link w:val="aff5"/>
    <w:uiPriority w:val="1"/>
    <w:rPr>
      <w:rFonts w:ascii="Calibri" w:eastAsia="Times New Roman" w:hAnsi="Calibri" w:cs="Calibri"/>
      <w:lang w:eastAsia="ru-RU"/>
    </w:rPr>
  </w:style>
  <w:style w:type="paragraph" w:styleId="aff7">
    <w:name w:val="Normal (Web)"/>
    <w:basedOn w:val="a"/>
    <w:link w:val="aff8"/>
    <w:uiPriority w:val="99"/>
    <w:pPr>
      <w:spacing w:beforeAutospacing="1" w:after="200" w:afterAutospacing="1" w:line="240" w:lineRule="auto"/>
      <w:ind w:firstLine="0"/>
      <w:jc w:val="left"/>
    </w:pPr>
    <w:rPr>
      <w:color w:val="000000"/>
      <w:sz w:val="24"/>
      <w:szCs w:val="20"/>
    </w:rPr>
  </w:style>
  <w:style w:type="character" w:customStyle="1" w:styleId="aff8">
    <w:name w:val="Обычный (веб) Знак"/>
    <w:link w:val="aff7"/>
    <w:uiPriority w:val="99"/>
    <w:rPr>
      <w:rFonts w:ascii="Times New Roman" w:eastAsia="Times New Roman" w:hAnsi="Times New Roman" w:cs="Times New Roman"/>
      <w:color w:val="000000"/>
      <w:sz w:val="24"/>
      <w:szCs w:val="20"/>
      <w:lang w:eastAsia="ru-RU"/>
    </w:rPr>
  </w:style>
  <w:style w:type="character" w:styleId="aff9">
    <w:name w:val="Hyperlink"/>
    <w:uiPriority w:val="99"/>
    <w:rPr>
      <w:rFonts w:cs="Times New Roman"/>
      <w:color w:val="0000FF"/>
      <w:u w:val="single"/>
    </w:rPr>
  </w:style>
  <w:style w:type="numbering" w:customStyle="1" w:styleId="14">
    <w:name w:val="Нет списка1"/>
    <w:next w:val="a2"/>
    <w:uiPriority w:val="99"/>
    <w:semiHidden/>
    <w:unhideWhenUsed/>
  </w:style>
  <w:style w:type="table" w:customStyle="1" w:styleId="15">
    <w:name w:val="Сетка таблицы1"/>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
    <w:name w:val="Нет списка2"/>
    <w:next w:val="a2"/>
    <w:uiPriority w:val="99"/>
    <w:semiHidden/>
    <w:unhideWhenUsed/>
  </w:style>
  <w:style w:type="table" w:customStyle="1" w:styleId="27">
    <w:name w:val="Сетка таблицы2"/>
    <w:basedOn w:val="a1"/>
    <w:next w:val="ac"/>
    <w:uiPriority w:val="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a"/>
    <w:uiPriority w:val="99"/>
    <w:pPr>
      <w:widowControl w:val="0"/>
      <w:spacing w:line="240" w:lineRule="auto"/>
      <w:ind w:firstLine="0"/>
      <w:jc w:val="left"/>
    </w:pPr>
    <w:rPr>
      <w:sz w:val="24"/>
      <w:szCs w:val="24"/>
    </w:rPr>
  </w:style>
  <w:style w:type="character" w:customStyle="1" w:styleId="28">
    <w:name w:val="Заголовок 2 Знак"/>
    <w:link w:val="21"/>
    <w:uiPriority w:val="9"/>
    <w:qFormat/>
    <w:rPr>
      <w:b/>
      <w:sz w:val="24"/>
    </w:rPr>
  </w:style>
  <w:style w:type="paragraph" w:customStyle="1" w:styleId="11">
    <w:name w:val="Заголовок 11"/>
    <w:basedOn w:val="a"/>
    <w:next w:val="a"/>
    <w:uiPriority w:val="99"/>
    <w:qFormat/>
    <w:pPr>
      <w:keepNext/>
      <w:numPr>
        <w:numId w:val="16"/>
      </w:numPr>
      <w:spacing w:line="240" w:lineRule="auto"/>
      <w:jc w:val="left"/>
      <w:outlineLvl w:val="0"/>
    </w:pPr>
    <w:rPr>
      <w:b/>
      <w:color w:val="000000"/>
      <w:sz w:val="24"/>
      <w:szCs w:val="20"/>
    </w:rPr>
  </w:style>
  <w:style w:type="paragraph" w:customStyle="1" w:styleId="21">
    <w:name w:val="Заголовок 21"/>
    <w:basedOn w:val="a"/>
    <w:next w:val="a"/>
    <w:link w:val="28"/>
    <w:uiPriority w:val="9"/>
    <w:qFormat/>
    <w:pPr>
      <w:keepNext/>
      <w:numPr>
        <w:ilvl w:val="1"/>
        <w:numId w:val="16"/>
      </w:numPr>
      <w:spacing w:line="240" w:lineRule="auto"/>
      <w:ind w:right="-375" w:firstLine="0"/>
      <w:jc w:val="center"/>
      <w:outlineLvl w:val="1"/>
    </w:pPr>
    <w:rPr>
      <w:rFonts w:asciiTheme="minorHAnsi" w:eastAsiaTheme="minorHAnsi" w:hAnsiTheme="minorHAnsi" w:cstheme="minorBidi"/>
      <w:b/>
      <w:sz w:val="24"/>
      <w:szCs w:val="22"/>
      <w:lang w:eastAsia="en-US"/>
    </w:rPr>
  </w:style>
  <w:style w:type="paragraph" w:customStyle="1" w:styleId="31">
    <w:name w:val="Заголовок 31"/>
    <w:basedOn w:val="a"/>
    <w:next w:val="a"/>
    <w:uiPriority w:val="99"/>
    <w:qFormat/>
    <w:pPr>
      <w:keepNext/>
      <w:numPr>
        <w:ilvl w:val="2"/>
        <w:numId w:val="16"/>
      </w:numPr>
      <w:spacing w:line="240" w:lineRule="auto"/>
      <w:ind w:left="-567" w:right="-375" w:firstLine="0"/>
      <w:jc w:val="center"/>
      <w:outlineLvl w:val="2"/>
    </w:pPr>
    <w:rPr>
      <w:b/>
      <w:sz w:val="24"/>
      <w:szCs w:val="20"/>
    </w:rPr>
  </w:style>
  <w:style w:type="character" w:customStyle="1" w:styleId="markedcontent">
    <w:name w:val="markedcontent"/>
    <w:basedOn w:val="a0"/>
  </w:style>
  <w:style w:type="paragraph" w:customStyle="1" w:styleId="16">
    <w:name w:val="Знак1"/>
    <w:basedOn w:val="a"/>
    <w:uiPriority w:val="99"/>
    <w:pPr>
      <w:spacing w:after="160" w:line="240" w:lineRule="exact"/>
      <w:ind w:firstLine="0"/>
      <w:jc w:val="left"/>
    </w:pPr>
    <w:rPr>
      <w:rFonts w:ascii="Verdana" w:hAnsi="Verdana"/>
      <w:sz w:val="20"/>
      <w:szCs w:val="20"/>
      <w:lang w:val="en-US" w:eastAsia="en-US"/>
    </w:rPr>
  </w:style>
  <w:style w:type="paragraph" w:styleId="affa">
    <w:name w:val="Body Text Indent"/>
    <w:basedOn w:val="a"/>
    <w:link w:val="affb"/>
    <w:uiPriority w:val="99"/>
    <w:pPr>
      <w:spacing w:after="120" w:line="240" w:lineRule="auto"/>
      <w:ind w:left="283" w:firstLine="0"/>
      <w:jc w:val="left"/>
    </w:pPr>
    <w:rPr>
      <w:rFonts w:ascii="Calibri" w:hAnsi="Calibri"/>
      <w:sz w:val="22"/>
      <w:szCs w:val="22"/>
      <w:lang w:eastAsia="en-US"/>
    </w:rPr>
  </w:style>
  <w:style w:type="character" w:customStyle="1" w:styleId="affb">
    <w:name w:val="Основной текст с отступом Знак"/>
    <w:basedOn w:val="a0"/>
    <w:link w:val="affa"/>
    <w:uiPriority w:val="99"/>
    <w:rPr>
      <w:rFonts w:ascii="Calibri" w:eastAsia="Times New Roman" w:hAnsi="Calibri" w:cs="Times New Roman"/>
    </w:rPr>
  </w:style>
  <w:style w:type="paragraph" w:customStyle="1" w:styleId="17">
    <w:name w:val="Знак Знак Знак1 Знак Знак Знак Знак"/>
    <w:basedOn w:val="a"/>
    <w:uiPriority w:val="99"/>
    <w:pPr>
      <w:spacing w:after="160" w:line="240" w:lineRule="exact"/>
      <w:ind w:firstLine="0"/>
      <w:jc w:val="left"/>
    </w:pPr>
    <w:rPr>
      <w:rFonts w:ascii="Verdana" w:hAnsi="Verdana" w:cs="Verdana"/>
      <w:sz w:val="24"/>
      <w:szCs w:val="24"/>
      <w:lang w:val="en-US" w:eastAsia="en-US"/>
    </w:rPr>
  </w:style>
  <w:style w:type="paragraph" w:customStyle="1" w:styleId="affc">
    <w:name w:val="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affd">
    <w:name w:val="Знак Знак Знак Знак"/>
    <w:basedOn w:val="a"/>
    <w:uiPriority w:val="99"/>
    <w:pPr>
      <w:tabs>
        <w:tab w:val="num" w:pos="1287"/>
      </w:tabs>
      <w:spacing w:after="160" w:line="240" w:lineRule="exact"/>
      <w:ind w:left="1287" w:hanging="360"/>
    </w:pPr>
    <w:rPr>
      <w:rFonts w:ascii="Verdana" w:hAnsi="Verdana" w:cs="Verdana"/>
      <w:sz w:val="20"/>
      <w:szCs w:val="20"/>
      <w:lang w:val="en-US" w:eastAsia="en-US"/>
    </w:rPr>
  </w:style>
  <w:style w:type="paragraph" w:styleId="29">
    <w:name w:val="Body Text Indent 2"/>
    <w:basedOn w:val="a"/>
    <w:link w:val="2a"/>
    <w:uiPriority w:val="99"/>
    <w:pPr>
      <w:spacing w:after="120" w:line="480" w:lineRule="auto"/>
      <w:ind w:left="283" w:firstLine="0"/>
      <w:jc w:val="left"/>
    </w:pPr>
    <w:rPr>
      <w:sz w:val="24"/>
      <w:szCs w:val="24"/>
    </w:rPr>
  </w:style>
  <w:style w:type="character" w:customStyle="1" w:styleId="2a">
    <w:name w:val="Основной текст с отступом 2 Знак"/>
    <w:basedOn w:val="a0"/>
    <w:link w:val="29"/>
    <w:uiPriority w:val="99"/>
    <w:rPr>
      <w:rFonts w:ascii="Times New Roman" w:eastAsia="Times New Roman" w:hAnsi="Times New Roman" w:cs="Times New Roman"/>
      <w:sz w:val="24"/>
      <w:szCs w:val="24"/>
      <w:lang w:eastAsia="ru-RU"/>
    </w:rPr>
  </w:style>
  <w:style w:type="paragraph" w:styleId="affe">
    <w:name w:val="Plain Text"/>
    <w:basedOn w:val="a"/>
    <w:link w:val="afff"/>
    <w:pPr>
      <w:spacing w:line="240" w:lineRule="auto"/>
      <w:ind w:firstLine="0"/>
      <w:jc w:val="left"/>
    </w:pPr>
    <w:rPr>
      <w:rFonts w:ascii="Courier New" w:hAnsi="Courier New" w:cs="Courier New"/>
      <w:sz w:val="20"/>
      <w:szCs w:val="20"/>
    </w:rPr>
  </w:style>
  <w:style w:type="character" w:customStyle="1" w:styleId="afff">
    <w:name w:val="Текст Знак"/>
    <w:basedOn w:val="a0"/>
    <w:link w:val="affe"/>
    <w:rPr>
      <w:rFonts w:ascii="Courier New" w:eastAsia="Times New Roman" w:hAnsi="Courier New" w:cs="Courier New"/>
      <w:sz w:val="20"/>
      <w:szCs w:val="20"/>
      <w:lang w:eastAsia="ru-RU"/>
    </w:rPr>
  </w:style>
  <w:style w:type="character" w:customStyle="1" w:styleId="white">
    <w:name w:val="white"/>
    <w:basedOn w:val="a0"/>
    <w:uiPriority w:val="99"/>
    <w:rPr>
      <w:rFonts w:cs="Times New Roman"/>
    </w:rPr>
  </w:style>
  <w:style w:type="paragraph" w:customStyle="1" w:styleId="afff0">
    <w:name w:val="Знак Знак Знак Знак Знак Знак Знак"/>
    <w:basedOn w:val="a"/>
    <w:uiPriority w:val="99"/>
    <w:pPr>
      <w:spacing w:after="160" w:line="240" w:lineRule="exact"/>
      <w:ind w:firstLine="0"/>
      <w:jc w:val="left"/>
    </w:pPr>
    <w:rPr>
      <w:rFonts w:ascii="Verdana" w:hAnsi="Verdana"/>
      <w:sz w:val="20"/>
      <w:szCs w:val="20"/>
      <w:lang w:val="en-US"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1">
    <w:name w:val="Стандартный HTML Знак"/>
    <w:basedOn w:val="a0"/>
    <w:link w:val="HTML0"/>
    <w:uiPriority w:val="99"/>
    <w:rPr>
      <w:rFonts w:ascii="Courier New" w:eastAsia="Times New Roman" w:hAnsi="Courier New" w:cs="Times New Roman"/>
      <w:sz w:val="20"/>
      <w:szCs w:val="20"/>
      <w:lang w:eastAsia="ru-RU"/>
    </w:rPr>
  </w:style>
  <w:style w:type="character" w:customStyle="1" w:styleId="HTMLPreformattedChar">
    <w:name w:val="HTML Preformatted Char"/>
    <w:basedOn w:val="a0"/>
    <w:uiPriority w:val="99"/>
    <w:rPr>
      <w:rFonts w:ascii="Courier New" w:hAnsi="Courier New" w:cs="Times New Roman"/>
      <w:color w:val="000000"/>
      <w:lang w:val="ru-RU" w:eastAsia="ru-RU"/>
    </w:rPr>
  </w:style>
  <w:style w:type="character" w:customStyle="1" w:styleId="HeaderChar">
    <w:name w:val="Header Char"/>
    <w:basedOn w:val="a0"/>
    <w:uiPriority w:val="99"/>
    <w:semiHidden/>
    <w:rPr>
      <w:rFonts w:cs="Times New Roman"/>
      <w:sz w:val="20"/>
      <w:szCs w:val="20"/>
    </w:rPr>
  </w:style>
  <w:style w:type="paragraph" w:customStyle="1" w:styleId="21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NoSpacing1">
    <w:name w:val="No Spacing1"/>
    <w:link w:val="NoSpacingChar"/>
    <w:uiPriority w:val="99"/>
    <w:pPr>
      <w:spacing w:after="0" w:line="240" w:lineRule="auto"/>
    </w:pPr>
    <w:rPr>
      <w:rFonts w:ascii="Calibri" w:eastAsia="Times New Roman" w:hAnsi="Calibri" w:cs="Times New Roman"/>
    </w:rPr>
  </w:style>
  <w:style w:type="paragraph" w:styleId="34">
    <w:name w:val="Body Text Indent 3"/>
    <w:basedOn w:val="a"/>
    <w:link w:val="35"/>
    <w:uiPriority w:val="99"/>
    <w:pPr>
      <w:widowControl w:val="0"/>
      <w:spacing w:after="120" w:line="240" w:lineRule="auto"/>
      <w:ind w:left="283" w:firstLine="0"/>
      <w:jc w:val="left"/>
    </w:pPr>
    <w:rPr>
      <w:sz w:val="16"/>
      <w:szCs w:val="16"/>
    </w:rPr>
  </w:style>
  <w:style w:type="character" w:customStyle="1" w:styleId="35">
    <w:name w:val="Основной текст с отступом 3 Знак"/>
    <w:basedOn w:val="a0"/>
    <w:link w:val="34"/>
    <w:uiPriority w:val="99"/>
    <w:rPr>
      <w:rFonts w:ascii="Times New Roman" w:eastAsia="Times New Roman" w:hAnsi="Times New Roman" w:cs="Times New Roman"/>
      <w:sz w:val="16"/>
      <w:szCs w:val="16"/>
      <w:lang w:eastAsia="ru-RU"/>
    </w:rPr>
  </w:style>
  <w:style w:type="paragraph" w:customStyle="1" w:styleId="18">
    <w:name w:val="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36">
    <w:name w:val="Знак3"/>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customStyle="1" w:styleId="43">
    <w:name w:val="Знак Знак4 Знак Знак"/>
    <w:basedOn w:val="a"/>
    <w:uiPriority w:val="99"/>
    <w:pPr>
      <w:spacing w:after="160" w:line="240" w:lineRule="exact"/>
      <w:ind w:firstLine="0"/>
      <w:jc w:val="left"/>
    </w:pPr>
    <w:rPr>
      <w:rFonts w:ascii="Verdana" w:hAnsi="Verdana"/>
      <w:sz w:val="20"/>
      <w:szCs w:val="20"/>
      <w:lang w:val="en-US" w:eastAsia="en-US"/>
    </w:rPr>
  </w:style>
  <w:style w:type="character" w:customStyle="1" w:styleId="19">
    <w:name w:val="Верхний колонтитул Знак1"/>
    <w:rPr>
      <w:lang w:val="ru-RU" w:eastAsia="ru-RU"/>
    </w:rPr>
  </w:style>
  <w:style w:type="paragraph" w:customStyle="1" w:styleId="ConsNonformat">
    <w:name w:val="ConsNonformat"/>
    <w:link w:val="ConsNonformat0"/>
    <w:uiPriority w:val="99"/>
    <w:pPr>
      <w:widowControl w:val="0"/>
      <w:spacing w:after="0" w:line="240" w:lineRule="auto"/>
    </w:pPr>
    <w:rPr>
      <w:rFonts w:ascii="Courier New" w:eastAsia="Times New Roman" w:hAnsi="Courier New" w:cs="Times New Roman"/>
      <w:lang w:eastAsia="ru-RU"/>
    </w:rPr>
  </w:style>
  <w:style w:type="character" w:customStyle="1" w:styleId="ConsNonformat0">
    <w:name w:val="ConsNonformat Знак"/>
    <w:link w:val="ConsNonformat"/>
    <w:uiPriority w:val="99"/>
    <w:rPr>
      <w:rFonts w:ascii="Courier New" w:eastAsia="Times New Roman" w:hAnsi="Courier New" w:cs="Times New Roman"/>
      <w:lang w:eastAsia="ru-RU"/>
    </w:rPr>
  </w:style>
  <w:style w:type="paragraph" w:customStyle="1" w:styleId="1a">
    <w:name w:val="Знак Знак Знак Знак1"/>
    <w:basedOn w:val="a"/>
    <w:uiPriority w:val="99"/>
    <w:pPr>
      <w:tabs>
        <w:tab w:val="num" w:pos="1287"/>
      </w:tabs>
      <w:spacing w:after="160" w:line="240" w:lineRule="exact"/>
      <w:ind w:left="1287" w:hanging="360"/>
    </w:pPr>
    <w:rPr>
      <w:rFonts w:ascii="Verdana" w:hAnsi="Verdana" w:cs="Arial"/>
      <w:sz w:val="20"/>
      <w:szCs w:val="20"/>
      <w:lang w:val="en-US" w:eastAsia="en-US"/>
    </w:rPr>
  </w:style>
  <w:style w:type="paragraph" w:styleId="37">
    <w:name w:val="Body Text 3"/>
    <w:basedOn w:val="a"/>
    <w:link w:val="38"/>
    <w:uiPriority w:val="99"/>
    <w:pPr>
      <w:spacing w:after="120" w:line="240" w:lineRule="auto"/>
      <w:ind w:firstLine="0"/>
      <w:jc w:val="left"/>
    </w:pPr>
    <w:rPr>
      <w:sz w:val="16"/>
      <w:szCs w:val="16"/>
    </w:rPr>
  </w:style>
  <w:style w:type="character" w:customStyle="1" w:styleId="38">
    <w:name w:val="Основной текст 3 Знак"/>
    <w:basedOn w:val="a0"/>
    <w:link w:val="37"/>
    <w:uiPriority w:val="99"/>
    <w:rPr>
      <w:rFonts w:ascii="Times New Roman" w:eastAsia="Times New Roman" w:hAnsi="Times New Roman" w:cs="Times New Roman"/>
      <w:sz w:val="16"/>
      <w:szCs w:val="16"/>
      <w:lang w:eastAsia="ru-RU"/>
    </w:rPr>
  </w:style>
  <w:style w:type="character" w:customStyle="1" w:styleId="FontStyle12">
    <w:name w:val="Font Style12"/>
    <w:uiPriority w:val="99"/>
    <w:rPr>
      <w:rFonts w:ascii="Times New Roman" w:hAnsi="Times New Roman"/>
      <w:sz w:val="26"/>
    </w:rPr>
  </w:style>
  <w:style w:type="character" w:customStyle="1" w:styleId="1b">
    <w:name w:val="Верхний колонтитул Знак Знак Знак1"/>
    <w:rPr>
      <w:rFonts w:ascii="Courier New" w:hAnsi="Courier New"/>
      <w:sz w:val="24"/>
      <w:lang w:val="ru-RU" w:eastAsia="ru-RU"/>
    </w:rPr>
  </w:style>
  <w:style w:type="character" w:customStyle="1" w:styleId="1c">
    <w:name w:val="Основной текст1"/>
    <w:uiPriority w:val="99"/>
    <w:rPr>
      <w:color w:val="000000"/>
      <w:spacing w:val="0"/>
      <w:position w:val="0"/>
      <w:sz w:val="23"/>
      <w:shd w:val="clear" w:color="auto" w:fill="FFFFFF"/>
      <w:lang w:val="ru-RU"/>
    </w:rPr>
  </w:style>
  <w:style w:type="paragraph" w:customStyle="1" w:styleId="44">
    <w:name w:val="Основной текст4"/>
    <w:basedOn w:val="a"/>
    <w:uiPriority w:val="99"/>
    <w:pPr>
      <w:widowControl w:val="0"/>
      <w:shd w:val="clear" w:color="auto" w:fill="FFFFFF"/>
      <w:spacing w:before="1800" w:after="360" w:line="240" w:lineRule="atLeast"/>
      <w:ind w:firstLine="0"/>
      <w:jc w:val="center"/>
    </w:pPr>
    <w:rPr>
      <w:sz w:val="23"/>
      <w:szCs w:val="20"/>
      <w:shd w:val="clear" w:color="auto" w:fill="FFFFFF"/>
    </w:rPr>
  </w:style>
  <w:style w:type="paragraph" w:styleId="2b">
    <w:name w:val="Body Text 2"/>
    <w:basedOn w:val="a"/>
    <w:link w:val="2c"/>
    <w:uiPriority w:val="99"/>
    <w:pPr>
      <w:spacing w:after="120" w:line="480" w:lineRule="auto"/>
      <w:ind w:firstLine="0"/>
      <w:jc w:val="left"/>
    </w:pPr>
    <w:rPr>
      <w:sz w:val="24"/>
      <w:szCs w:val="20"/>
    </w:rPr>
  </w:style>
  <w:style w:type="character" w:customStyle="1" w:styleId="2c">
    <w:name w:val="Основной текст 2 Знак"/>
    <w:basedOn w:val="a0"/>
    <w:link w:val="2b"/>
    <w:uiPriority w:val="99"/>
    <w:rPr>
      <w:rFonts w:ascii="Times New Roman" w:eastAsia="Times New Roman" w:hAnsi="Times New Roman" w:cs="Times New Roman"/>
      <w:sz w:val="24"/>
      <w:szCs w:val="20"/>
      <w:lang w:eastAsia="ru-RU"/>
    </w:rPr>
  </w:style>
  <w:style w:type="paragraph" w:styleId="afff1">
    <w:name w:val="Block Text"/>
    <w:basedOn w:val="a"/>
    <w:pPr>
      <w:spacing w:line="240" w:lineRule="auto"/>
      <w:ind w:left="-540" w:right="5395" w:firstLine="540"/>
    </w:pPr>
    <w:rPr>
      <w:sz w:val="24"/>
      <w:szCs w:val="24"/>
    </w:rPr>
  </w:style>
  <w:style w:type="paragraph" w:customStyle="1" w:styleId="1d">
    <w:name w:val="Знак1 Знак Знак Знак"/>
    <w:basedOn w:val="a"/>
    <w:uiPriority w:val="99"/>
    <w:pPr>
      <w:spacing w:before="100" w:beforeAutospacing="1" w:after="100" w:afterAutospacing="1" w:line="240" w:lineRule="auto"/>
      <w:ind w:firstLine="0"/>
      <w:jc w:val="left"/>
    </w:pPr>
    <w:rPr>
      <w:rFonts w:ascii="Tahoma" w:hAnsi="Tahoma" w:cs="Tahoma"/>
      <w:sz w:val="20"/>
      <w:szCs w:val="20"/>
      <w:lang w:val="en-US" w:eastAsia="en-US"/>
    </w:rPr>
  </w:style>
  <w:style w:type="character" w:customStyle="1" w:styleId="NoSpacingChar">
    <w:name w:val="No Spacing Char"/>
    <w:link w:val="NoSpacing1"/>
    <w:uiPriority w:val="99"/>
    <w:rPr>
      <w:rFonts w:ascii="Calibri" w:eastAsia="Times New Roman" w:hAnsi="Calibri" w:cs="Times New Roman"/>
    </w:rPr>
  </w:style>
  <w:style w:type="character" w:customStyle="1" w:styleId="110">
    <w:name w:val="Верхний колонтитул Знак1 Знак Знак1"/>
    <w:uiPriority w:val="99"/>
    <w:rPr>
      <w:sz w:val="22"/>
      <w:lang w:eastAsia="en-US"/>
    </w:rPr>
  </w:style>
  <w:style w:type="character" w:customStyle="1" w:styleId="2d">
    <w:name w:val="Знак Знак2"/>
    <w:uiPriority w:val="99"/>
    <w:rPr>
      <w:sz w:val="24"/>
    </w:rPr>
  </w:style>
  <w:style w:type="character" w:customStyle="1" w:styleId="1e">
    <w:name w:val="Знак Знак1 Знак"/>
    <w:basedOn w:val="a0"/>
    <w:rPr>
      <w:rFonts w:ascii="Times New Roman" w:eastAsia="Times New Roman" w:hAnsi="Times New Roman" w:cs="Times New Roman"/>
      <w:sz w:val="24"/>
      <w:szCs w:val="20"/>
      <w:lang w:eastAsia="ru-RU"/>
    </w:rPr>
  </w:style>
  <w:style w:type="paragraph" w:customStyle="1" w:styleId="130">
    <w:name w:val="Обычный + 13 пт"/>
    <w:basedOn w:val="a"/>
    <w:pPr>
      <w:spacing w:line="240" w:lineRule="auto"/>
      <w:ind w:firstLine="708"/>
    </w:pPr>
    <w:rPr>
      <w:sz w:val="26"/>
      <w:szCs w:val="26"/>
    </w:rPr>
  </w:style>
  <w:style w:type="character" w:customStyle="1" w:styleId="53">
    <w:name w:val="Основной текст (5)_"/>
    <w:basedOn w:val="a0"/>
    <w:link w:val="54"/>
    <w:rPr>
      <w:b/>
      <w:bCs/>
      <w:sz w:val="28"/>
      <w:szCs w:val="28"/>
      <w:shd w:val="clear" w:color="auto" w:fill="FFFFFF"/>
    </w:rPr>
  </w:style>
  <w:style w:type="paragraph" w:customStyle="1" w:styleId="54">
    <w:name w:val="Основной текст (5)"/>
    <w:basedOn w:val="a"/>
    <w:link w:val="53"/>
    <w:pPr>
      <w:widowControl w:val="0"/>
      <w:shd w:val="clear" w:color="auto" w:fill="FFFFFF"/>
      <w:spacing w:line="322" w:lineRule="exact"/>
      <w:ind w:firstLine="0"/>
    </w:pPr>
    <w:rPr>
      <w:rFonts w:asciiTheme="minorHAnsi" w:eastAsiaTheme="minorHAnsi" w:hAnsiTheme="minorHAnsi" w:cstheme="minorBidi"/>
      <w:b/>
      <w:bCs/>
      <w:lang w:eastAsia="en-US"/>
    </w:rPr>
  </w:style>
  <w:style w:type="character" w:customStyle="1" w:styleId="45">
    <w:name w:val="Основной текст (4)_"/>
    <w:basedOn w:val="a0"/>
    <w:link w:val="46"/>
    <w:rPr>
      <w:b/>
      <w:bCs/>
      <w:shd w:val="clear" w:color="auto" w:fill="FFFFFF"/>
    </w:rPr>
  </w:style>
  <w:style w:type="paragraph" w:customStyle="1" w:styleId="46">
    <w:name w:val="Основной текст (4)"/>
    <w:basedOn w:val="a"/>
    <w:link w:val="45"/>
    <w:pPr>
      <w:widowControl w:val="0"/>
      <w:shd w:val="clear" w:color="auto" w:fill="FFFFFF"/>
      <w:spacing w:line="269" w:lineRule="exact"/>
      <w:ind w:firstLine="0"/>
      <w:jc w:val="left"/>
    </w:pPr>
    <w:rPr>
      <w:rFonts w:asciiTheme="minorHAnsi" w:eastAsiaTheme="minorHAnsi" w:hAnsiTheme="minorHAnsi" w:cstheme="minorBidi"/>
      <w:b/>
      <w:bCs/>
      <w:sz w:val="22"/>
      <w:szCs w:val="22"/>
      <w:lang w:eastAsia="en-US"/>
    </w:rPr>
  </w:style>
  <w:style w:type="character" w:customStyle="1" w:styleId="2e">
    <w:name w:val="Основной текст (2)_"/>
    <w:basedOn w:val="a0"/>
    <w:link w:val="2f"/>
    <w:rPr>
      <w:sz w:val="26"/>
      <w:szCs w:val="26"/>
      <w:shd w:val="clear" w:color="auto" w:fill="FFFFFF"/>
    </w:rPr>
  </w:style>
  <w:style w:type="paragraph" w:customStyle="1" w:styleId="2f">
    <w:name w:val="Основной текст (2)"/>
    <w:basedOn w:val="a"/>
    <w:link w:val="2e"/>
    <w:pPr>
      <w:widowControl w:val="0"/>
      <w:shd w:val="clear" w:color="auto" w:fill="FFFFFF"/>
      <w:spacing w:line="322" w:lineRule="exact"/>
      <w:ind w:firstLine="0"/>
      <w:jc w:val="left"/>
    </w:pPr>
    <w:rPr>
      <w:rFonts w:asciiTheme="minorHAnsi" w:eastAsiaTheme="minorHAnsi" w:hAnsiTheme="minorHAnsi" w:cstheme="minorBidi"/>
      <w:sz w:val="26"/>
      <w:szCs w:val="26"/>
      <w:lang w:eastAsia="en-US"/>
    </w:rPr>
  </w:style>
  <w:style w:type="paragraph" w:customStyle="1" w:styleId="afff2">
    <w:name w:val="_Базовый"/>
    <w:basedOn w:val="a"/>
    <w:pPr>
      <w:tabs>
        <w:tab w:val="left" w:pos="736"/>
        <w:tab w:val="left" w:pos="914"/>
      </w:tabs>
      <w:spacing w:line="240" w:lineRule="auto"/>
      <w:ind w:firstLine="850"/>
    </w:pPr>
    <w:rPr>
      <w:rFonts w:eastAsia="Arial" w:cs="Arial"/>
      <w:lang w:eastAsia="zh-CN" w:bidi="hi-IN"/>
    </w:rPr>
  </w:style>
  <w:style w:type="paragraph" w:customStyle="1" w:styleId="ConsPlusNonformat">
    <w:name w:val="ConsPlusNonformat"/>
    <w:pPr>
      <w:spacing w:after="0" w:line="240" w:lineRule="auto"/>
    </w:pPr>
    <w:rPr>
      <w:rFonts w:ascii="Courier New" w:eastAsia="Times New Roman" w:hAnsi="Courier New" w:cs="Courier New"/>
      <w:sz w:val="20"/>
      <w:szCs w:val="20"/>
      <w:lang w:eastAsia="ru-RU"/>
    </w:rPr>
  </w:style>
  <w:style w:type="character" w:customStyle="1" w:styleId="1f">
    <w:name w:val="Выделение1"/>
    <w:uiPriority w:val="20"/>
    <w:qFormat/>
    <w:rPr>
      <w:i/>
      <w:iCs/>
    </w:rPr>
  </w:style>
  <w:style w:type="character" w:customStyle="1" w:styleId="40">
    <w:name w:val="Заголовок 4 Знак"/>
    <w:basedOn w:val="a0"/>
    <w:link w:val="4"/>
    <w:uiPriority w:val="9"/>
    <w:rPr>
      <w:rFonts w:asciiTheme="majorHAnsi" w:eastAsiaTheme="majorEastAsia" w:hAnsiTheme="majorHAnsi" w:cstheme="majorBidi"/>
      <w:b/>
      <w:bCs/>
      <w:i/>
      <w:iCs/>
      <w:color w:val="5B9BD5" w:themeColor="accent1"/>
      <w:sz w:val="28"/>
      <w:szCs w:val="28"/>
      <w:lang w:eastAsia="ru-RU"/>
    </w:rPr>
  </w:style>
  <w:style w:type="paragraph" w:customStyle="1" w:styleId="afff3">
    <w:name w:val="Информация об изменениях"/>
    <w:basedOn w:val="a"/>
    <w:next w:val="a"/>
    <w:uiPriority w:val="99"/>
    <w:pPr>
      <w:spacing w:before="180" w:line="240" w:lineRule="auto"/>
      <w:ind w:left="360" w:right="360" w:firstLine="0"/>
    </w:pPr>
    <w:rPr>
      <w:rFonts w:ascii="Arial" w:hAnsi="Arial" w:cs="Arial"/>
      <w:color w:val="353842"/>
      <w:sz w:val="18"/>
      <w:szCs w:val="18"/>
      <w:shd w:val="clear" w:color="auto" w:fill="EAEF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vk.com/wall-192914079_844" TargetMode="External"/><Relationship Id="rId42" Type="http://schemas.openxmlformats.org/officeDocument/2006/relationships/image" Target="media/image23.jp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vk.com/wall-65718690_8026" TargetMode="External"/><Relationship Id="rId38" Type="http://schemas.openxmlformats.org/officeDocument/2006/relationships/image" Target="media/image19.jp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xn----9sbkcac6brh7h.xn--p1ai/34937/" TargetMode="External"/><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xn----9sbkcac6brh7h.xn--p1ai/34935/" TargetMode="External"/><Relationship Id="rId36" Type="http://schemas.openxmlformats.org/officeDocument/2006/relationships/image" Target="media/image17.jp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4.xml"/><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garantF1://12007402.53044" TargetMode="External"/><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72.rosstat.gov.ru/news/document/253227" TargetMode="External"/><Relationship Id="rId3" Type="http://schemas.openxmlformats.org/officeDocument/2006/relationships/hyperlink" Target="https://72.rosstat.gov.ru/news/document/248616" TargetMode="External"/><Relationship Id="rId7" Type="http://schemas.openxmlformats.org/officeDocument/2006/relationships/hyperlink" Target="https://72.rosstat.gov.ru/news/document/253227" TargetMode="External"/><Relationship Id="rId2" Type="http://schemas.openxmlformats.org/officeDocument/2006/relationships/hyperlink" Target="https://72.rosstat.gov.ru/ofs_demp_hmao" TargetMode="External"/><Relationship Id="rId1" Type="http://schemas.openxmlformats.org/officeDocument/2006/relationships/hyperlink" Target="https://rosstat.gov.ru/compendium/document/13284" TargetMode="External"/><Relationship Id="rId6" Type="http://schemas.openxmlformats.org/officeDocument/2006/relationships/hyperlink" Target="https://72.rosstat.gov.ru/news/document/248616" TargetMode="External"/><Relationship Id="rId11" Type="http://schemas.openxmlformats.org/officeDocument/2006/relationships/hyperlink" Target="https://72.rosstat.gov.ru/news/document/248616" TargetMode="External"/><Relationship Id="rId5" Type="http://schemas.openxmlformats.org/officeDocument/2006/relationships/hyperlink" Target="https://72.rosstat.gov.ru/news/document/248616" TargetMode="External"/><Relationship Id="rId10" Type="http://schemas.openxmlformats.org/officeDocument/2006/relationships/hyperlink" Target="https://72.rosstat.gov.ru/news/document/248616" TargetMode="External"/><Relationship Id="rId4" Type="http://schemas.openxmlformats.org/officeDocument/2006/relationships/hyperlink" Target="https://72.rosstat.gov.ru/news/document/253227" TargetMode="External"/><Relationship Id="rId9" Type="http://schemas.openxmlformats.org/officeDocument/2006/relationships/hyperlink" Target="https://72.rosstat.gov.ru/news/document/2532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29E2A-9671-47D2-8AEE-B608FDCB3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47714</Words>
  <Characters>271973</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Колесник Елена Николаевна</cp:lastModifiedBy>
  <cp:revision>2</cp:revision>
  <dcterms:created xsi:type="dcterms:W3CDTF">2025-04-09T04:46:00Z</dcterms:created>
  <dcterms:modified xsi:type="dcterms:W3CDTF">2025-04-09T04:46:00Z</dcterms:modified>
</cp:coreProperties>
</file>