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4159EC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DE1DD4">
        <w:rPr>
          <w:b/>
          <w:color w:val="000000"/>
          <w:sz w:val="26"/>
          <w:szCs w:val="26"/>
        </w:rPr>
        <w:t>23</w:t>
      </w:r>
      <w:r w:rsidR="0075101E">
        <w:rPr>
          <w:b/>
          <w:color w:val="000000"/>
          <w:sz w:val="26"/>
          <w:szCs w:val="26"/>
        </w:rPr>
        <w:t>.04</w:t>
      </w:r>
      <w:r w:rsidR="003E701B">
        <w:rPr>
          <w:b/>
          <w:color w:val="000000"/>
          <w:sz w:val="26"/>
          <w:szCs w:val="26"/>
        </w:rPr>
        <w:t>.2026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DE1DD4">
        <w:rPr>
          <w:b/>
          <w:color w:val="000000"/>
          <w:sz w:val="26"/>
          <w:szCs w:val="26"/>
        </w:rPr>
        <w:t>41</w:t>
      </w:r>
    </w:p>
    <w:p w:rsidR="00DE1DD4" w:rsidRPr="00DE1DD4" w:rsidRDefault="00DE1DD4" w:rsidP="00DE1DD4">
      <w:pPr>
        <w:ind w:firstLine="709"/>
        <w:jc w:val="center"/>
        <w:rPr>
          <w:b/>
          <w:bCs/>
          <w:iCs/>
          <w:sz w:val="26"/>
          <w:szCs w:val="26"/>
        </w:rPr>
      </w:pPr>
      <w:r w:rsidRPr="00DE1DD4">
        <w:rPr>
          <w:b/>
          <w:bCs/>
          <w:iCs/>
          <w:sz w:val="26"/>
          <w:szCs w:val="26"/>
        </w:rPr>
        <w:t xml:space="preserve">по результатам экспертизы проекта решения Думы города Когалыма </w:t>
      </w:r>
    </w:p>
    <w:p w:rsidR="00DE1DD4" w:rsidRPr="00DE1DD4" w:rsidRDefault="00DE1DD4" w:rsidP="00DE1DD4">
      <w:pPr>
        <w:ind w:firstLine="709"/>
        <w:jc w:val="center"/>
        <w:rPr>
          <w:b/>
          <w:bCs/>
          <w:iCs/>
          <w:sz w:val="26"/>
          <w:szCs w:val="26"/>
        </w:rPr>
      </w:pPr>
      <w:r w:rsidRPr="00DE1DD4">
        <w:rPr>
          <w:b/>
          <w:bCs/>
          <w:iCs/>
          <w:sz w:val="26"/>
          <w:szCs w:val="26"/>
        </w:rPr>
        <w:t>«О внесении изменений в решение Думы города Когалыма</w:t>
      </w:r>
    </w:p>
    <w:p w:rsidR="00B72857" w:rsidRPr="00073833" w:rsidRDefault="00DE1DD4" w:rsidP="00DE1DD4">
      <w:pPr>
        <w:ind w:firstLine="709"/>
        <w:jc w:val="center"/>
        <w:rPr>
          <w:b/>
          <w:bCs/>
          <w:iCs/>
          <w:sz w:val="26"/>
          <w:szCs w:val="26"/>
        </w:rPr>
      </w:pPr>
      <w:r w:rsidRPr="00DE1DD4">
        <w:rPr>
          <w:b/>
          <w:bCs/>
          <w:iCs/>
          <w:sz w:val="26"/>
          <w:szCs w:val="26"/>
        </w:rPr>
        <w:t>от 11.12.2024 №489-ГД»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DE1DD4" w:rsidRPr="00DE1DD4" w:rsidRDefault="00DE1DD4" w:rsidP="00DE1DD4">
      <w:pPr>
        <w:ind w:firstLine="709"/>
        <w:jc w:val="both"/>
        <w:rPr>
          <w:sz w:val="26"/>
          <w:szCs w:val="26"/>
          <w:lang w:eastAsia="ru-RU"/>
        </w:rPr>
      </w:pPr>
      <w:r w:rsidRPr="00DE1DD4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7 части 2 статьи 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разделом 7 Положения о Контрольно-счетной палате, утвержденного решением Думы города Когалыма от 29.09.2011 №76-ГД, решением Думы города Когалыма от 18.05.2022 №109-ГД «О порядке реализации некоторых полномочий Контрольно-счетной палаты города Когалыма», стандартом внешнего муниципального финансового контроля «Экспертиза проектов муниципальных правовых актов города Когалыма», утвержденным приказом председателя Контрольно-счетной палаты города от 24.12.2018 №23-КСП/</w:t>
      </w:r>
      <w:proofErr w:type="spellStart"/>
      <w:r w:rsidRPr="00DE1DD4">
        <w:rPr>
          <w:sz w:val="26"/>
          <w:szCs w:val="26"/>
          <w:lang w:eastAsia="ru-RU"/>
        </w:rPr>
        <w:t>пр</w:t>
      </w:r>
      <w:proofErr w:type="spellEnd"/>
      <w:r w:rsidRPr="00DE1DD4">
        <w:rPr>
          <w:sz w:val="26"/>
          <w:szCs w:val="26"/>
          <w:lang w:eastAsia="ru-RU"/>
        </w:rPr>
        <w:t>, проведена экспертиза проекта решения Думы города Когалыма «О внесении изменений в решение Думы города Когалыма от 11.12.2024 №489-ГД» (далее – Проект решения), представленного комитетом по управлению муниципальным имуществом Администрации города Когалыма с приложением пояснительной записки и финансово-экономического обоснования.</w:t>
      </w:r>
    </w:p>
    <w:p w:rsidR="00DE1DD4" w:rsidRPr="00DE1DD4" w:rsidRDefault="00DE1DD4" w:rsidP="00DE1DD4">
      <w:pPr>
        <w:ind w:firstLine="709"/>
        <w:jc w:val="both"/>
        <w:rPr>
          <w:sz w:val="26"/>
          <w:szCs w:val="26"/>
          <w:lang w:eastAsia="ru-RU"/>
        </w:rPr>
      </w:pPr>
      <w:r w:rsidRPr="00DE1DD4">
        <w:rPr>
          <w:sz w:val="26"/>
          <w:szCs w:val="26"/>
          <w:lang w:eastAsia="ru-RU"/>
        </w:rPr>
        <w:t>Заключение на Проект решения подготовлено Контрольно-счетной палатой на основе анализа документов и материалов, представленных с Проектом решения.</w:t>
      </w:r>
    </w:p>
    <w:p w:rsidR="00DE1DD4" w:rsidRPr="00DE1DD4" w:rsidRDefault="00DE1DD4" w:rsidP="00DE1DD4">
      <w:pPr>
        <w:ind w:firstLine="709"/>
        <w:jc w:val="both"/>
        <w:rPr>
          <w:sz w:val="26"/>
          <w:szCs w:val="26"/>
          <w:lang w:eastAsia="ru-RU"/>
        </w:rPr>
      </w:pPr>
      <w:r w:rsidRPr="00DE1DD4">
        <w:rPr>
          <w:sz w:val="26"/>
          <w:szCs w:val="26"/>
          <w:lang w:eastAsia="ru-RU"/>
        </w:rPr>
        <w:t xml:space="preserve">В соответствии со статьей 62 Федерального закона №33-ФЗ «Об общих принципах организации местного самоуправления в единой системе публичной власти» </w:t>
      </w:r>
    </w:p>
    <w:p w:rsidR="00DE1DD4" w:rsidRPr="00DE1DD4" w:rsidRDefault="00DE1DD4" w:rsidP="00DE1DD4">
      <w:pPr>
        <w:ind w:firstLine="709"/>
        <w:jc w:val="both"/>
        <w:rPr>
          <w:sz w:val="26"/>
          <w:szCs w:val="26"/>
          <w:lang w:eastAsia="ru-RU"/>
        </w:rPr>
      </w:pPr>
      <w:r w:rsidRPr="00DE1DD4">
        <w:rPr>
          <w:sz w:val="26"/>
          <w:szCs w:val="26"/>
          <w:lang w:eastAsia="ru-RU"/>
        </w:rPr>
        <w:t>(далее - Федеральный закон №33-ФЗ) экономическую основу местного самоуправления составляет находящееся в муниципальной собственности имущество, в том числе имущественные права муниципальных образований, а также средства местных бюджетов.</w:t>
      </w:r>
    </w:p>
    <w:p w:rsidR="00DE1DD4" w:rsidRPr="00DE1DD4" w:rsidRDefault="00DE1DD4" w:rsidP="00DE1DD4">
      <w:pPr>
        <w:ind w:firstLine="709"/>
        <w:jc w:val="both"/>
        <w:rPr>
          <w:sz w:val="26"/>
          <w:szCs w:val="26"/>
          <w:lang w:eastAsia="ru-RU"/>
        </w:rPr>
      </w:pPr>
      <w:r w:rsidRPr="00DE1DD4">
        <w:rPr>
          <w:sz w:val="26"/>
          <w:szCs w:val="26"/>
          <w:lang w:eastAsia="ru-RU"/>
        </w:rPr>
        <w:t>В свою очередь, в соответствии со статьей 217 Гражданского кодекса Российской Федерации имущество, находящееся в государственной или муниципальной собственности, может быть передано его собственником в собственность граждан и юридических лиц в порядке, предусмотренном законами о приватизации государственного и муниципального имущества.</w:t>
      </w:r>
    </w:p>
    <w:p w:rsidR="00DE1DD4" w:rsidRPr="00DE1DD4" w:rsidRDefault="00DE1DD4" w:rsidP="00DE1DD4">
      <w:pPr>
        <w:ind w:firstLine="709"/>
        <w:jc w:val="both"/>
        <w:rPr>
          <w:sz w:val="26"/>
          <w:szCs w:val="26"/>
          <w:lang w:eastAsia="ru-RU"/>
        </w:rPr>
      </w:pPr>
      <w:r w:rsidRPr="00DE1DD4">
        <w:rPr>
          <w:sz w:val="26"/>
          <w:szCs w:val="26"/>
          <w:lang w:eastAsia="ru-RU"/>
        </w:rPr>
        <w:t>При этом,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(часть 3 статьи 64 Федерального закона №33-ФЗ).</w:t>
      </w:r>
    </w:p>
    <w:p w:rsidR="00DE1DD4" w:rsidRPr="00DE1DD4" w:rsidRDefault="00DE1DD4" w:rsidP="00DE1DD4">
      <w:pPr>
        <w:ind w:firstLine="709"/>
        <w:jc w:val="both"/>
        <w:rPr>
          <w:sz w:val="26"/>
          <w:szCs w:val="26"/>
          <w:lang w:eastAsia="ru-RU"/>
        </w:rPr>
      </w:pPr>
      <w:r w:rsidRPr="00DE1DD4">
        <w:rPr>
          <w:sz w:val="26"/>
          <w:szCs w:val="26"/>
          <w:lang w:eastAsia="ru-RU"/>
        </w:rPr>
        <w:t xml:space="preserve">В соответствии с пунктом 5 части 1 статьи 16 Федерального закона №33-ФЗ определение порядка управления и распоряжения имуществом, находящимся в </w:t>
      </w:r>
      <w:bookmarkStart w:id="0" w:name="_GoBack"/>
      <w:bookmarkEnd w:id="0"/>
      <w:r w:rsidR="00021AA5" w:rsidRPr="00DE1DD4">
        <w:rPr>
          <w:sz w:val="26"/>
          <w:szCs w:val="26"/>
          <w:lang w:eastAsia="ru-RU"/>
        </w:rPr>
        <w:t>муниципальной собственности,</w:t>
      </w:r>
      <w:r w:rsidRPr="00DE1DD4">
        <w:rPr>
          <w:sz w:val="26"/>
          <w:szCs w:val="26"/>
          <w:lang w:eastAsia="ru-RU"/>
        </w:rPr>
        <w:t xml:space="preserve"> находится в исключительной компетенции представительного органа муниципального образования.</w:t>
      </w:r>
    </w:p>
    <w:p w:rsidR="00DE1DD4" w:rsidRPr="00DE1DD4" w:rsidRDefault="00DE1DD4" w:rsidP="00DE1DD4">
      <w:pPr>
        <w:ind w:firstLine="709"/>
        <w:jc w:val="both"/>
        <w:rPr>
          <w:sz w:val="26"/>
          <w:szCs w:val="26"/>
          <w:lang w:eastAsia="ru-RU"/>
        </w:rPr>
      </w:pPr>
      <w:r w:rsidRPr="00DE1DD4">
        <w:rPr>
          <w:sz w:val="26"/>
          <w:szCs w:val="26"/>
          <w:lang w:eastAsia="ru-RU"/>
        </w:rPr>
        <w:t>Порядок планирования приватизации муниципального имущества определяется органами местного самоуправления самостоятельно в соответствии с порядком разработки прогнозных планов (программ) приватизации муниципального имущества, установленным Правительством Российской Федерации (статья 10 Федерального закона №178-ФЗ «О приватизации государственного и муниципального имущества»).</w:t>
      </w:r>
    </w:p>
    <w:p w:rsidR="00DE1DD4" w:rsidRPr="00DE1DD4" w:rsidRDefault="00DE1DD4" w:rsidP="00DE1DD4">
      <w:pPr>
        <w:ind w:firstLine="709"/>
        <w:jc w:val="both"/>
        <w:rPr>
          <w:sz w:val="26"/>
          <w:szCs w:val="26"/>
          <w:lang w:eastAsia="ru-RU"/>
        </w:rPr>
      </w:pPr>
      <w:r w:rsidRPr="00DE1DD4">
        <w:rPr>
          <w:sz w:val="26"/>
          <w:szCs w:val="26"/>
          <w:lang w:eastAsia="ru-RU"/>
        </w:rPr>
        <w:t>В свою очередь, Проектом решения предлагается внесение в решение Думы города Когалыма от 11.12.2024 №489-ГД «Об утверждении прогнозного плана (программы) приватизации муниципального имущества города Когалыма на 2025 год и на плановый период 2026 года» (далее – решение) следующих изменений:</w:t>
      </w:r>
    </w:p>
    <w:p w:rsidR="00DE1DD4" w:rsidRPr="00DE1DD4" w:rsidRDefault="00DE1DD4" w:rsidP="00DE1DD4">
      <w:pPr>
        <w:ind w:firstLine="709"/>
        <w:jc w:val="both"/>
        <w:rPr>
          <w:sz w:val="26"/>
          <w:szCs w:val="26"/>
          <w:lang w:eastAsia="ru-RU"/>
        </w:rPr>
      </w:pPr>
      <w:r w:rsidRPr="00DE1DD4">
        <w:rPr>
          <w:sz w:val="26"/>
          <w:szCs w:val="26"/>
          <w:lang w:eastAsia="ru-RU"/>
        </w:rPr>
        <w:t></w:t>
      </w:r>
      <w:r w:rsidRPr="00DE1DD4">
        <w:rPr>
          <w:sz w:val="26"/>
          <w:szCs w:val="26"/>
          <w:lang w:eastAsia="ru-RU"/>
        </w:rPr>
        <w:tab/>
        <w:t xml:space="preserve">В разделе 2 приложения «Недвижимое имущество»: исключить пункт 2.2 - Нежилое здание (здание «Промышленного магазина»), с кадастровым номером 86:17:0010302:209, расположенное по адресу: Ханты-Мансийский автономный округ – Югра, город Когалым, город Когалыма, улица Фестивальная, дом 25, общей площадью 238,1 </w:t>
      </w:r>
      <w:proofErr w:type="spellStart"/>
      <w:r w:rsidRPr="00DE1DD4">
        <w:rPr>
          <w:sz w:val="26"/>
          <w:szCs w:val="26"/>
          <w:lang w:eastAsia="ru-RU"/>
        </w:rPr>
        <w:t>кв.м</w:t>
      </w:r>
      <w:proofErr w:type="spellEnd"/>
      <w:r w:rsidRPr="00DE1DD4">
        <w:rPr>
          <w:sz w:val="26"/>
          <w:szCs w:val="26"/>
          <w:lang w:eastAsia="ru-RU"/>
        </w:rPr>
        <w:t xml:space="preserve">., </w:t>
      </w:r>
      <w:r w:rsidRPr="00DE1DD4">
        <w:rPr>
          <w:sz w:val="26"/>
          <w:szCs w:val="26"/>
          <w:lang w:eastAsia="ru-RU"/>
        </w:rPr>
        <w:lastRenderedPageBreak/>
        <w:t xml:space="preserve">год ввода в эксплуатацию 1988  и земельный участок общей площадью 817 </w:t>
      </w:r>
      <w:proofErr w:type="spellStart"/>
      <w:r w:rsidRPr="00DE1DD4">
        <w:rPr>
          <w:sz w:val="26"/>
          <w:szCs w:val="26"/>
          <w:lang w:eastAsia="ru-RU"/>
        </w:rPr>
        <w:t>кв.м</w:t>
      </w:r>
      <w:proofErr w:type="spellEnd"/>
      <w:r w:rsidRPr="00DE1DD4">
        <w:rPr>
          <w:sz w:val="26"/>
          <w:szCs w:val="26"/>
          <w:lang w:eastAsia="ru-RU"/>
        </w:rPr>
        <w:t>. с кадастровым номером 86:17:0010302:20, местоположение установлено относительно ориентира за пределами участка, почтовый адрес ориентира: Ханты-Мансийский автономный округ – Югра, город Когалым, улица Фестивальная, 25;</w:t>
      </w:r>
    </w:p>
    <w:p w:rsidR="00DE1DD4" w:rsidRPr="00DE1DD4" w:rsidRDefault="00DE1DD4" w:rsidP="00DE1DD4">
      <w:pPr>
        <w:ind w:firstLine="709"/>
        <w:jc w:val="both"/>
        <w:rPr>
          <w:sz w:val="26"/>
          <w:szCs w:val="26"/>
          <w:lang w:eastAsia="ru-RU"/>
        </w:rPr>
      </w:pPr>
      <w:r w:rsidRPr="00DE1DD4">
        <w:rPr>
          <w:sz w:val="26"/>
          <w:szCs w:val="26"/>
          <w:lang w:eastAsia="ru-RU"/>
        </w:rPr>
        <w:t></w:t>
      </w:r>
      <w:r w:rsidRPr="00DE1DD4">
        <w:rPr>
          <w:sz w:val="26"/>
          <w:szCs w:val="26"/>
          <w:lang w:eastAsia="ru-RU"/>
        </w:rPr>
        <w:tab/>
        <w:t>Раздел 5 «Прогноз объемов поступлений в бюджет города Когалыма в результате исполнения прогнозного плана (программы) приватизации муниципального имущества города Когалыма» предлагается изложить в новой редакции в связи с исключением из прогнозного плана (программы) приватизации имущества, а также продолжением реализации муниципального имущества города Когалыма согласно утвержденному прогнозному плану (программе) приватизации.</w:t>
      </w:r>
    </w:p>
    <w:p w:rsidR="00DE1DD4" w:rsidRPr="00DE1DD4" w:rsidRDefault="00DE1DD4" w:rsidP="00DE1DD4">
      <w:pPr>
        <w:ind w:firstLine="709"/>
        <w:jc w:val="both"/>
        <w:rPr>
          <w:sz w:val="26"/>
          <w:szCs w:val="26"/>
          <w:lang w:eastAsia="ru-RU"/>
        </w:rPr>
      </w:pPr>
      <w:r w:rsidRPr="00DE1DD4">
        <w:rPr>
          <w:sz w:val="26"/>
          <w:szCs w:val="26"/>
          <w:lang w:eastAsia="ru-RU"/>
        </w:rPr>
        <w:t>Согласно финансово-экономическому обоснованию прогнозируемый объем поступлений доходов от приватизации муниципального имущества города Когалыма за 2026 год составит 132 427,1 тыс. рублей, в том числе от продажи:</w:t>
      </w:r>
    </w:p>
    <w:p w:rsidR="00DE1DD4" w:rsidRPr="00DE1DD4" w:rsidRDefault="00DE1DD4" w:rsidP="00DE1DD4">
      <w:pPr>
        <w:ind w:firstLine="709"/>
        <w:jc w:val="both"/>
        <w:rPr>
          <w:sz w:val="26"/>
          <w:szCs w:val="26"/>
          <w:lang w:eastAsia="ru-RU"/>
        </w:rPr>
      </w:pPr>
      <w:r w:rsidRPr="00DE1DD4">
        <w:rPr>
          <w:sz w:val="26"/>
          <w:szCs w:val="26"/>
          <w:lang w:eastAsia="ru-RU"/>
        </w:rPr>
        <w:t>- долей в хозяйственных обществах 77 022 тыс. рублей, в том числе:</w:t>
      </w:r>
    </w:p>
    <w:p w:rsidR="00DE1DD4" w:rsidRPr="00DE1DD4" w:rsidRDefault="00DE1DD4" w:rsidP="00DE1DD4">
      <w:pPr>
        <w:ind w:firstLine="709"/>
        <w:jc w:val="both"/>
        <w:rPr>
          <w:sz w:val="26"/>
          <w:szCs w:val="26"/>
          <w:lang w:eastAsia="ru-RU"/>
        </w:rPr>
      </w:pPr>
      <w:r w:rsidRPr="00DE1DD4">
        <w:rPr>
          <w:sz w:val="26"/>
          <w:szCs w:val="26"/>
          <w:lang w:eastAsia="ru-RU"/>
        </w:rPr>
        <w:t>•</w:t>
      </w:r>
      <w:r w:rsidRPr="00DE1DD4">
        <w:rPr>
          <w:sz w:val="26"/>
          <w:szCs w:val="26"/>
          <w:lang w:eastAsia="ru-RU"/>
        </w:rPr>
        <w:tab/>
        <w:t>Общество с ограниченной ответственностью «Когалымская городская типография» - 17 022 тыс. рублей;</w:t>
      </w:r>
    </w:p>
    <w:p w:rsidR="00DE1DD4" w:rsidRPr="00DE1DD4" w:rsidRDefault="00DE1DD4" w:rsidP="00DE1DD4">
      <w:pPr>
        <w:ind w:firstLine="709"/>
        <w:jc w:val="both"/>
        <w:rPr>
          <w:sz w:val="26"/>
          <w:szCs w:val="26"/>
          <w:lang w:eastAsia="ru-RU"/>
        </w:rPr>
      </w:pPr>
      <w:r w:rsidRPr="00DE1DD4">
        <w:rPr>
          <w:sz w:val="26"/>
          <w:szCs w:val="26"/>
          <w:lang w:eastAsia="ru-RU"/>
        </w:rPr>
        <w:t>•</w:t>
      </w:r>
      <w:r w:rsidRPr="00DE1DD4">
        <w:rPr>
          <w:sz w:val="26"/>
          <w:szCs w:val="26"/>
          <w:lang w:eastAsia="ru-RU"/>
        </w:rPr>
        <w:tab/>
        <w:t>Общество с ограниченной ответственностью «Центр досуга и отдыха «Когалым» - 60 000 тыс. рублей.</w:t>
      </w:r>
    </w:p>
    <w:p w:rsidR="00DE1DD4" w:rsidRPr="00DE1DD4" w:rsidRDefault="00DE1DD4" w:rsidP="00DE1DD4">
      <w:pPr>
        <w:ind w:firstLine="709"/>
        <w:jc w:val="both"/>
        <w:rPr>
          <w:sz w:val="26"/>
          <w:szCs w:val="26"/>
          <w:lang w:eastAsia="ru-RU"/>
        </w:rPr>
      </w:pPr>
      <w:r w:rsidRPr="00DE1DD4">
        <w:rPr>
          <w:sz w:val="26"/>
          <w:szCs w:val="26"/>
          <w:lang w:eastAsia="ru-RU"/>
        </w:rPr>
        <w:t>- электросетевого комплекса города Когалыма 55 405,1 тыс. рублей.</w:t>
      </w:r>
    </w:p>
    <w:p w:rsidR="00DE1DD4" w:rsidRPr="00DE1DD4" w:rsidRDefault="00DE1DD4" w:rsidP="00DE1DD4">
      <w:pPr>
        <w:ind w:firstLine="709"/>
        <w:jc w:val="both"/>
        <w:rPr>
          <w:sz w:val="26"/>
          <w:szCs w:val="26"/>
          <w:lang w:eastAsia="ru-RU"/>
        </w:rPr>
      </w:pPr>
      <w:r w:rsidRPr="00DE1DD4">
        <w:rPr>
          <w:sz w:val="26"/>
          <w:szCs w:val="26"/>
          <w:lang w:eastAsia="ru-RU"/>
        </w:rPr>
        <w:t>Расчеты прогнозных объемов поступлений рассчитаны в соответствии с пунктом 6 раздела 2 методики прогнозирования поступлений неналоговых доходов комитета по управлению муниципальным имуществом Администрации города Когалыма, как главного администратора доходов, утвержденной приказом комитета по управлению муниципальным имуществом Администрации города Когалыма от 03.03.</w:t>
      </w:r>
      <w:r w:rsidR="000F7013">
        <w:rPr>
          <w:sz w:val="26"/>
          <w:szCs w:val="26"/>
          <w:lang w:eastAsia="ru-RU"/>
        </w:rPr>
        <w:t xml:space="preserve">2026 </w:t>
      </w:r>
      <w:r w:rsidRPr="00DE1DD4">
        <w:rPr>
          <w:sz w:val="26"/>
          <w:szCs w:val="26"/>
          <w:lang w:eastAsia="ru-RU"/>
        </w:rPr>
        <w:t>№2-</w:t>
      </w:r>
      <w:proofErr w:type="gramStart"/>
      <w:r w:rsidRPr="00DE1DD4">
        <w:rPr>
          <w:sz w:val="26"/>
          <w:szCs w:val="26"/>
          <w:lang w:eastAsia="ru-RU"/>
        </w:rPr>
        <w:t>Пр-О</w:t>
      </w:r>
      <w:proofErr w:type="gramEnd"/>
      <w:r w:rsidRPr="00DE1DD4">
        <w:rPr>
          <w:sz w:val="26"/>
          <w:szCs w:val="26"/>
          <w:lang w:eastAsia="ru-RU"/>
        </w:rPr>
        <w:t>-1.</w:t>
      </w:r>
    </w:p>
    <w:p w:rsidR="00DE1DD4" w:rsidRPr="00DE1DD4" w:rsidRDefault="00DE1DD4" w:rsidP="00DE1DD4">
      <w:pPr>
        <w:ind w:firstLine="709"/>
        <w:jc w:val="both"/>
        <w:rPr>
          <w:sz w:val="26"/>
          <w:szCs w:val="26"/>
          <w:lang w:eastAsia="ru-RU"/>
        </w:rPr>
      </w:pPr>
      <w:r w:rsidRPr="00DE1DD4">
        <w:rPr>
          <w:sz w:val="26"/>
          <w:szCs w:val="26"/>
          <w:lang w:eastAsia="ru-RU"/>
        </w:rPr>
        <w:t>Указанные суммы являются предварительными и будут окончательно определены по результатам независимой оценки рыночной стоимости муниципального имущества в порядке, установленном Федеральным законом от 29.07.1998 №135-ФЗ «Об оценочной деятельности в Российской Федерации», а также по итогам проведенных торгов в соответствии с Федеральным законом от 21.12.2001 №178-ФЗ «О приватизации государственного и муниципального имущества».</w:t>
      </w:r>
    </w:p>
    <w:p w:rsidR="00DE1DD4" w:rsidRPr="00DE1DD4" w:rsidRDefault="00DE1DD4" w:rsidP="00DE1DD4">
      <w:pPr>
        <w:ind w:firstLine="709"/>
        <w:jc w:val="both"/>
        <w:rPr>
          <w:sz w:val="26"/>
          <w:szCs w:val="26"/>
          <w:lang w:eastAsia="ru-RU"/>
        </w:rPr>
      </w:pPr>
      <w:r w:rsidRPr="00DE1DD4">
        <w:rPr>
          <w:sz w:val="26"/>
          <w:szCs w:val="26"/>
          <w:lang w:eastAsia="ru-RU"/>
        </w:rPr>
        <w:t>По результатам проведенной оценки соответствия Проекта решения требованиям законодательства установлено следующее.</w:t>
      </w:r>
    </w:p>
    <w:p w:rsidR="00DE1DD4" w:rsidRPr="00DE1DD4" w:rsidRDefault="00DE1DD4" w:rsidP="00DE1DD4">
      <w:pPr>
        <w:ind w:firstLine="709"/>
        <w:jc w:val="both"/>
        <w:rPr>
          <w:sz w:val="26"/>
          <w:szCs w:val="26"/>
          <w:lang w:eastAsia="ru-RU"/>
        </w:rPr>
      </w:pPr>
      <w:r w:rsidRPr="00DE1DD4">
        <w:rPr>
          <w:sz w:val="26"/>
          <w:szCs w:val="26"/>
          <w:lang w:eastAsia="ru-RU"/>
        </w:rPr>
        <w:t>Проект решения не противоречит требованиям действующего законодательства, не содержит норм и положений, дублирующих федеральное законодательство, законодательство Ханты-Мансийского автономного округа – Югры и иных нормативных правовых актов.</w:t>
      </w:r>
    </w:p>
    <w:p w:rsidR="002E2CA5" w:rsidRDefault="00DE1DD4" w:rsidP="00DE1DD4">
      <w:pPr>
        <w:ind w:firstLine="709"/>
        <w:jc w:val="both"/>
        <w:rPr>
          <w:sz w:val="26"/>
          <w:szCs w:val="26"/>
          <w:lang w:eastAsia="ru-RU"/>
        </w:rPr>
      </w:pPr>
      <w:r w:rsidRPr="00DE1DD4">
        <w:rPr>
          <w:sz w:val="26"/>
          <w:szCs w:val="26"/>
          <w:lang w:eastAsia="ru-RU"/>
        </w:rPr>
        <w:t>Замечания и предложения по результатам проведенной экспертизы Проекта решения отсутствуют.</w:t>
      </w:r>
    </w:p>
    <w:p w:rsidR="00CE7BF9" w:rsidRPr="004A29AE" w:rsidRDefault="00922921" w:rsidP="002E2CA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DE1DD4">
        <w:rPr>
          <w:sz w:val="26"/>
          <w:szCs w:val="26"/>
        </w:rPr>
        <w:t>23</w:t>
      </w:r>
      <w:r w:rsidR="0075101E">
        <w:rPr>
          <w:sz w:val="26"/>
          <w:szCs w:val="26"/>
        </w:rPr>
        <w:t>.04</w:t>
      </w:r>
      <w:r w:rsidR="003E701B">
        <w:rPr>
          <w:sz w:val="26"/>
          <w:szCs w:val="26"/>
        </w:rPr>
        <w:t>.2026</w:t>
      </w:r>
      <w:r w:rsidR="00732F70">
        <w:rPr>
          <w:sz w:val="26"/>
          <w:szCs w:val="26"/>
        </w:rPr>
        <w:t xml:space="preserve"> №28-ЗКЛ-КСП-</w:t>
      </w:r>
      <w:r w:rsidR="00DE1DD4">
        <w:rPr>
          <w:sz w:val="26"/>
          <w:szCs w:val="26"/>
        </w:rPr>
        <w:t>41</w:t>
      </w:r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1AA5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0F7013"/>
    <w:rsid w:val="00103203"/>
    <w:rsid w:val="001171B7"/>
    <w:rsid w:val="001508BB"/>
    <w:rsid w:val="00160DFE"/>
    <w:rsid w:val="001959D3"/>
    <w:rsid w:val="00197889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E2CA5"/>
    <w:rsid w:val="002F3B9E"/>
    <w:rsid w:val="00300EE9"/>
    <w:rsid w:val="003028CB"/>
    <w:rsid w:val="0031230E"/>
    <w:rsid w:val="003148E5"/>
    <w:rsid w:val="0032231C"/>
    <w:rsid w:val="003229FF"/>
    <w:rsid w:val="00322CBC"/>
    <w:rsid w:val="003269AC"/>
    <w:rsid w:val="00342130"/>
    <w:rsid w:val="00342FB1"/>
    <w:rsid w:val="00355113"/>
    <w:rsid w:val="00356B50"/>
    <w:rsid w:val="003607BA"/>
    <w:rsid w:val="00360C48"/>
    <w:rsid w:val="00373FA9"/>
    <w:rsid w:val="00394ABC"/>
    <w:rsid w:val="003A4B2D"/>
    <w:rsid w:val="003B2B03"/>
    <w:rsid w:val="003D606D"/>
    <w:rsid w:val="003E475A"/>
    <w:rsid w:val="003E701B"/>
    <w:rsid w:val="003F218E"/>
    <w:rsid w:val="003F4B84"/>
    <w:rsid w:val="003F7D21"/>
    <w:rsid w:val="00401EA7"/>
    <w:rsid w:val="00413585"/>
    <w:rsid w:val="004159EC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C7860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5101E"/>
    <w:rsid w:val="00761D0D"/>
    <w:rsid w:val="00786C6A"/>
    <w:rsid w:val="007A18B5"/>
    <w:rsid w:val="007A7AA2"/>
    <w:rsid w:val="007C110C"/>
    <w:rsid w:val="007C475D"/>
    <w:rsid w:val="007C7F9F"/>
    <w:rsid w:val="007F08CE"/>
    <w:rsid w:val="00803980"/>
    <w:rsid w:val="00803BB4"/>
    <w:rsid w:val="00817726"/>
    <w:rsid w:val="00831574"/>
    <w:rsid w:val="00842188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90B0D"/>
    <w:rsid w:val="00AA0E0C"/>
    <w:rsid w:val="00AA1B29"/>
    <w:rsid w:val="00AA5791"/>
    <w:rsid w:val="00AC6396"/>
    <w:rsid w:val="00AD31F7"/>
    <w:rsid w:val="00AE4E72"/>
    <w:rsid w:val="00AF44C3"/>
    <w:rsid w:val="00AF67D6"/>
    <w:rsid w:val="00B125CF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36F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DE1DD4"/>
    <w:rsid w:val="00E008F1"/>
    <w:rsid w:val="00E0350E"/>
    <w:rsid w:val="00E04BCD"/>
    <w:rsid w:val="00E25807"/>
    <w:rsid w:val="00E64127"/>
    <w:rsid w:val="00E85DD5"/>
    <w:rsid w:val="00EC137B"/>
    <w:rsid w:val="00ED5110"/>
    <w:rsid w:val="00EE3FF2"/>
    <w:rsid w:val="00EF2CC5"/>
    <w:rsid w:val="00F47347"/>
    <w:rsid w:val="00F95037"/>
    <w:rsid w:val="00FA5E1C"/>
    <w:rsid w:val="00FB173D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7028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114</cp:revision>
  <dcterms:created xsi:type="dcterms:W3CDTF">2024-05-13T08:26:00Z</dcterms:created>
  <dcterms:modified xsi:type="dcterms:W3CDTF">2026-04-23T05:58:00Z</dcterms:modified>
</cp:coreProperties>
</file>