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6AB9D2CB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47E5F19E" w:rsidR="00075A67" w:rsidRPr="00075A67" w:rsidRDefault="00813F04" w:rsidP="00E47BE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C69F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14:paraId="42032D40" w14:textId="77777777" w:rsidR="00075A67" w:rsidRPr="00075A67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61EA61ED" w:rsidR="00C27D44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</w:t>
      </w:r>
      <w:r w:rsidR="00DA3050">
        <w:rPr>
          <w:sz w:val="26"/>
          <w:szCs w:val="26"/>
        </w:rPr>
        <w:t>9</w:t>
      </w:r>
    </w:p>
    <w:p w14:paraId="6957AE82" w14:textId="77777777" w:rsidR="00C27D44" w:rsidRPr="00C817F8" w:rsidRDefault="00C27D44" w:rsidP="00E47BE4">
      <w:pPr>
        <w:ind w:firstLine="851"/>
        <w:rPr>
          <w:sz w:val="26"/>
          <w:szCs w:val="26"/>
        </w:rPr>
      </w:pPr>
    </w:p>
    <w:p w14:paraId="2B663AA0" w14:textId="77777777" w:rsidR="00585C8E" w:rsidRPr="00C817F8" w:rsidRDefault="00585C8E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4312215A" w14:textId="128FCA6D" w:rsidR="00B64393" w:rsidRDefault="008537CB" w:rsidP="008D226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статьё</w:t>
      </w:r>
      <w:r w:rsidR="008D2266" w:rsidRPr="008D2266">
        <w:rPr>
          <w:sz w:val="26"/>
          <w:szCs w:val="26"/>
        </w:rPr>
        <w:t>й 179 Бюджетного кодекса Российской Федерации, Уставом города Когалым, решениями Думы города Когалыма от 19.11.2025 №58</w:t>
      </w:r>
      <w:r w:rsidR="00DA3050">
        <w:rPr>
          <w:sz w:val="26"/>
          <w:szCs w:val="26"/>
        </w:rPr>
        <w:t>1</w:t>
      </w:r>
      <w:r w:rsidR="008D2266" w:rsidRPr="008D2266">
        <w:rPr>
          <w:sz w:val="26"/>
          <w:szCs w:val="26"/>
        </w:rPr>
        <w:t xml:space="preserve">-ГД «Об одобрении предложений о внесении изменений в муниципальную программу </w:t>
      </w:r>
      <w:r w:rsidR="00DA3050" w:rsidRPr="00B00817">
        <w:rPr>
          <w:rFonts w:eastAsia="Calibri"/>
          <w:sz w:val="26"/>
          <w:szCs w:val="26"/>
          <w:lang w:eastAsia="en-US"/>
        </w:rPr>
        <w:t>«Содержание объектов городского хозяйства в городе Когалыме»</w:t>
      </w:r>
      <w:r w:rsidR="008D2266" w:rsidRPr="008D2266">
        <w:rPr>
          <w:sz w:val="26"/>
          <w:szCs w:val="26"/>
        </w:rPr>
        <w:t>, от 15.12.2025 №592-ГД «О бюджете города Когалыма на 2026 год и на плановый период 2027 и 2028 годов», 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0059CD" w:rsidRPr="000059CD">
        <w:rPr>
          <w:sz w:val="26"/>
          <w:szCs w:val="26"/>
        </w:rPr>
        <w:t>:</w:t>
      </w:r>
    </w:p>
    <w:p w14:paraId="11E144A2" w14:textId="733D4275" w:rsidR="00813F04" w:rsidRDefault="00813F04" w:rsidP="00E47B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38D89F35" w:rsidR="00FE4150" w:rsidRPr="0074438A" w:rsidRDefault="00C27D44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</w:t>
      </w:r>
      <w:r w:rsidR="00DA305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9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«Об утверждении муниципальной программы </w:t>
      </w:r>
      <w:r w:rsidR="00DA3050" w:rsidRPr="00DA305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«Содержание объектов городского хозяйства в городе Когалыме»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ее изменение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49D4A800" w14:textId="6B824234" w:rsidR="00FE4150" w:rsidRDefault="00FE4150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ению</w:t>
      </w:r>
      <w:proofErr w:type="gramEnd"/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10014B97" w14:textId="4359B412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5F779927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8D2266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26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 w:rsidR="008D2266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9E1B0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DA305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2967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</w:t>
      </w:r>
      <w:r w:rsidR="00DA305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1A6EA305" w14:textId="26F6DF05" w:rsidR="008D2266" w:rsidRDefault="008D2266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30E270E6" w14:textId="77777777" w:rsidR="008D2266" w:rsidRPr="002442B3" w:rsidRDefault="008D2266" w:rsidP="008D226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442B3">
        <w:rPr>
          <w:rFonts w:eastAsia="Calibri"/>
          <w:sz w:val="26"/>
          <w:szCs w:val="26"/>
          <w:lang w:eastAsia="en-US"/>
        </w:rPr>
        <w:t>3. Настоящее постановление распространяет свое действие на правоотношения, возникшие с 01.01.202</w:t>
      </w:r>
      <w:r>
        <w:rPr>
          <w:rFonts w:eastAsia="Calibri"/>
          <w:sz w:val="26"/>
          <w:szCs w:val="26"/>
          <w:lang w:eastAsia="en-US"/>
        </w:rPr>
        <w:t>6</w:t>
      </w:r>
      <w:r w:rsidRPr="002442B3">
        <w:rPr>
          <w:rFonts w:eastAsia="Calibri"/>
          <w:sz w:val="26"/>
          <w:szCs w:val="26"/>
          <w:lang w:eastAsia="en-US"/>
        </w:rPr>
        <w:t>.</w:t>
      </w:r>
    </w:p>
    <w:p w14:paraId="7A11F028" w14:textId="77777777" w:rsidR="008D2266" w:rsidRDefault="008D2266" w:rsidP="008D226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1782688" w14:textId="4D405AAE" w:rsidR="00C27D44" w:rsidRPr="0074438A" w:rsidRDefault="008D2266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584A195" w:rsidR="00C27D44" w:rsidRPr="00C817F8" w:rsidRDefault="00533424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C817F8" w:rsidRPr="00C817F8">
          <w:rPr>
            <w:rStyle w:val="ab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1F79656E" w14:textId="77777777" w:rsidR="00C817F8" w:rsidRPr="0074438A" w:rsidRDefault="00C817F8" w:rsidP="00E47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14:paraId="31A72FD9" w14:textId="6AE2C46F" w:rsidR="00C27D44" w:rsidRPr="0074438A" w:rsidRDefault="00533424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Контроль за </w:t>
      </w:r>
      <w:r w:rsidR="003C69F5">
        <w:rPr>
          <w:rFonts w:eastAsia="Calibri"/>
          <w:sz w:val="26"/>
          <w:szCs w:val="26"/>
          <w:lang w:eastAsia="en-US"/>
        </w:rPr>
        <w:t>исполнением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1E1E46A7" w14:textId="73C07CB1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A7C89E3" w14:textId="77777777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268"/>
      </w:tblGrid>
      <w:tr w:rsidR="00E47BE4" w:rsidRPr="00927695" w14:paraId="19CFABAF" w14:textId="77777777" w:rsidTr="00A06F44">
        <w:trPr>
          <w:trHeight w:val="681"/>
        </w:trPr>
        <w:tc>
          <w:tcPr>
            <w:tcW w:w="1743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421ECE5" w14:textId="221A5C0E" w:rsidR="00E47BE4" w:rsidRPr="008465F5" w:rsidRDefault="000059CD" w:rsidP="00A06F4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5" w:type="pct"/>
            <w:vAlign w:val="center"/>
          </w:tcPr>
          <w:p w14:paraId="5489F245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EFA230D" wp14:editId="6D1F98B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B201C41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9E8C5A0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1F2670F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B68A5C8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8ACC2BE" w14:textId="77777777" w:rsidR="00E47BE4" w:rsidRPr="00A346E4" w:rsidRDefault="00E47BE4" w:rsidP="00A06F4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Content>
              <w:p w14:paraId="46B7F21A" w14:textId="4391760F" w:rsidR="00E47BE4" w:rsidRPr="00465FC6" w:rsidRDefault="000059CD" w:rsidP="00A06F4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52FE8FF5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0AE579E2" w14:textId="77777777" w:rsidR="00D92DD6" w:rsidRDefault="00D92DD6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D92DD6" w:rsidSect="00C817F8">
          <w:headerReference w:type="default" r:id="rId11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14938E0B" w14:textId="4DB945E6" w:rsidR="008537CB" w:rsidRDefault="00C27D44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 w:rsidRPr="009B7E0F">
        <w:rPr>
          <w:sz w:val="26"/>
          <w:szCs w:val="26"/>
        </w:rPr>
        <w:t>Пр</w:t>
      </w:r>
      <w:bookmarkStart w:id="0" w:name="_GoBack"/>
      <w:bookmarkEnd w:id="0"/>
      <w:r w:rsidRPr="009B7E0F">
        <w:rPr>
          <w:sz w:val="26"/>
          <w:szCs w:val="26"/>
        </w:rPr>
        <w:t xml:space="preserve">иложение </w:t>
      </w:r>
      <w:r w:rsidR="008537CB">
        <w:rPr>
          <w:sz w:val="26"/>
          <w:szCs w:val="26"/>
        </w:rPr>
        <w:t xml:space="preserve">к     </w:t>
      </w:r>
    </w:p>
    <w:p w14:paraId="07D3F5BB" w14:textId="4A2A32BA" w:rsidR="00C27D44" w:rsidRPr="009B7E0F" w:rsidRDefault="008537CB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>
        <w:rPr>
          <w:sz w:val="26"/>
          <w:szCs w:val="26"/>
        </w:rPr>
        <w:t>постановлению</w:t>
      </w:r>
      <w:r w:rsidR="00C27D44" w:rsidRPr="009B7E0F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C27D44" w:rsidRPr="009B7E0F">
        <w:rPr>
          <w:sz w:val="26"/>
          <w:szCs w:val="26"/>
        </w:rPr>
        <w:t>дминистрации</w:t>
      </w:r>
    </w:p>
    <w:p w14:paraId="6986C2A6" w14:textId="77777777" w:rsidR="00C27D44" w:rsidRDefault="00C27D44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55080C26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672D4332" w14:textId="77777777" w:rsidR="00DA3050" w:rsidRPr="00BA3CEE" w:rsidRDefault="00DA3050" w:rsidP="00DA305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BA3CEE">
        <w:rPr>
          <w:sz w:val="26"/>
          <w:szCs w:val="26"/>
        </w:rPr>
        <w:t>«Содержание объектов городского хозяйства в городе Когалыме»</w:t>
      </w:r>
    </w:p>
    <w:p w14:paraId="5B01C77B" w14:textId="4E77B645" w:rsidR="008D2266" w:rsidRPr="0067409D" w:rsidRDefault="00DA3050" w:rsidP="00DA305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 xml:space="preserve"> </w:t>
      </w:r>
      <w:r w:rsidR="008D2266" w:rsidRPr="0067409D">
        <w:rPr>
          <w:sz w:val="26"/>
          <w:szCs w:val="26"/>
        </w:rPr>
        <w:t>(далее – муниципальная программа)</w:t>
      </w:r>
    </w:p>
    <w:p w14:paraId="6E4EA3A1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9E8518C" w14:textId="0B997FCB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1AC854A8" w14:textId="357EAECF" w:rsidR="00DA3050" w:rsidRDefault="00DA3050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7"/>
        <w:gridCol w:w="8253"/>
      </w:tblGrid>
      <w:tr w:rsidR="00DA3050" w:rsidRPr="00D92DD6" w14:paraId="2F46C7DF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F43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F3B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Морозов Александр Александрович, заместитель главы города Когалыма </w:t>
            </w:r>
          </w:p>
        </w:tc>
      </w:tr>
      <w:tr w:rsidR="00DA3050" w:rsidRPr="00D92DD6" w14:paraId="37E6CAB3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CE5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097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D92DD6">
              <w:rPr>
                <w:spacing w:val="-6"/>
                <w:sz w:val="22"/>
                <w:szCs w:val="22"/>
              </w:rPr>
              <w:t>г.Когалыма</w:t>
            </w:r>
            <w:proofErr w:type="spellEnd"/>
            <w:r w:rsidRPr="00D92DD6">
              <w:rPr>
                <w:spacing w:val="-6"/>
                <w:sz w:val="22"/>
                <w:szCs w:val="22"/>
              </w:rPr>
              <w:t>»)</w:t>
            </w:r>
          </w:p>
        </w:tc>
      </w:tr>
      <w:tr w:rsidR="00DA3050" w:rsidRPr="00D92DD6" w14:paraId="7D404D74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78F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14:paraId="5AC39D51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D92DD6">
              <w:rPr>
                <w:spacing w:val="-6"/>
                <w:sz w:val="22"/>
                <w:szCs w:val="22"/>
              </w:rPr>
              <w:t>Коммунспецавтотехника</w:t>
            </w:r>
            <w:proofErr w:type="spellEnd"/>
            <w:r w:rsidRPr="00D92DD6">
              <w:rPr>
                <w:spacing w:val="-6"/>
                <w:sz w:val="22"/>
                <w:szCs w:val="22"/>
              </w:rPr>
              <w:t>» (далее – МБУ «КСАТ»);</w:t>
            </w:r>
          </w:p>
          <w:p w14:paraId="1D771A7F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</w:tr>
      <w:tr w:rsidR="00DA3050" w:rsidRPr="00D92DD6" w14:paraId="5A2BCDB6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ABF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1C0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2026 – 2029</w:t>
            </w:r>
          </w:p>
        </w:tc>
      </w:tr>
      <w:tr w:rsidR="00DA3050" w:rsidRPr="00D92DD6" w14:paraId="36CBE597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FAC96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ECC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Улучшение, поддержание эксплуатационных качеств и характеристик объектов городского хозяйства в городе Когалыме</w:t>
            </w:r>
          </w:p>
        </w:tc>
      </w:tr>
      <w:tr w:rsidR="00DA3050" w:rsidRPr="00D92DD6" w14:paraId="2415B0A4" w14:textId="77777777" w:rsidTr="00853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4733B583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</w:tcPr>
          <w:p w14:paraId="25C72C65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1. «Организация благоустройства территории города Когалыма и содержание объектов городского хозяйства города Когалыма».</w:t>
            </w:r>
          </w:p>
          <w:p w14:paraId="64FEF54E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2. «Обеспечение комплекса мер для решения вопросов местного значения».</w:t>
            </w:r>
          </w:p>
        </w:tc>
      </w:tr>
      <w:tr w:rsidR="00DA3050" w:rsidRPr="00D92DD6" w14:paraId="2277C0F0" w14:textId="77777777" w:rsidTr="00853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6F264E5B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14:paraId="2B98DD8A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color w:val="000000"/>
                <w:sz w:val="22"/>
                <w:szCs w:val="22"/>
              </w:rPr>
              <w:t xml:space="preserve">1 018 049,30 </w:t>
            </w:r>
            <w:r w:rsidRPr="00D92DD6">
              <w:rPr>
                <w:spacing w:val="-6"/>
                <w:sz w:val="22"/>
                <w:szCs w:val="22"/>
              </w:rPr>
              <w:t>тыс. рублей</w:t>
            </w:r>
          </w:p>
        </w:tc>
      </w:tr>
      <w:tr w:rsidR="00DA3050" w:rsidRPr="00D92DD6" w14:paraId="4536CD12" w14:textId="77777777" w:rsidTr="00853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67318DCD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14:paraId="7319F0C6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 - / Государственная программа Ханты-Мансийского автономного округа - Югры «Обеспечение эпизоотического и ветеринарно-санитарного благополучия», Государственная программа Ханты-Мансийского автономного округа - Югры «Современное здравоохранение».</w:t>
            </w:r>
          </w:p>
        </w:tc>
      </w:tr>
    </w:tbl>
    <w:p w14:paraId="580515DC" w14:textId="77777777" w:rsidR="00DA3050" w:rsidRPr="0067409D" w:rsidRDefault="00DA3050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3C5089" w14:textId="1E84E13F" w:rsidR="008D2266" w:rsidRDefault="008D2266" w:rsidP="008537CB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0BD7724F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2. Показатели муниципальной программы</w:t>
      </w:r>
    </w:p>
    <w:p w14:paraId="63490807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2355"/>
        <w:gridCol w:w="879"/>
        <w:gridCol w:w="947"/>
        <w:gridCol w:w="962"/>
        <w:gridCol w:w="537"/>
        <w:gridCol w:w="679"/>
        <w:gridCol w:w="706"/>
        <w:gridCol w:w="706"/>
        <w:gridCol w:w="706"/>
        <w:gridCol w:w="3397"/>
        <w:gridCol w:w="1230"/>
        <w:gridCol w:w="1161"/>
      </w:tblGrid>
      <w:tr w:rsidR="008537CB" w:rsidRPr="00BB6226" w14:paraId="0F35568A" w14:textId="77777777" w:rsidTr="008537CB">
        <w:trPr>
          <w:jc w:val="center"/>
        </w:trPr>
        <w:tc>
          <w:tcPr>
            <w:tcW w:w="113" w:type="pct"/>
            <w:vMerge w:val="restart"/>
            <w:vAlign w:val="center"/>
          </w:tcPr>
          <w:p w14:paraId="03C5F1C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14:paraId="5BD81A3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14:paraId="0C732E3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vAlign w:val="center"/>
          </w:tcPr>
          <w:p w14:paraId="39C0B33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52" w:type="pct"/>
            <w:gridSpan w:val="2"/>
            <w:vAlign w:val="center"/>
          </w:tcPr>
          <w:p w14:paraId="30A850D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7" w:type="pct"/>
            <w:gridSpan w:val="4"/>
            <w:vAlign w:val="center"/>
          </w:tcPr>
          <w:p w14:paraId="4433599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200" w:type="pct"/>
            <w:vMerge w:val="restart"/>
            <w:vAlign w:val="center"/>
          </w:tcPr>
          <w:p w14:paraId="010018B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92" w:type="pct"/>
            <w:vMerge w:val="restart"/>
            <w:vAlign w:val="center"/>
          </w:tcPr>
          <w:p w14:paraId="7BC12D2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370" w:type="pct"/>
            <w:vMerge w:val="restart"/>
            <w:vAlign w:val="center"/>
          </w:tcPr>
          <w:p w14:paraId="3CEDF0A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8537CB" w:rsidRPr="00BB6226" w14:paraId="5D5564D0" w14:textId="77777777" w:rsidTr="008537CB">
        <w:trPr>
          <w:jc w:val="center"/>
        </w:trPr>
        <w:tc>
          <w:tcPr>
            <w:tcW w:w="113" w:type="pct"/>
            <w:vMerge/>
            <w:vAlign w:val="center"/>
          </w:tcPr>
          <w:p w14:paraId="0C459DE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34" w:type="pct"/>
            <w:vMerge/>
            <w:vAlign w:val="center"/>
          </w:tcPr>
          <w:p w14:paraId="65C6D85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14:paraId="186586E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vAlign w:val="center"/>
          </w:tcPr>
          <w:p w14:paraId="09F404F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14:paraId="7170079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3" w:type="pct"/>
            <w:vAlign w:val="center"/>
          </w:tcPr>
          <w:p w14:paraId="71DF459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9" w:type="pct"/>
            <w:vAlign w:val="center"/>
          </w:tcPr>
          <w:p w14:paraId="1D7D1B0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9" w:type="pct"/>
            <w:vAlign w:val="center"/>
          </w:tcPr>
          <w:p w14:paraId="6381BFE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4" w:type="pct"/>
            <w:vAlign w:val="center"/>
          </w:tcPr>
          <w:p w14:paraId="03AC69F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5" w:type="pct"/>
            <w:vAlign w:val="center"/>
          </w:tcPr>
          <w:p w14:paraId="08693F0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200" w:type="pct"/>
            <w:vMerge/>
            <w:vAlign w:val="center"/>
          </w:tcPr>
          <w:p w14:paraId="48A2FE4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2" w:type="pct"/>
            <w:vMerge/>
            <w:vAlign w:val="center"/>
          </w:tcPr>
          <w:p w14:paraId="3000C4E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14:paraId="288DA73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6087A377" w14:textId="77777777" w:rsidTr="008537CB">
        <w:trPr>
          <w:jc w:val="center"/>
        </w:trPr>
        <w:tc>
          <w:tcPr>
            <w:tcW w:w="113" w:type="pct"/>
            <w:vAlign w:val="center"/>
          </w:tcPr>
          <w:p w14:paraId="30096C5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34" w:type="pct"/>
            <w:vAlign w:val="center"/>
          </w:tcPr>
          <w:p w14:paraId="748ED55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  <w:vAlign w:val="center"/>
          </w:tcPr>
          <w:p w14:paraId="269C701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vAlign w:val="center"/>
          </w:tcPr>
          <w:p w14:paraId="5A84B60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14:paraId="304954E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3" w:type="pct"/>
            <w:vAlign w:val="center"/>
          </w:tcPr>
          <w:p w14:paraId="084A507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9" w:type="pct"/>
            <w:vAlign w:val="center"/>
          </w:tcPr>
          <w:p w14:paraId="25FDFAC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9" w:type="pct"/>
            <w:vAlign w:val="center"/>
          </w:tcPr>
          <w:p w14:paraId="1B8AE02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14:paraId="39C586D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vAlign w:val="center"/>
          </w:tcPr>
          <w:p w14:paraId="69D3B88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00" w:type="pct"/>
            <w:vAlign w:val="center"/>
          </w:tcPr>
          <w:p w14:paraId="7A5C0B7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92" w:type="pct"/>
            <w:vAlign w:val="center"/>
          </w:tcPr>
          <w:p w14:paraId="38315D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70" w:type="pct"/>
            <w:vAlign w:val="center"/>
          </w:tcPr>
          <w:p w14:paraId="58CD8C2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13</w:t>
            </w:r>
          </w:p>
        </w:tc>
      </w:tr>
      <w:tr w:rsidR="008537CB" w:rsidRPr="00BB6226" w14:paraId="3041B07C" w14:textId="77777777" w:rsidTr="008537CB">
        <w:trPr>
          <w:jc w:val="center"/>
        </w:trPr>
        <w:tc>
          <w:tcPr>
            <w:tcW w:w="113" w:type="pct"/>
            <w:vAlign w:val="center"/>
          </w:tcPr>
          <w:p w14:paraId="4E96F58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87" w:type="pct"/>
            <w:gridSpan w:val="12"/>
          </w:tcPr>
          <w:p w14:paraId="10553793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8537CB" w:rsidRPr="00BB6226" w14:paraId="4A6940B1" w14:textId="77777777" w:rsidTr="008537CB">
        <w:trPr>
          <w:jc w:val="center"/>
        </w:trPr>
        <w:tc>
          <w:tcPr>
            <w:tcW w:w="113" w:type="pct"/>
          </w:tcPr>
          <w:p w14:paraId="631C53B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.1</w:t>
            </w:r>
          </w:p>
        </w:tc>
        <w:tc>
          <w:tcPr>
            <w:tcW w:w="834" w:type="pct"/>
            <w:vAlign w:val="center"/>
          </w:tcPr>
          <w:p w14:paraId="50C4AF6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14:paraId="248A026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02" w:type="pct"/>
            <w:vAlign w:val="center"/>
          </w:tcPr>
          <w:p w14:paraId="5D8ABFD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14:paraId="2EEDC10B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F2777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648,931</w:t>
            </w:r>
          </w:p>
        </w:tc>
        <w:tc>
          <w:tcPr>
            <w:tcW w:w="203" w:type="pct"/>
            <w:vAlign w:val="center"/>
          </w:tcPr>
          <w:p w14:paraId="72139018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F2777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49" w:type="pct"/>
            <w:vAlign w:val="center"/>
          </w:tcPr>
          <w:p w14:paraId="738BE566" w14:textId="77777777" w:rsidR="008537CB" w:rsidRPr="000F0B3E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0F0B3E">
              <w:rPr>
                <w:spacing w:val="-6"/>
                <w:sz w:val="19"/>
                <w:szCs w:val="19"/>
              </w:rPr>
              <w:t>660,183</w:t>
            </w:r>
          </w:p>
        </w:tc>
        <w:tc>
          <w:tcPr>
            <w:tcW w:w="249" w:type="pct"/>
            <w:vAlign w:val="center"/>
          </w:tcPr>
          <w:p w14:paraId="58EC5D7C" w14:textId="77777777" w:rsidR="008537CB" w:rsidRPr="000F0B3E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0F0B3E">
              <w:t>660,183</w:t>
            </w:r>
          </w:p>
        </w:tc>
        <w:tc>
          <w:tcPr>
            <w:tcW w:w="234" w:type="pct"/>
            <w:vAlign w:val="center"/>
          </w:tcPr>
          <w:p w14:paraId="7ECB3962" w14:textId="77777777" w:rsidR="008537CB" w:rsidRPr="000F0B3E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0F0B3E">
              <w:t>660,183</w:t>
            </w:r>
          </w:p>
        </w:tc>
        <w:tc>
          <w:tcPr>
            <w:tcW w:w="225" w:type="pct"/>
            <w:vAlign w:val="center"/>
          </w:tcPr>
          <w:p w14:paraId="55654E8D" w14:textId="77777777" w:rsidR="008537CB" w:rsidRPr="000F0B3E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0F0B3E">
              <w:t>660,183</w:t>
            </w:r>
          </w:p>
        </w:tc>
        <w:tc>
          <w:tcPr>
            <w:tcW w:w="1200" w:type="pct"/>
            <w:vAlign w:val="center"/>
          </w:tcPr>
          <w:p w14:paraId="2A834B1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инистрации города Когалыма от 24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.12.202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№2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572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«Об утверждении муниципального задания МБУ «К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САТ» на выполнение работ на 2025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год и на плановый период 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6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и 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7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годов»</w:t>
            </w:r>
          </w:p>
        </w:tc>
        <w:tc>
          <w:tcPr>
            <w:tcW w:w="392" w:type="pct"/>
          </w:tcPr>
          <w:p w14:paraId="09E3AED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370" w:type="pct"/>
          </w:tcPr>
          <w:p w14:paraId="7EB6EB2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537CB" w:rsidRPr="00BB6226" w14:paraId="10B45A16" w14:textId="77777777" w:rsidTr="008537CB">
        <w:trPr>
          <w:jc w:val="center"/>
        </w:trPr>
        <w:tc>
          <w:tcPr>
            <w:tcW w:w="113" w:type="pct"/>
          </w:tcPr>
          <w:p w14:paraId="42E39F3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834" w:type="pct"/>
            <w:vAlign w:val="center"/>
          </w:tcPr>
          <w:p w14:paraId="3160D84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14:paraId="6B56E67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7FD3B9D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14:paraId="788E6FA8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F27776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203" w:type="pct"/>
            <w:vAlign w:val="center"/>
          </w:tcPr>
          <w:p w14:paraId="0B5E8389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F2777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14:paraId="43E8C9D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9" w:type="pct"/>
            <w:vAlign w:val="center"/>
          </w:tcPr>
          <w:p w14:paraId="54949B0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4" w:type="pct"/>
            <w:vAlign w:val="center"/>
          </w:tcPr>
          <w:p w14:paraId="640CCF9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25" w:type="pct"/>
            <w:vAlign w:val="center"/>
          </w:tcPr>
          <w:p w14:paraId="5A84781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1200" w:type="pct"/>
            <w:vAlign w:val="center"/>
          </w:tcPr>
          <w:p w14:paraId="270113C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 xml:space="preserve">», </w:t>
            </w:r>
          </w:p>
          <w:p w14:paraId="6F6197C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услуг»,</w:t>
            </w:r>
          </w:p>
          <w:p w14:paraId="0E09AF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</w:t>
            </w:r>
          </w:p>
        </w:tc>
        <w:tc>
          <w:tcPr>
            <w:tcW w:w="392" w:type="pct"/>
          </w:tcPr>
          <w:p w14:paraId="248F364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25217C9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537CB" w:rsidRPr="00BB6226" w14:paraId="704BE5D9" w14:textId="77777777" w:rsidTr="008537CB">
        <w:trPr>
          <w:jc w:val="center"/>
        </w:trPr>
        <w:tc>
          <w:tcPr>
            <w:tcW w:w="113" w:type="pct"/>
          </w:tcPr>
          <w:p w14:paraId="71F0B33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834" w:type="pct"/>
            <w:vAlign w:val="center"/>
          </w:tcPr>
          <w:p w14:paraId="3A17374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vAlign w:val="center"/>
          </w:tcPr>
          <w:p w14:paraId="27B0FFA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4C4C877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EF63D0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color w:val="000000"/>
                <w:spacing w:val="-6"/>
                <w:sz w:val="19"/>
                <w:szCs w:val="19"/>
              </w:rPr>
              <w:t>2598526,0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790B42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55BF7E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441906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24D066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25" w:type="pct"/>
            <w:vAlign w:val="center"/>
          </w:tcPr>
          <w:p w14:paraId="2FFB483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1200" w:type="pct"/>
            <w:vAlign w:val="center"/>
          </w:tcPr>
          <w:p w14:paraId="560DC1D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14:paraId="68D3265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0773608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537CB" w:rsidRPr="00BB6226" w14:paraId="73CE4E85" w14:textId="77777777" w:rsidTr="008537CB">
        <w:trPr>
          <w:jc w:val="center"/>
        </w:trPr>
        <w:tc>
          <w:tcPr>
            <w:tcW w:w="113" w:type="pct"/>
          </w:tcPr>
          <w:p w14:paraId="2ABDB3D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34" w:type="pct"/>
            <w:vAlign w:val="center"/>
          </w:tcPr>
          <w:p w14:paraId="4AA9ECD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14:paraId="73EFDFD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546B8FA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349" w:type="pct"/>
            <w:vAlign w:val="center"/>
          </w:tcPr>
          <w:p w14:paraId="3D73C5D3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2777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14:paraId="1D7911A9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2777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14:paraId="48A74A5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54DC1CE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1B4D012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14:paraId="743273C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14:paraId="4E90C37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14:paraId="22A7267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017B573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537CB" w:rsidRPr="00BB6226" w14:paraId="1DEBB7FE" w14:textId="77777777" w:rsidTr="008537CB">
        <w:trPr>
          <w:jc w:val="center"/>
        </w:trPr>
        <w:tc>
          <w:tcPr>
            <w:tcW w:w="113" w:type="pct"/>
          </w:tcPr>
          <w:p w14:paraId="4CA7273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834" w:type="pct"/>
          </w:tcPr>
          <w:p w14:paraId="43989218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14:paraId="4F297B22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</w:tcPr>
          <w:p w14:paraId="0565AE15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349" w:type="pct"/>
          </w:tcPr>
          <w:p w14:paraId="28D4103B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03" w:type="pct"/>
          </w:tcPr>
          <w:p w14:paraId="6A7F6E8A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</w:tcPr>
          <w:p w14:paraId="35C08C6F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49" w:type="pct"/>
          </w:tcPr>
          <w:p w14:paraId="36D8522B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</w:tcPr>
          <w:p w14:paraId="23D51F47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25" w:type="pct"/>
          </w:tcPr>
          <w:p w14:paraId="421DB099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1200" w:type="pct"/>
          </w:tcPr>
          <w:p w14:paraId="080CB434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8056C1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</w:tcPr>
          <w:p w14:paraId="6A69E177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8056C1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70" w:type="pct"/>
          </w:tcPr>
          <w:p w14:paraId="7AFB835E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3F2BAD0F" w14:textId="77777777" w:rsidTr="008537CB">
        <w:trPr>
          <w:jc w:val="center"/>
        </w:trPr>
        <w:tc>
          <w:tcPr>
            <w:tcW w:w="113" w:type="pct"/>
          </w:tcPr>
          <w:p w14:paraId="76FE551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1.6</w:t>
            </w:r>
          </w:p>
        </w:tc>
        <w:tc>
          <w:tcPr>
            <w:tcW w:w="834" w:type="pct"/>
            <w:vAlign w:val="center"/>
          </w:tcPr>
          <w:p w14:paraId="1612B6E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bCs/>
                <w:color w:val="000000"/>
                <w:spacing w:val="-8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14:paraId="66FED50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МП</w:t>
            </w: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593FD1C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8"/>
                <w:sz w:val="19"/>
                <w:szCs w:val="19"/>
              </w:rPr>
              <w:t>%</w:t>
            </w:r>
          </w:p>
        </w:tc>
        <w:tc>
          <w:tcPr>
            <w:tcW w:w="349" w:type="pct"/>
            <w:vAlign w:val="center"/>
          </w:tcPr>
          <w:p w14:paraId="005F7D6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27776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14:paraId="6A5AEED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202</w:t>
            </w:r>
            <w:r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249" w:type="pct"/>
            <w:vAlign w:val="center"/>
          </w:tcPr>
          <w:p w14:paraId="3D8AD70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1267ECA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37EDA21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14:paraId="3270691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14:paraId="1D7D0A5A" w14:textId="77777777" w:rsidR="008537CB" w:rsidRPr="0034715B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34715B">
              <w:rPr>
                <w:spacing w:val="-8"/>
                <w:sz w:val="19"/>
                <w:szCs w:val="19"/>
                <w:lang w:bidi="ru-RU"/>
              </w:rPr>
              <w:t xml:space="preserve">Закон Ханты-Мансийского автономного округа - Югры от 23.12.2016 №102-оз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в Ханты-Мансийском автономном округе - Югре», </w:t>
            </w:r>
          </w:p>
          <w:p w14:paraId="6102D47E" w14:textId="77777777" w:rsidR="008537CB" w:rsidRPr="0034715B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34715B">
              <w:rPr>
                <w:spacing w:val="-8"/>
                <w:sz w:val="19"/>
                <w:szCs w:val="19"/>
                <w:lang w:bidi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</w:t>
            </w:r>
          </w:p>
          <w:p w14:paraId="449ECFA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Постановление Администрации города Когалыма от 06.08.2020 №1397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</w:t>
            </w:r>
            <w:r>
              <w:rPr>
                <w:spacing w:val="-8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392" w:type="pct"/>
            <w:vAlign w:val="center"/>
          </w:tcPr>
          <w:p w14:paraId="1B90E00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1FEF6CB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-</w:t>
            </w:r>
          </w:p>
        </w:tc>
      </w:tr>
    </w:tbl>
    <w:p w14:paraId="099AF1D8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183C9355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66ECEFA1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2AB1E5D5" w14:textId="5BFA64CC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2FF9CE56" w14:textId="248698FF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5AA83D9C" w14:textId="17332BEB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21289397" w14:textId="2255EA76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55108875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05CAD6E7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51A30A13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76C6508B" w14:textId="77777777" w:rsidR="008537CB" w:rsidRPr="00BC2A32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  <w:t xml:space="preserve"> </w:t>
      </w:r>
      <w:r w:rsidRPr="00BC2A32">
        <w:rPr>
          <w:sz w:val="26"/>
          <w:szCs w:val="26"/>
        </w:rPr>
        <w:t>3. Помесячный план достижения показателей муниципальной программы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310CD5F0" w14:textId="77777777" w:rsidR="008537CB" w:rsidRPr="00FE40D7" w:rsidRDefault="008537CB" w:rsidP="008537CB">
      <w:pPr>
        <w:shd w:val="clear" w:color="auto" w:fill="FFFFFF" w:themeFill="background1"/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1484"/>
        <w:gridCol w:w="879"/>
        <w:gridCol w:w="947"/>
        <w:gridCol w:w="721"/>
        <w:gridCol w:w="721"/>
        <w:gridCol w:w="810"/>
        <w:gridCol w:w="810"/>
        <w:gridCol w:w="67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8537CB" w:rsidRPr="00BB6226" w14:paraId="122BA717" w14:textId="77777777" w:rsidTr="008537CB">
        <w:trPr>
          <w:jc w:val="center"/>
        </w:trPr>
        <w:tc>
          <w:tcPr>
            <w:tcW w:w="110" w:type="pct"/>
            <w:vMerge w:val="restart"/>
            <w:vAlign w:val="center"/>
          </w:tcPr>
          <w:p w14:paraId="5478325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49" w:type="pct"/>
            <w:vMerge w:val="restart"/>
            <w:vAlign w:val="center"/>
          </w:tcPr>
          <w:p w14:paraId="222F87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14:paraId="1475A6F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9" w:type="pct"/>
            <w:vMerge w:val="restart"/>
            <w:vAlign w:val="center"/>
          </w:tcPr>
          <w:p w14:paraId="0091EE8D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246" w:type="pct"/>
            <w:gridSpan w:val="12"/>
            <w:vAlign w:val="center"/>
          </w:tcPr>
          <w:p w14:paraId="797954E3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6" w:type="pct"/>
            <w:vMerge w:val="restart"/>
            <w:vAlign w:val="center"/>
          </w:tcPr>
          <w:p w14:paraId="3EBA751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 конец 202</w:t>
            </w:r>
            <w:r>
              <w:rPr>
                <w:spacing w:val="-6"/>
                <w:sz w:val="19"/>
                <w:szCs w:val="19"/>
              </w:rPr>
              <w:t>6</w:t>
            </w:r>
            <w:r w:rsidRPr="00BB6226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537CB" w:rsidRPr="00BB6226" w14:paraId="402C072F" w14:textId="77777777" w:rsidTr="008537CB">
        <w:trPr>
          <w:jc w:val="center"/>
        </w:trPr>
        <w:tc>
          <w:tcPr>
            <w:tcW w:w="110" w:type="pct"/>
            <w:vMerge/>
            <w:vAlign w:val="center"/>
          </w:tcPr>
          <w:p w14:paraId="2FB5D0C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49" w:type="pct"/>
            <w:vMerge/>
            <w:vAlign w:val="center"/>
          </w:tcPr>
          <w:p w14:paraId="6D166D2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14:paraId="10675B3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29" w:type="pct"/>
            <w:vMerge/>
            <w:vAlign w:val="center"/>
          </w:tcPr>
          <w:p w14:paraId="6823678E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2" w:type="pct"/>
          </w:tcPr>
          <w:p w14:paraId="3148A839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1" w:type="pct"/>
          </w:tcPr>
          <w:p w14:paraId="4B6A734A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</w:tcPr>
          <w:p w14:paraId="4DD5BCE4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</w:tcPr>
          <w:p w14:paraId="1BBC5CF5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1" w:type="pct"/>
          </w:tcPr>
          <w:p w14:paraId="2446EC96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86" w:type="pct"/>
          </w:tcPr>
          <w:p w14:paraId="4FEEF834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86" w:type="pct"/>
          </w:tcPr>
          <w:p w14:paraId="1DB4C832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86" w:type="pct"/>
          </w:tcPr>
          <w:p w14:paraId="3B70EFD2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6" w:type="pct"/>
          </w:tcPr>
          <w:p w14:paraId="76AD13F7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86" w:type="pct"/>
          </w:tcPr>
          <w:p w14:paraId="68E3F246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7" w:type="pct"/>
          </w:tcPr>
          <w:p w14:paraId="0BD257E7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89" w:type="pct"/>
          </w:tcPr>
          <w:p w14:paraId="1F82DEAF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86" w:type="pct"/>
            <w:vMerge/>
          </w:tcPr>
          <w:p w14:paraId="7AA5A80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67B17C3D" w14:textId="77777777" w:rsidTr="008537CB">
        <w:trPr>
          <w:jc w:val="center"/>
        </w:trPr>
        <w:tc>
          <w:tcPr>
            <w:tcW w:w="110" w:type="pct"/>
          </w:tcPr>
          <w:p w14:paraId="741C6C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9" w:type="pct"/>
          </w:tcPr>
          <w:p w14:paraId="017FBB6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</w:tcPr>
          <w:p w14:paraId="1C43FA9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9" w:type="pct"/>
          </w:tcPr>
          <w:p w14:paraId="76F031F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14:paraId="77BAADC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</w:tcPr>
          <w:p w14:paraId="4FA9C56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</w:tcPr>
          <w:p w14:paraId="3F078C2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</w:tcPr>
          <w:p w14:paraId="1F97F4A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1" w:type="pct"/>
          </w:tcPr>
          <w:p w14:paraId="23909D2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6" w:type="pct"/>
          </w:tcPr>
          <w:p w14:paraId="7DE8D04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6" w:type="pct"/>
          </w:tcPr>
          <w:p w14:paraId="678A429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86" w:type="pct"/>
          </w:tcPr>
          <w:p w14:paraId="3E28F01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6" w:type="pct"/>
          </w:tcPr>
          <w:p w14:paraId="438EC73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86" w:type="pct"/>
          </w:tcPr>
          <w:p w14:paraId="577E742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87" w:type="pct"/>
          </w:tcPr>
          <w:p w14:paraId="293B0C2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89" w:type="pct"/>
          </w:tcPr>
          <w:p w14:paraId="594F1EE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86" w:type="pct"/>
          </w:tcPr>
          <w:p w14:paraId="4B611D6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8537CB" w:rsidRPr="00BB6226" w14:paraId="63183E1D" w14:textId="77777777" w:rsidTr="008537CB">
        <w:trPr>
          <w:jc w:val="center"/>
        </w:trPr>
        <w:tc>
          <w:tcPr>
            <w:tcW w:w="110" w:type="pct"/>
          </w:tcPr>
          <w:p w14:paraId="1EF8141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0" w:type="pct"/>
            <w:gridSpan w:val="16"/>
          </w:tcPr>
          <w:p w14:paraId="2E28823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8537CB" w:rsidRPr="00F870B8" w14:paraId="7B3C8677" w14:textId="77777777" w:rsidTr="008537CB">
        <w:trPr>
          <w:jc w:val="center"/>
        </w:trPr>
        <w:tc>
          <w:tcPr>
            <w:tcW w:w="110" w:type="pct"/>
          </w:tcPr>
          <w:p w14:paraId="3413B8F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49" w:type="pct"/>
            <w:vAlign w:val="center"/>
          </w:tcPr>
          <w:p w14:paraId="73AC0B8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14:paraId="2A427F6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МП</w:t>
            </w:r>
            <w:r w:rsidRPr="00BB6226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541D572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14:paraId="04A60FE6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14:paraId="71BCA705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14:paraId="6D605B0E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14:paraId="24922C30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14:paraId="16B5E9E8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5BDB3329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0346897C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44150881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75F40804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2DE4796A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87" w:type="pct"/>
            <w:vAlign w:val="center"/>
          </w:tcPr>
          <w:p w14:paraId="3112AA01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89" w:type="pct"/>
            <w:vAlign w:val="center"/>
          </w:tcPr>
          <w:p w14:paraId="3410C1AE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86" w:type="pct"/>
            <w:vAlign w:val="center"/>
          </w:tcPr>
          <w:p w14:paraId="01E2F779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</w:tr>
      <w:tr w:rsidR="008537CB" w:rsidRPr="00BB6226" w14:paraId="4347D5ED" w14:textId="77777777" w:rsidTr="008537CB">
        <w:trPr>
          <w:jc w:val="center"/>
        </w:trPr>
        <w:tc>
          <w:tcPr>
            <w:tcW w:w="110" w:type="pct"/>
          </w:tcPr>
          <w:p w14:paraId="5BFF753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49" w:type="pct"/>
            <w:vAlign w:val="center"/>
          </w:tcPr>
          <w:p w14:paraId="723FFA9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14:paraId="1B7C93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МП</w:t>
            </w:r>
            <w:r w:rsidRPr="00BB6226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1523FAD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14:paraId="205A5B3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14:paraId="4569989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7F104D6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2F76FD4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14:paraId="02DF6CE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50629BA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71FA7AE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314934C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607B6A5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79AAC16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7" w:type="pct"/>
            <w:vAlign w:val="center"/>
          </w:tcPr>
          <w:p w14:paraId="26CB532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9" w:type="pct"/>
            <w:vAlign w:val="center"/>
          </w:tcPr>
          <w:p w14:paraId="6142EAC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5F365AD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</w:tr>
      <w:tr w:rsidR="008537CB" w:rsidRPr="00BB6226" w14:paraId="0E3909F8" w14:textId="77777777" w:rsidTr="008537CB">
        <w:trPr>
          <w:jc w:val="center"/>
        </w:trPr>
        <w:tc>
          <w:tcPr>
            <w:tcW w:w="110" w:type="pct"/>
            <w:shd w:val="clear" w:color="auto" w:fill="auto"/>
          </w:tcPr>
          <w:p w14:paraId="35E6CD8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26855A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7AA4FF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BCB8DD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5B0CCD97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37EFF3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DFD0BCE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FBA9F1A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7663F1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9E4D092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A223779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DB6ECE8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DAB52DB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096557B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25A12D2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9" w:type="pct"/>
            <w:vAlign w:val="center"/>
          </w:tcPr>
          <w:p w14:paraId="7490D289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211">
              <w:rPr>
                <w:spacing w:val="-6"/>
                <w:sz w:val="19"/>
                <w:szCs w:val="19"/>
              </w:rPr>
              <w:t>3289000,00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2E9CBB6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8537CB" w:rsidRPr="00BB6226" w14:paraId="32669FF7" w14:textId="77777777" w:rsidTr="008537CB">
        <w:trPr>
          <w:jc w:val="center"/>
        </w:trPr>
        <w:tc>
          <w:tcPr>
            <w:tcW w:w="110" w:type="pct"/>
          </w:tcPr>
          <w:p w14:paraId="3D40248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749" w:type="pct"/>
            <w:vAlign w:val="center"/>
          </w:tcPr>
          <w:p w14:paraId="60C5C95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14:paraId="1ECA3CA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4F861DB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42" w:type="pct"/>
            <w:vAlign w:val="center"/>
          </w:tcPr>
          <w:p w14:paraId="672F257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16BDF9B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11228C8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7575A16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3CBD08F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3B0EAA6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3CABF8C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2C72B49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786F2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F19A1C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14:paraId="3561417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14:paraId="6F184B3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20A5B8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  <w:tr w:rsidR="008537CB" w:rsidRPr="00BB6226" w14:paraId="633EC83E" w14:textId="77777777" w:rsidTr="008537CB">
        <w:trPr>
          <w:jc w:val="center"/>
        </w:trPr>
        <w:tc>
          <w:tcPr>
            <w:tcW w:w="110" w:type="pct"/>
          </w:tcPr>
          <w:p w14:paraId="261390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749" w:type="pct"/>
          </w:tcPr>
          <w:p w14:paraId="579F8E42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bCs/>
                <w:spacing w:val="-6"/>
                <w:sz w:val="19"/>
                <w:szCs w:val="19"/>
                <w:lang w:eastAsia="en-US" w:bidi="ru-RU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14:paraId="1F214ECC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pacing w:val="-6"/>
                <w:sz w:val="19"/>
                <w:szCs w:val="19"/>
                <w:lang w:eastAsia="en-US"/>
              </w:rPr>
            </w:pPr>
            <w:r w:rsidRPr="00A45F1A">
              <w:rPr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29" w:type="pct"/>
          </w:tcPr>
          <w:p w14:paraId="5BD8B343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spacing w:val="-6"/>
                <w:sz w:val="19"/>
                <w:szCs w:val="19"/>
                <w:lang w:eastAsia="en-US" w:bidi="ru-RU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42" w:type="pct"/>
          </w:tcPr>
          <w:p w14:paraId="2361F24D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7F992918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14:paraId="31CA759B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14:paraId="3F0E86C3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2B54BD4F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6CEF4AB3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3311AE6A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485CD5E0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2C85C326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229C5B4E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7" w:type="pct"/>
          </w:tcPr>
          <w:p w14:paraId="63677249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9" w:type="pct"/>
          </w:tcPr>
          <w:p w14:paraId="12984825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6" w:type="pct"/>
          </w:tcPr>
          <w:p w14:paraId="77145CF3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2</w:t>
            </w:r>
          </w:p>
        </w:tc>
      </w:tr>
      <w:tr w:rsidR="008537CB" w:rsidRPr="00BB6226" w14:paraId="7F402699" w14:textId="77777777" w:rsidTr="008537CB">
        <w:trPr>
          <w:jc w:val="center"/>
        </w:trPr>
        <w:tc>
          <w:tcPr>
            <w:tcW w:w="110" w:type="pct"/>
          </w:tcPr>
          <w:p w14:paraId="7A94D70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1.6</w:t>
            </w:r>
            <w:r w:rsidRPr="00BB6226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749" w:type="pct"/>
            <w:vAlign w:val="center"/>
          </w:tcPr>
          <w:p w14:paraId="3B090B1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14:paraId="64FB675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29" w:type="pct"/>
            <w:vAlign w:val="center"/>
          </w:tcPr>
          <w:p w14:paraId="1BB95E3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42" w:type="pct"/>
            <w:vAlign w:val="center"/>
          </w:tcPr>
          <w:p w14:paraId="3160080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241" w:type="pct"/>
            <w:vAlign w:val="center"/>
          </w:tcPr>
          <w:p w14:paraId="4C208FD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183A234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09678F1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64EA3A3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08C7C19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725AC2D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EF20ED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73052C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23E576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14:paraId="35042D5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14:paraId="7C4C474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558805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5B15C719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D83EC50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90D97EB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98A1114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Структура муниципальной программы</w:t>
      </w:r>
    </w:p>
    <w:p w14:paraId="60BDE5BC" w14:textId="77777777" w:rsidR="008537CB" w:rsidRPr="0034715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2886"/>
        <w:gridCol w:w="7709"/>
        <w:gridCol w:w="3559"/>
      </w:tblGrid>
      <w:tr w:rsidR="008537CB" w:rsidRPr="0034715B" w14:paraId="3CD2F24F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70234359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13DB964F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A221A9B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3963983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8537CB" w:rsidRPr="0034715B" w14:paraId="7BD0E72D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03A69E5D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2A160B36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2AB8DDA7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111C0AA4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</w:tr>
      <w:tr w:rsidR="008537CB" w:rsidRPr="0034715B" w14:paraId="636DC3AC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1841B2FE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2B7C87AD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Направление (подпрограмма)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8537CB" w:rsidRPr="0034715B" w14:paraId="3E753E1F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04F896CC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4FBDC682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8537CB" w:rsidRPr="0034715B" w14:paraId="1934603A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32DCFD62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2F17570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Ответственный за реализацию (МКУ «УКС и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 ЖКК </w:t>
            </w:r>
            <w:proofErr w:type="spellStart"/>
            <w:r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>
              <w:rPr>
                <w:color w:val="000000"/>
                <w:spacing w:val="-6"/>
                <w:sz w:val="19"/>
                <w:szCs w:val="19"/>
              </w:rPr>
              <w:t>»/МБУ «КСАТ»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14:paraId="6433258C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Срок реализации (202</w:t>
            </w:r>
            <w:r>
              <w:rPr>
                <w:color w:val="000000"/>
                <w:spacing w:val="-6"/>
                <w:sz w:val="19"/>
                <w:szCs w:val="19"/>
              </w:rPr>
              <w:t>6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-202</w:t>
            </w:r>
            <w:r>
              <w:rPr>
                <w:color w:val="000000"/>
                <w:spacing w:val="-6"/>
                <w:sz w:val="19"/>
                <w:szCs w:val="19"/>
              </w:rPr>
              <w:t>9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)</w:t>
            </w:r>
          </w:p>
        </w:tc>
      </w:tr>
      <w:tr w:rsidR="008537CB" w:rsidRPr="0034715B" w14:paraId="0602749A" w14:textId="77777777" w:rsidTr="008537CB">
        <w:tc>
          <w:tcPr>
            <w:tcW w:w="134" w:type="pct"/>
            <w:vMerge w:val="restart"/>
            <w:shd w:val="clear" w:color="auto" w:fill="auto"/>
            <w:hideMark/>
          </w:tcPr>
          <w:p w14:paraId="095C47EC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1.1.1</w:t>
            </w:r>
          </w:p>
        </w:tc>
        <w:tc>
          <w:tcPr>
            <w:tcW w:w="993" w:type="pct"/>
            <w:vMerge w:val="restart"/>
            <w:shd w:val="clear" w:color="auto" w:fill="auto"/>
            <w:hideMark/>
          </w:tcPr>
          <w:p w14:paraId="343FDAB6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Содержание, улучшение, в том числе капитальный ремонт объектов городского хозяйства города Когалыма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10B657E1" w14:textId="77777777" w:rsidR="008537CB" w:rsidRPr="00A45F1A" w:rsidRDefault="008537CB" w:rsidP="008537CB">
            <w:pPr>
              <w:jc w:val="both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1. Обустройство и ремонт пешеходных дорожек и тротуаров, ливневой канализацией, элементов благоустройства;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3E560B76" w14:textId="77777777" w:rsidR="008537CB" w:rsidRPr="00A45F1A" w:rsidRDefault="008537CB" w:rsidP="008537CB">
            <w:pPr>
              <w:jc w:val="both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</w:tr>
      <w:tr w:rsidR="008537CB" w:rsidRPr="0034715B" w14:paraId="5D85DE6D" w14:textId="77777777" w:rsidTr="008537CB">
        <w:tc>
          <w:tcPr>
            <w:tcW w:w="134" w:type="pct"/>
            <w:vMerge/>
            <w:vAlign w:val="center"/>
            <w:hideMark/>
          </w:tcPr>
          <w:p w14:paraId="273FFD68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5CE940DE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7B6A666D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 Организация ритуальных услуг и содержание мест захоронения;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3BE86560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. 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</w:tr>
      <w:tr w:rsidR="008537CB" w:rsidRPr="0034715B" w14:paraId="61E21FCF" w14:textId="77777777" w:rsidTr="008537CB">
        <w:tc>
          <w:tcPr>
            <w:tcW w:w="134" w:type="pct"/>
            <w:vMerge/>
            <w:vAlign w:val="center"/>
            <w:hideMark/>
          </w:tcPr>
          <w:p w14:paraId="73B2F188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32E8EADD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2C86EEE3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3. Выполнение работ по монтажу, оперативному, техническому обслуживанию и текущему ремонту электрооборудования сетей наружного освещения и светофорных объектов города Когалыма;</w:t>
            </w:r>
          </w:p>
        </w:tc>
        <w:tc>
          <w:tcPr>
            <w:tcW w:w="1224" w:type="pct"/>
            <w:vMerge w:val="restart"/>
            <w:shd w:val="clear" w:color="auto" w:fill="auto"/>
            <w:hideMark/>
          </w:tcPr>
          <w:p w14:paraId="4F8742B2" w14:textId="77777777" w:rsidR="008537C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                                     Обеспечение электроэнергией объектов городского хозяйства</w:t>
            </w:r>
          </w:p>
          <w:p w14:paraId="13168467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60AD4CBE" w14:textId="77777777" w:rsidTr="008537CB">
        <w:tc>
          <w:tcPr>
            <w:tcW w:w="134" w:type="pct"/>
            <w:vMerge/>
            <w:vAlign w:val="center"/>
            <w:hideMark/>
          </w:tcPr>
          <w:p w14:paraId="3AEB3179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BD5D0A9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04B2DE35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4. Выполнение муниципальной работы «Уборка территории и аналогичная деятельность»;</w:t>
            </w:r>
          </w:p>
        </w:tc>
        <w:tc>
          <w:tcPr>
            <w:tcW w:w="1224" w:type="pct"/>
            <w:vMerge/>
            <w:vAlign w:val="center"/>
            <w:hideMark/>
          </w:tcPr>
          <w:p w14:paraId="5D033FA4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1D052DA6" w14:textId="77777777" w:rsidTr="008537CB">
        <w:tc>
          <w:tcPr>
            <w:tcW w:w="134" w:type="pct"/>
            <w:vMerge/>
            <w:vAlign w:val="center"/>
            <w:hideMark/>
          </w:tcPr>
          <w:p w14:paraId="736610E1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DA26B3F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4AF90BC1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5. Обеспечение очистки и вывоза снега с территории города, в том числе аренда транспортных средств в целях вывоза снега с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4F44C9F9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42C2CE6C" w14:textId="77777777" w:rsidTr="008537CB">
        <w:tc>
          <w:tcPr>
            <w:tcW w:w="134" w:type="pct"/>
            <w:vMerge/>
            <w:vAlign w:val="center"/>
            <w:hideMark/>
          </w:tcPr>
          <w:p w14:paraId="6AB50B20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3E78B1F4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374FA3A0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6 Поставка, монтаж и установка стационарного игрового оборудования детских игровых площадок на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0544FDA1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3A5F2EE0" w14:textId="77777777" w:rsidTr="008537CB">
        <w:tc>
          <w:tcPr>
            <w:tcW w:w="134" w:type="pct"/>
            <w:vMerge/>
            <w:vAlign w:val="center"/>
            <w:hideMark/>
          </w:tcPr>
          <w:p w14:paraId="4675E34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339CA655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1BA5E3AC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7. Обеспечение работы фонтана, расположенного на площади по улице Мира;</w:t>
            </w:r>
          </w:p>
        </w:tc>
        <w:tc>
          <w:tcPr>
            <w:tcW w:w="1224" w:type="pct"/>
            <w:vMerge/>
            <w:vAlign w:val="center"/>
            <w:hideMark/>
          </w:tcPr>
          <w:p w14:paraId="461BFA53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778BAD77" w14:textId="77777777" w:rsidTr="008537CB">
        <w:tc>
          <w:tcPr>
            <w:tcW w:w="134" w:type="pct"/>
            <w:vMerge/>
            <w:vAlign w:val="center"/>
            <w:hideMark/>
          </w:tcPr>
          <w:p w14:paraId="7096105A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47FE49C0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01602ABD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8. Приобретение веревки для монтажа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композиций, флагов, растяжек;</w:t>
            </w:r>
          </w:p>
        </w:tc>
        <w:tc>
          <w:tcPr>
            <w:tcW w:w="1224" w:type="pct"/>
            <w:vMerge/>
            <w:vAlign w:val="center"/>
            <w:hideMark/>
          </w:tcPr>
          <w:p w14:paraId="61543BEC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21103226" w14:textId="77777777" w:rsidTr="008537CB">
        <w:tc>
          <w:tcPr>
            <w:tcW w:w="134" w:type="pct"/>
            <w:vMerge/>
            <w:vAlign w:val="center"/>
            <w:hideMark/>
          </w:tcPr>
          <w:p w14:paraId="448AA6A4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1627B786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0CB85045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9. Приобретение и пошив флагов (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композиций), баннеров;</w:t>
            </w:r>
          </w:p>
        </w:tc>
        <w:tc>
          <w:tcPr>
            <w:tcW w:w="1224" w:type="pct"/>
            <w:vMerge/>
            <w:vAlign w:val="center"/>
            <w:hideMark/>
          </w:tcPr>
          <w:p w14:paraId="15EC3093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0D7E3D3C" w14:textId="77777777" w:rsidTr="008537CB">
        <w:tc>
          <w:tcPr>
            <w:tcW w:w="134" w:type="pct"/>
            <w:vMerge/>
            <w:vAlign w:val="center"/>
            <w:hideMark/>
          </w:tcPr>
          <w:p w14:paraId="05609EDF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6BB73ED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405B3DAA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10. Обустройство контейнерных площадок, в том числе содержание;</w:t>
            </w:r>
          </w:p>
        </w:tc>
        <w:tc>
          <w:tcPr>
            <w:tcW w:w="1224" w:type="pct"/>
            <w:vMerge/>
            <w:vAlign w:val="center"/>
            <w:hideMark/>
          </w:tcPr>
          <w:p w14:paraId="07597230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6C052DB7" w14:textId="77777777" w:rsidTr="008537CB">
        <w:tc>
          <w:tcPr>
            <w:tcW w:w="134" w:type="pct"/>
            <w:vMerge/>
            <w:vAlign w:val="center"/>
            <w:hideMark/>
          </w:tcPr>
          <w:p w14:paraId="3EFFD733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77EFA667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3FCFA651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11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. Содержание объектов благоустройства, площадок для выгула животных,  их приобретение, установка;</w:t>
            </w:r>
          </w:p>
        </w:tc>
        <w:tc>
          <w:tcPr>
            <w:tcW w:w="1224" w:type="pct"/>
            <w:vMerge/>
            <w:vAlign w:val="center"/>
            <w:hideMark/>
          </w:tcPr>
          <w:p w14:paraId="1C2C56A8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4B400991" w14:textId="77777777" w:rsidTr="008537CB">
        <w:tc>
          <w:tcPr>
            <w:tcW w:w="134" w:type="pct"/>
            <w:vMerge/>
            <w:vAlign w:val="center"/>
            <w:hideMark/>
          </w:tcPr>
          <w:p w14:paraId="1DB7B8A6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C3372D3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4CC8DD2C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2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. Исполнение обязательств по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энергосервисным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50D9B6A0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3FF6AE34" w14:textId="77777777" w:rsidTr="008537CB">
        <w:tc>
          <w:tcPr>
            <w:tcW w:w="134" w:type="pct"/>
            <w:vMerge/>
            <w:vAlign w:val="center"/>
            <w:hideMark/>
          </w:tcPr>
          <w:p w14:paraId="72BBD9A9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B9A2E5E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54F19D4B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. Обслуживание сетей водоотведения, откачка дождевых вод;</w:t>
            </w:r>
          </w:p>
        </w:tc>
        <w:tc>
          <w:tcPr>
            <w:tcW w:w="1224" w:type="pct"/>
            <w:vMerge/>
            <w:vAlign w:val="center"/>
            <w:hideMark/>
          </w:tcPr>
          <w:p w14:paraId="542C3B95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52A7ECF8" w14:textId="77777777" w:rsidTr="008537CB">
        <w:tc>
          <w:tcPr>
            <w:tcW w:w="134" w:type="pct"/>
            <w:vMerge/>
            <w:vAlign w:val="center"/>
            <w:hideMark/>
          </w:tcPr>
          <w:p w14:paraId="7585CA0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8A40672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37981B28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14.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 xml:space="preserve">Обеспечение электроэнергией 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и содержание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объектов городского хозяйства</w:t>
            </w:r>
          </w:p>
        </w:tc>
        <w:tc>
          <w:tcPr>
            <w:tcW w:w="1224" w:type="pct"/>
            <w:vMerge/>
            <w:vAlign w:val="center"/>
            <w:hideMark/>
          </w:tcPr>
          <w:p w14:paraId="61569BE8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02A974CE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0F3AD032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5E51C96E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Направление (подпрограмма) «Обеспечение комплекса мер для решения вопросов местного значения»</w:t>
            </w:r>
          </w:p>
        </w:tc>
      </w:tr>
      <w:tr w:rsidR="008537CB" w:rsidRPr="0034715B" w14:paraId="1DD3F6F8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39F2AF4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2E3AB8E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сферах жилищно-коммунального хозяйства»</w:t>
            </w:r>
          </w:p>
        </w:tc>
      </w:tr>
      <w:tr w:rsidR="008537CB" w:rsidRPr="0034715B" w14:paraId="417B8DD2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67B65066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58373DC2" w14:textId="77777777" w:rsidR="008537CB" w:rsidRPr="001E2AD9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color w:val="000000"/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E2AD9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1E2AD9">
              <w:rPr>
                <w:color w:val="000000"/>
                <w:spacing w:val="-6"/>
                <w:sz w:val="19"/>
                <w:szCs w:val="19"/>
              </w:rPr>
              <w:t>»)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14:paraId="5A491A1C" w14:textId="77777777" w:rsidR="008537CB" w:rsidRPr="001E2AD9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8537CB" w:rsidRPr="0034715B" w14:paraId="428CF70B" w14:textId="77777777" w:rsidTr="008537CB">
        <w:tc>
          <w:tcPr>
            <w:tcW w:w="134" w:type="pct"/>
            <w:vMerge w:val="restart"/>
            <w:shd w:val="clear" w:color="auto" w:fill="auto"/>
            <w:vAlign w:val="center"/>
          </w:tcPr>
          <w:p w14:paraId="3BFC8F79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2.1.1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14:paraId="6318FB28" w14:textId="77777777" w:rsidR="008537CB" w:rsidRPr="001E2AD9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color w:val="000000"/>
                <w:spacing w:val="-6"/>
                <w:sz w:val="19"/>
                <w:szCs w:val="19"/>
              </w:rPr>
              <w:t>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  <w:tc>
          <w:tcPr>
            <w:tcW w:w="2649" w:type="pct"/>
            <w:shd w:val="clear" w:color="auto" w:fill="auto"/>
          </w:tcPr>
          <w:p w14:paraId="50682471" w14:textId="77777777" w:rsidR="008537CB" w:rsidRPr="001E2AD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sz w:val="19"/>
                <w:szCs w:val="19"/>
              </w:rPr>
              <w:t>1. Организация осуществления мероприятий по проведению дезинсекции и дератизации в городе Когалыме;</w:t>
            </w:r>
          </w:p>
        </w:tc>
        <w:tc>
          <w:tcPr>
            <w:tcW w:w="1224" w:type="pct"/>
            <w:vMerge w:val="restart"/>
            <w:shd w:val="clear" w:color="auto" w:fill="auto"/>
            <w:vAlign w:val="center"/>
          </w:tcPr>
          <w:p w14:paraId="464AE701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C2E39">
              <w:rPr>
                <w:color w:val="000000"/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</w:tr>
      <w:tr w:rsidR="008537CB" w:rsidRPr="0034715B" w14:paraId="37012F5D" w14:textId="77777777" w:rsidTr="008537CB">
        <w:tc>
          <w:tcPr>
            <w:tcW w:w="134" w:type="pct"/>
            <w:vMerge/>
            <w:shd w:val="clear" w:color="auto" w:fill="auto"/>
            <w:vAlign w:val="center"/>
          </w:tcPr>
          <w:p w14:paraId="34EE2721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14:paraId="2F5FF76E" w14:textId="77777777" w:rsidR="008537CB" w:rsidRPr="001E2AD9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</w:tcPr>
          <w:p w14:paraId="0FA3F3A8" w14:textId="77777777" w:rsidR="008537CB" w:rsidRPr="001E2AD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sz w:val="19"/>
                <w:szCs w:val="19"/>
              </w:rPr>
              <w:t>2. Организация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24" w:type="pct"/>
            <w:vMerge/>
            <w:shd w:val="clear" w:color="auto" w:fill="auto"/>
            <w:vAlign w:val="center"/>
          </w:tcPr>
          <w:p w14:paraId="1FC72C74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14:paraId="4382D8BA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52A6250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908A68F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B2581FE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D1249C6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6BEB19C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664A1AC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C716ED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B19F02F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DC13E86" w14:textId="6C9A1064" w:rsidR="008537CB" w:rsidRPr="001C6631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1C6631">
        <w:rPr>
          <w:sz w:val="26"/>
          <w:szCs w:val="26"/>
        </w:rPr>
        <w:t>5. Финансовое обеспечение муниципальной программы</w:t>
      </w:r>
    </w:p>
    <w:p w14:paraId="4988642F" w14:textId="77777777" w:rsidR="008537CB" w:rsidRPr="00264FCA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color w:val="FF0000"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3"/>
        <w:gridCol w:w="5921"/>
        <w:gridCol w:w="1185"/>
        <w:gridCol w:w="1447"/>
        <w:gridCol w:w="1578"/>
        <w:gridCol w:w="1578"/>
        <w:gridCol w:w="1278"/>
      </w:tblGrid>
      <w:tr w:rsidR="008537CB" w:rsidRPr="00BB6226" w14:paraId="35C58BFD" w14:textId="77777777" w:rsidTr="008537CB"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14:paraId="1078402F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033" w:type="pct"/>
            <w:vMerge w:val="restart"/>
            <w:shd w:val="clear" w:color="auto" w:fill="auto"/>
            <w:vAlign w:val="center"/>
            <w:hideMark/>
          </w:tcPr>
          <w:p w14:paraId="70430E22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27" w:type="pct"/>
            <w:gridSpan w:val="5"/>
            <w:shd w:val="clear" w:color="auto" w:fill="auto"/>
            <w:vAlign w:val="center"/>
            <w:hideMark/>
          </w:tcPr>
          <w:p w14:paraId="57821DFE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537CB" w:rsidRPr="00BB6226" w14:paraId="414DE973" w14:textId="77777777" w:rsidTr="008537CB">
        <w:tc>
          <w:tcPr>
            <w:tcW w:w="540" w:type="pct"/>
            <w:vMerge/>
            <w:shd w:val="clear" w:color="auto" w:fill="auto"/>
            <w:vAlign w:val="center"/>
            <w:hideMark/>
          </w:tcPr>
          <w:p w14:paraId="76984645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033" w:type="pct"/>
            <w:vMerge/>
            <w:shd w:val="clear" w:color="auto" w:fill="auto"/>
            <w:vAlign w:val="center"/>
            <w:hideMark/>
          </w:tcPr>
          <w:p w14:paraId="4ACCAB58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28D62690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2026 год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A9222C0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2027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34C01AF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2028</w:t>
            </w:r>
            <w:r w:rsidRPr="00BB6226">
              <w:rPr>
                <w:spacing w:val="-6"/>
                <w:sz w:val="19"/>
                <w:szCs w:val="19"/>
              </w:rPr>
              <w:t xml:space="preserve">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5E9598F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</w:t>
            </w:r>
            <w:r>
              <w:rPr>
                <w:spacing w:val="-6"/>
                <w:sz w:val="19"/>
                <w:szCs w:val="19"/>
              </w:rPr>
              <w:t>9</w:t>
            </w:r>
            <w:r w:rsidRPr="00BB6226">
              <w:rPr>
                <w:spacing w:val="-6"/>
                <w:sz w:val="19"/>
                <w:szCs w:val="19"/>
              </w:rPr>
              <w:t xml:space="preserve"> год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41DABA0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8537CB" w:rsidRPr="00BB6226" w14:paraId="0FDA04E8" w14:textId="77777777" w:rsidTr="008537CB">
        <w:tc>
          <w:tcPr>
            <w:tcW w:w="540" w:type="pct"/>
            <w:shd w:val="clear" w:color="auto" w:fill="auto"/>
            <w:vAlign w:val="center"/>
            <w:hideMark/>
          </w:tcPr>
          <w:p w14:paraId="6501AFD3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0CC323B2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53D28AD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64E337E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011A168F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0E01EC0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1088B70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</w:tr>
      <w:tr w:rsidR="008537CB" w:rsidRPr="00BB6226" w14:paraId="5EE22E42" w14:textId="77777777" w:rsidTr="008537CB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39FAFB1E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8088A2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252 793,20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A06ADC8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249 815,70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D45A01C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257 720,20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31C0C77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257 720,20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6171736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1 018 049,30</w:t>
            </w:r>
          </w:p>
        </w:tc>
      </w:tr>
      <w:tr w:rsidR="008537CB" w:rsidRPr="00BB6226" w14:paraId="45EE35DD" w14:textId="77777777" w:rsidTr="008537CB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26158A4C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36743CD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BA0E02C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C4C382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88D5607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12A1181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15 299,20</w:t>
            </w:r>
          </w:p>
        </w:tc>
      </w:tr>
      <w:tr w:rsidR="008537CB" w:rsidRPr="00BB6226" w14:paraId="74428794" w14:textId="77777777" w:rsidTr="008537CB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5E953B5F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E1399E2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248 968,40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1033BEE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245 990,90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41F0895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253 895,40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598FDFD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253 895,40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954C626" w14:textId="77777777" w:rsidR="008537CB" w:rsidRPr="004C5FB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1 002 750,10</w:t>
            </w:r>
          </w:p>
        </w:tc>
      </w:tr>
      <w:tr w:rsidR="008537CB" w:rsidRPr="00BB6226" w14:paraId="1E182088" w14:textId="77777777" w:rsidTr="008537CB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3758288F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bookmarkStart w:id="1" w:name="RANGE!A11"/>
            <w:r w:rsidRPr="00BB6226">
              <w:rPr>
                <w:color w:val="000000"/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BB6226">
              <w:rPr>
                <w:color w:val="000000"/>
                <w:spacing w:val="-6"/>
                <w:sz w:val="19"/>
                <w:szCs w:val="19"/>
              </w:rPr>
              <w:t>справочно</w:t>
            </w:r>
            <w:proofErr w:type="spellEnd"/>
            <w:r w:rsidRPr="00BB6226">
              <w:rPr>
                <w:color w:val="000000"/>
                <w:spacing w:val="-6"/>
                <w:sz w:val="19"/>
                <w:szCs w:val="19"/>
              </w:rPr>
              <w:t>)</w:t>
            </w:r>
            <w:bookmarkEnd w:id="1"/>
          </w:p>
        </w:tc>
        <w:tc>
          <w:tcPr>
            <w:tcW w:w="407" w:type="pct"/>
            <w:shd w:val="clear" w:color="auto" w:fill="auto"/>
            <w:vAlign w:val="center"/>
          </w:tcPr>
          <w:p w14:paraId="4C18D016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EF3C989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9877C0A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DAE5B6E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4F675F6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2D742DA5" w14:textId="77777777" w:rsidTr="008537CB">
        <w:tc>
          <w:tcPr>
            <w:tcW w:w="540" w:type="pct"/>
            <w:shd w:val="clear" w:color="auto" w:fill="auto"/>
            <w:vAlign w:val="center"/>
            <w:hideMark/>
          </w:tcPr>
          <w:p w14:paraId="1EA4C3CC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31F81A0A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84371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60BBC90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229 651,50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B4DAC5D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224 980,80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DDA53A3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BC7649D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B6BB10E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920 402,90</w:t>
            </w:r>
          </w:p>
        </w:tc>
      </w:tr>
      <w:tr w:rsidR="008537CB" w:rsidRPr="00BB6226" w14:paraId="4DF3C9AD" w14:textId="77777777" w:rsidTr="008537CB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D07D853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1102C9A3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84371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2FE31C1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229 651,50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CC79426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224 980,80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F8B6A3E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277B0B4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4C2BDAF" w14:textId="77777777" w:rsidR="008537CB" w:rsidRPr="001C6631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920 402,90</w:t>
            </w:r>
          </w:p>
        </w:tc>
      </w:tr>
      <w:tr w:rsidR="008537CB" w:rsidRPr="00BB6226" w14:paraId="4A62954E" w14:textId="77777777" w:rsidTr="008537CB">
        <w:tc>
          <w:tcPr>
            <w:tcW w:w="540" w:type="pct"/>
            <w:shd w:val="clear" w:color="auto" w:fill="auto"/>
            <w:vAlign w:val="center"/>
            <w:hideMark/>
          </w:tcPr>
          <w:p w14:paraId="1C8CC94B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6012F4BF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сфере жилищно-коммунального хозяйства»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442D8F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23 141,70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C94AF8D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F1F7D95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62169F0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AE9E77E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97 646,40</w:t>
            </w:r>
          </w:p>
        </w:tc>
      </w:tr>
      <w:tr w:rsidR="008537CB" w:rsidRPr="00BB6226" w14:paraId="6D0F611A" w14:textId="77777777" w:rsidTr="008537CB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306A495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70E4BA66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CFC5D5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AE529B5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7E00D5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0F2E3CA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1199254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15 299,20</w:t>
            </w:r>
          </w:p>
        </w:tc>
      </w:tr>
      <w:tr w:rsidR="008537CB" w:rsidRPr="00BB6226" w14:paraId="7E530438" w14:textId="77777777" w:rsidTr="008537CB">
        <w:tc>
          <w:tcPr>
            <w:tcW w:w="540" w:type="pct"/>
            <w:shd w:val="clear" w:color="auto" w:fill="auto"/>
            <w:vAlign w:val="center"/>
            <w:hideMark/>
          </w:tcPr>
          <w:p w14:paraId="020D1251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4A84683F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4A002EB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19 316,90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99CCD89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F85C448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9C7CAE2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0BF19F1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82 347,20</w:t>
            </w:r>
          </w:p>
        </w:tc>
      </w:tr>
    </w:tbl>
    <w:p w14:paraId="51D5D819" w14:textId="77777777" w:rsidR="008537CB" w:rsidRPr="00FE40D7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13D00563" w14:textId="77777777" w:rsidR="008537CB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604CAFE5" w14:textId="575131A8" w:rsidR="008537CB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60EADAC3" w14:textId="587B4FFF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0DB8D457" w14:textId="197FDA02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58DB496E" w14:textId="1331CFC3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78FC29A7" w14:textId="75A4204D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347824DB" w14:textId="13448B4D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47A0C2BE" w14:textId="3C6C60A7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24C4BFFC" w14:textId="6A0A09BE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1E24ADE5" w14:textId="3BA44567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2807535E" w14:textId="4A1219E4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33780FA1" w14:textId="2F55C4B6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08684952" w14:textId="77777777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7904D781" w14:textId="77777777" w:rsidR="008537CB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49CC5E9B" w14:textId="77777777" w:rsidR="008537CB" w:rsidRPr="00BC2A32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BC2A32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40564C21" w14:textId="77777777" w:rsidR="008537CB" w:rsidRPr="00BC2A32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BC2A32">
        <w:rPr>
          <w:color w:val="000000"/>
          <w:sz w:val="26"/>
          <w:szCs w:val="26"/>
        </w:rPr>
        <w:t>показателей структурных элементов</w:t>
      </w:r>
    </w:p>
    <w:p w14:paraId="49B37670" w14:textId="77777777" w:rsidR="008537CB" w:rsidRPr="0034715B" w:rsidRDefault="008537CB" w:rsidP="008537CB">
      <w:pPr>
        <w:shd w:val="clear" w:color="auto" w:fill="FFFFFF" w:themeFill="background1"/>
        <w:jc w:val="center"/>
        <w:rPr>
          <w:color w:val="000000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10"/>
        <w:gridCol w:w="5979"/>
        <w:gridCol w:w="3502"/>
      </w:tblGrid>
      <w:tr w:rsidR="008537CB" w:rsidRPr="00BB6226" w14:paraId="64AFBB2D" w14:textId="77777777" w:rsidTr="008537CB"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38879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73F02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8FA47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66BBB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6002BD7D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89CF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 </w:t>
            </w:r>
          </w:p>
          <w:p w14:paraId="2A2FA996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BB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172856A3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6EC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8DA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8537CB" w:rsidRPr="00BB6226" w14:paraId="0A0D263F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25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7D0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D1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AE00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</w:tr>
      <w:tr w:rsidR="008537CB" w:rsidRPr="00BB6226" w14:paraId="44DE8831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61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E64F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2F6D" w14:textId="77777777" w:rsidR="008537CB" w:rsidRPr="000A6539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A6539">
              <w:rPr>
                <w:spacing w:val="-6"/>
                <w:sz w:val="19"/>
                <w:szCs w:val="19"/>
              </w:rPr>
              <w:t>Показатель имеет фактический объем:</w:t>
            </w:r>
          </w:p>
          <w:p w14:paraId="6299498E" w14:textId="77777777" w:rsidR="008537CB" w:rsidRPr="000A6539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A6539">
              <w:rPr>
                <w:spacing w:val="-6"/>
                <w:sz w:val="19"/>
                <w:szCs w:val="19"/>
              </w:rPr>
              <w:t xml:space="preserve">-  </w:t>
            </w:r>
            <w:r>
              <w:rPr>
                <w:spacing w:val="-6"/>
                <w:sz w:val="19"/>
                <w:szCs w:val="19"/>
              </w:rPr>
              <w:t xml:space="preserve">в </w:t>
            </w:r>
            <w:proofErr w:type="spellStart"/>
            <w:r>
              <w:rPr>
                <w:spacing w:val="-6"/>
                <w:sz w:val="19"/>
                <w:szCs w:val="19"/>
              </w:rPr>
              <w:t>весенне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-летний период  </w:t>
            </w:r>
            <w:r w:rsidRPr="000A6539">
              <w:rPr>
                <w:spacing w:val="-6"/>
                <w:sz w:val="19"/>
                <w:szCs w:val="19"/>
              </w:rPr>
              <w:t xml:space="preserve"> </w:t>
            </w:r>
            <w:r w:rsidRPr="000A6539">
              <w:rPr>
                <w:color w:val="000000" w:themeColor="text1"/>
                <w:spacing w:val="-6"/>
                <w:sz w:val="19"/>
                <w:szCs w:val="19"/>
              </w:rPr>
              <w:t xml:space="preserve">-  </w:t>
            </w:r>
            <w:r w:rsidRPr="000A6539">
              <w:rPr>
                <w:color w:val="000000" w:themeColor="text1"/>
                <w:sz w:val="19"/>
                <w:szCs w:val="19"/>
              </w:rPr>
              <w:t>660,183</w:t>
            </w:r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тыс. </w:t>
            </w:r>
            <w:proofErr w:type="spellStart"/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>.</w:t>
            </w:r>
            <w:r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>;</w:t>
            </w:r>
          </w:p>
          <w:p w14:paraId="2DA7A813" w14:textId="77777777" w:rsidR="008537CB" w:rsidRPr="000A6539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z w:val="19"/>
                <w:szCs w:val="19"/>
              </w:rPr>
            </w:pPr>
            <w:r w:rsidRPr="000A6539">
              <w:rPr>
                <w:color w:val="000000" w:themeColor="text1"/>
                <w:spacing w:val="-6"/>
                <w:sz w:val="19"/>
                <w:szCs w:val="19"/>
              </w:rPr>
              <w:t xml:space="preserve">- в 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осенне-</w:t>
            </w:r>
            <w:r w:rsidRPr="000A6539">
              <w:rPr>
                <w:color w:val="000000" w:themeColor="text1"/>
                <w:spacing w:val="-6"/>
                <w:sz w:val="19"/>
                <w:szCs w:val="19"/>
              </w:rPr>
              <w:t xml:space="preserve">зимний период - </w:t>
            </w:r>
            <w:r w:rsidRPr="000A6539">
              <w:rPr>
                <w:color w:val="000000" w:themeColor="text1"/>
                <w:sz w:val="19"/>
                <w:szCs w:val="19"/>
              </w:rPr>
              <w:t>117,875</w:t>
            </w:r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тыс. </w:t>
            </w:r>
            <w:proofErr w:type="spellStart"/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>кв</w:t>
            </w:r>
            <w:r w:rsidRPr="000A6539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.м</w:t>
            </w:r>
            <w:proofErr w:type="spellEnd"/>
            <w:r w:rsidRPr="000A6539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  <w:p w14:paraId="13E7B26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B0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3FC72687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8AC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8D3DB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C4A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3A7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4A7E6AFE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E26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48A8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EFA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Производится на основании классификации основных средств с учетом ежемесячных амортизационных отчислений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8C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4BC4CBF0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6CA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34F63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A7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1B6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28E59CC5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3B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AC36C" w14:textId="77777777" w:rsidR="008537CB" w:rsidRPr="00A45F1A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74D" w14:textId="77777777" w:rsidR="008537CB" w:rsidRPr="00A45F1A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228E" w14:textId="77777777" w:rsidR="008537CB" w:rsidRPr="00A45F1A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2B4B9248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CB9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</w:t>
            </w:r>
            <w:r w:rsidRPr="00BB6226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AFFC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36F5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Выполнение переданных полномочий в полном объеме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CE4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D37AAA0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2B998721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BE1D002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0F5C074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EE51947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6078B4A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A776F33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2F1BEC9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F30F4E4" w14:textId="1515AA04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B282AB9" w14:textId="77777777" w:rsidR="00D92DD6" w:rsidRDefault="00D92DD6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42FC0CC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57041026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51EC6AEE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5CF003A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</w:t>
      </w:r>
    </w:p>
    <w:p w14:paraId="2148B41F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комплекса процессных мероприятий</w:t>
      </w:r>
    </w:p>
    <w:p w14:paraId="7D32D742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«Организация благоустройства территории города Когалыма и содержание объектов городского хозяйства города Когалыма»</w:t>
      </w:r>
    </w:p>
    <w:p w14:paraId="2279028E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1763B391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Общие положения</w:t>
      </w:r>
    </w:p>
    <w:p w14:paraId="66EC7B12" w14:textId="77777777" w:rsidR="008537CB" w:rsidRPr="00FE40D7" w:rsidRDefault="008537CB" w:rsidP="008537CB">
      <w:pPr>
        <w:shd w:val="clear" w:color="auto" w:fill="FFFFFF" w:themeFill="background1"/>
        <w:outlineLvl w:val="2"/>
        <w:rPr>
          <w:sz w:val="18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0"/>
        <w:gridCol w:w="7280"/>
      </w:tblGrid>
      <w:tr w:rsidR="008537CB" w:rsidRPr="00BB6226" w14:paraId="36851AC4" w14:textId="77777777" w:rsidTr="008537CB">
        <w:tc>
          <w:tcPr>
            <w:tcW w:w="2500" w:type="pct"/>
          </w:tcPr>
          <w:p w14:paraId="193A40A0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6ACE00DB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Андрей Геннадьевич</w:t>
            </w:r>
            <w:r w:rsidRPr="00BB6226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BB6226">
              <w:rPr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z w:val="19"/>
                <w:szCs w:val="19"/>
              </w:rPr>
              <w:t>»,</w:t>
            </w:r>
          </w:p>
          <w:p w14:paraId="7C03BD61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Бажин</w:t>
            </w:r>
            <w:proofErr w:type="spellEnd"/>
            <w:r>
              <w:rPr>
                <w:sz w:val="19"/>
                <w:szCs w:val="19"/>
              </w:rPr>
              <w:t xml:space="preserve"> Юрий Витальевич</w:t>
            </w:r>
            <w:r w:rsidRPr="00BB6226">
              <w:rPr>
                <w:sz w:val="19"/>
                <w:szCs w:val="19"/>
              </w:rPr>
              <w:t>, директор МБУ «КСАТ»</w:t>
            </w:r>
          </w:p>
        </w:tc>
      </w:tr>
      <w:tr w:rsidR="008537CB" w:rsidRPr="00BB6226" w14:paraId="3165E9A0" w14:textId="77777777" w:rsidTr="008537CB">
        <w:tc>
          <w:tcPr>
            <w:tcW w:w="2500" w:type="pct"/>
          </w:tcPr>
          <w:p w14:paraId="2B6093AB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30DBF05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14:paraId="2DC06B8E" w14:textId="77777777" w:rsidR="008537CB" w:rsidRPr="00BC2A32" w:rsidRDefault="008537CB" w:rsidP="008537CB">
      <w:pPr>
        <w:shd w:val="clear" w:color="auto" w:fill="FFFFFF" w:themeFill="background1"/>
        <w:outlineLvl w:val="2"/>
        <w:rPr>
          <w:sz w:val="14"/>
          <w:szCs w:val="26"/>
        </w:rPr>
      </w:pPr>
    </w:p>
    <w:p w14:paraId="49EAE48D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3887"/>
        <w:gridCol w:w="1554"/>
        <w:gridCol w:w="1007"/>
        <w:gridCol w:w="810"/>
        <w:gridCol w:w="853"/>
        <w:gridCol w:w="784"/>
        <w:gridCol w:w="743"/>
        <w:gridCol w:w="721"/>
        <w:gridCol w:w="740"/>
        <w:gridCol w:w="1718"/>
        <w:gridCol w:w="1402"/>
      </w:tblGrid>
      <w:tr w:rsidR="008537CB" w:rsidRPr="00BB6226" w14:paraId="4E28210C" w14:textId="77777777" w:rsidTr="008537CB">
        <w:trPr>
          <w:jc w:val="center"/>
        </w:trPr>
        <w:tc>
          <w:tcPr>
            <w:tcW w:w="113" w:type="pct"/>
            <w:vMerge w:val="restart"/>
            <w:vAlign w:val="center"/>
          </w:tcPr>
          <w:p w14:paraId="534ED76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14:paraId="12A97C2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41" w:type="pct"/>
            <w:vMerge w:val="restart"/>
            <w:vAlign w:val="center"/>
          </w:tcPr>
          <w:p w14:paraId="0B0BDA4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60C28D6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5" w:type="pct"/>
            <w:gridSpan w:val="2"/>
            <w:vAlign w:val="center"/>
          </w:tcPr>
          <w:p w14:paraId="22B82CB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9" w:type="pct"/>
            <w:gridSpan w:val="4"/>
            <w:vAlign w:val="center"/>
          </w:tcPr>
          <w:p w14:paraId="0E98696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97" w:type="pct"/>
            <w:vMerge w:val="restart"/>
            <w:vAlign w:val="center"/>
          </w:tcPr>
          <w:p w14:paraId="081191F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2519142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537CB" w:rsidRPr="00BB6226" w14:paraId="325D9206" w14:textId="77777777" w:rsidTr="008537CB">
        <w:trPr>
          <w:jc w:val="center"/>
        </w:trPr>
        <w:tc>
          <w:tcPr>
            <w:tcW w:w="113" w:type="pct"/>
            <w:vMerge/>
            <w:vAlign w:val="center"/>
          </w:tcPr>
          <w:p w14:paraId="7488984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342" w:type="pct"/>
            <w:vMerge/>
            <w:vAlign w:val="center"/>
          </w:tcPr>
          <w:p w14:paraId="3746001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14:paraId="137DF2E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14:paraId="61DB85F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14:paraId="3DB03C7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00" w:type="pct"/>
            <w:vAlign w:val="center"/>
          </w:tcPr>
          <w:p w14:paraId="2D0C56E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6" w:type="pct"/>
            <w:vAlign w:val="center"/>
          </w:tcPr>
          <w:p w14:paraId="4D6DD1A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vAlign w:val="center"/>
          </w:tcPr>
          <w:p w14:paraId="0911AED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30" w:type="pct"/>
            <w:vAlign w:val="center"/>
          </w:tcPr>
          <w:p w14:paraId="066C610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261" w:type="pct"/>
            <w:vAlign w:val="center"/>
          </w:tcPr>
          <w:p w14:paraId="06D2AF2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597" w:type="pct"/>
            <w:vMerge/>
            <w:vAlign w:val="center"/>
          </w:tcPr>
          <w:p w14:paraId="5B96E0D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463D226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01FE1ECC" w14:textId="77777777" w:rsidTr="008537CB">
        <w:trPr>
          <w:jc w:val="center"/>
        </w:trPr>
        <w:tc>
          <w:tcPr>
            <w:tcW w:w="113" w:type="pct"/>
            <w:vAlign w:val="center"/>
          </w:tcPr>
          <w:p w14:paraId="4AB7CA6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42" w:type="pct"/>
            <w:vAlign w:val="center"/>
          </w:tcPr>
          <w:p w14:paraId="07DC52D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14:paraId="2A62ED4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vAlign w:val="center"/>
          </w:tcPr>
          <w:p w14:paraId="3034A6B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14:paraId="6EEC749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0" w:type="pct"/>
            <w:vAlign w:val="center"/>
          </w:tcPr>
          <w:p w14:paraId="0042F62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6" w:type="pct"/>
            <w:vAlign w:val="center"/>
          </w:tcPr>
          <w:p w14:paraId="23EA939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792C8B4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0" w:type="pct"/>
            <w:vAlign w:val="center"/>
          </w:tcPr>
          <w:p w14:paraId="3CE8FED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14:paraId="518526F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97" w:type="pct"/>
            <w:vAlign w:val="center"/>
          </w:tcPr>
          <w:p w14:paraId="7C33C52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1" w:type="pct"/>
            <w:vAlign w:val="center"/>
          </w:tcPr>
          <w:p w14:paraId="691FBF6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</w:tr>
      <w:tr w:rsidR="008537CB" w:rsidRPr="00BB6226" w14:paraId="1650C110" w14:textId="77777777" w:rsidTr="008537CB">
        <w:trPr>
          <w:jc w:val="center"/>
        </w:trPr>
        <w:tc>
          <w:tcPr>
            <w:tcW w:w="113" w:type="pct"/>
            <w:vAlign w:val="center"/>
          </w:tcPr>
          <w:p w14:paraId="0CF025D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7" w:type="pct"/>
            <w:gridSpan w:val="11"/>
            <w:vAlign w:val="center"/>
          </w:tcPr>
          <w:p w14:paraId="73E7951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8537CB" w:rsidRPr="00BB6226" w14:paraId="14144E57" w14:textId="77777777" w:rsidTr="008537CB">
        <w:trPr>
          <w:jc w:val="center"/>
        </w:trPr>
        <w:tc>
          <w:tcPr>
            <w:tcW w:w="113" w:type="pct"/>
          </w:tcPr>
          <w:p w14:paraId="330B424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A71D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541" w:type="pct"/>
            <w:vAlign w:val="center"/>
          </w:tcPr>
          <w:p w14:paraId="0FEEFD7C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5E7F3B7D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14:paraId="521A0227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648,931</w:t>
            </w:r>
          </w:p>
        </w:tc>
        <w:tc>
          <w:tcPr>
            <w:tcW w:w="300" w:type="pct"/>
            <w:vAlign w:val="center"/>
          </w:tcPr>
          <w:p w14:paraId="4AD1608B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76" w:type="pct"/>
            <w:vAlign w:val="center"/>
          </w:tcPr>
          <w:p w14:paraId="5D718E2F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62" w:type="pct"/>
            <w:vAlign w:val="center"/>
          </w:tcPr>
          <w:p w14:paraId="68688B2C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30" w:type="pct"/>
            <w:vAlign w:val="center"/>
          </w:tcPr>
          <w:p w14:paraId="0DAFF89F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61" w:type="pct"/>
            <w:vAlign w:val="center"/>
          </w:tcPr>
          <w:p w14:paraId="32E192E0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597" w:type="pct"/>
            <w:vAlign w:val="center"/>
          </w:tcPr>
          <w:p w14:paraId="12CC6E2D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5CCF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8537CB" w:rsidRPr="00BB6226" w14:paraId="0C09A7D3" w14:textId="77777777" w:rsidTr="008537CB">
        <w:trPr>
          <w:jc w:val="center"/>
        </w:trPr>
        <w:tc>
          <w:tcPr>
            <w:tcW w:w="113" w:type="pct"/>
          </w:tcPr>
          <w:p w14:paraId="6A0E0A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A0CE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541" w:type="pct"/>
            <w:vAlign w:val="center"/>
          </w:tcPr>
          <w:p w14:paraId="778E4BB7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28FB9C19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14:paraId="57A0453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300" w:type="pct"/>
            <w:vAlign w:val="center"/>
          </w:tcPr>
          <w:p w14:paraId="3A8C62E4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vAlign w:val="center"/>
          </w:tcPr>
          <w:p w14:paraId="36BA8DBC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2" w:type="pct"/>
            <w:vAlign w:val="center"/>
          </w:tcPr>
          <w:p w14:paraId="2DDC3506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0" w:type="pct"/>
            <w:vAlign w:val="center"/>
          </w:tcPr>
          <w:p w14:paraId="73EAE4D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14:paraId="155A1F1E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597" w:type="pct"/>
            <w:vAlign w:val="center"/>
          </w:tcPr>
          <w:p w14:paraId="3D688410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1C32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8537CB" w:rsidRPr="00BB6226" w14:paraId="400A9D41" w14:textId="77777777" w:rsidTr="008537CB">
        <w:trPr>
          <w:jc w:val="center"/>
        </w:trPr>
        <w:tc>
          <w:tcPr>
            <w:tcW w:w="113" w:type="pct"/>
          </w:tcPr>
          <w:p w14:paraId="6977EE4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D864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541" w:type="pct"/>
            <w:vAlign w:val="center"/>
          </w:tcPr>
          <w:p w14:paraId="7114C26E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4473ED19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AABB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color w:val="000000"/>
                <w:spacing w:val="-6"/>
                <w:sz w:val="19"/>
                <w:szCs w:val="19"/>
              </w:rPr>
              <w:t>2598526,0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88D3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C5AA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01BE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C0F2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1" w:type="pct"/>
            <w:vAlign w:val="center"/>
          </w:tcPr>
          <w:p w14:paraId="52F7E57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597" w:type="pct"/>
            <w:vAlign w:val="center"/>
          </w:tcPr>
          <w:p w14:paraId="0B2B197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127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8537CB" w:rsidRPr="00BB6226" w14:paraId="66112298" w14:textId="77777777" w:rsidTr="008537CB">
        <w:trPr>
          <w:trHeight w:val="465"/>
          <w:jc w:val="center"/>
        </w:trPr>
        <w:tc>
          <w:tcPr>
            <w:tcW w:w="113" w:type="pct"/>
          </w:tcPr>
          <w:p w14:paraId="723FA74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0E80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541" w:type="pct"/>
            <w:vAlign w:val="center"/>
          </w:tcPr>
          <w:p w14:paraId="30D2D014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22856031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bCs/>
                <w:color w:val="000000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75" w:type="pct"/>
            <w:vAlign w:val="center"/>
          </w:tcPr>
          <w:p w14:paraId="71C7F1DE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14:paraId="1E96C916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vAlign w:val="center"/>
          </w:tcPr>
          <w:p w14:paraId="19AD1927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  <w:vAlign w:val="center"/>
          </w:tcPr>
          <w:p w14:paraId="20AA9D93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0" w:type="pct"/>
            <w:vAlign w:val="center"/>
          </w:tcPr>
          <w:p w14:paraId="4C6BD0EA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14:paraId="5F3A89E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97" w:type="pct"/>
            <w:vAlign w:val="center"/>
          </w:tcPr>
          <w:p w14:paraId="63C96E82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A47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8537CB" w:rsidRPr="00BB6226" w14:paraId="5006CF4C" w14:textId="77777777" w:rsidTr="008537CB">
        <w:trPr>
          <w:jc w:val="center"/>
        </w:trPr>
        <w:tc>
          <w:tcPr>
            <w:tcW w:w="113" w:type="pct"/>
          </w:tcPr>
          <w:p w14:paraId="3A690207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1.5.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</w:tcPr>
          <w:p w14:paraId="697F9417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541" w:type="pct"/>
          </w:tcPr>
          <w:p w14:paraId="5E61367B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</w:tcPr>
          <w:p w14:paraId="5273FDC0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sz w:val="19"/>
                <w:szCs w:val="19"/>
                <w:lang w:eastAsia="en-US" w:bidi="ru-RU"/>
              </w:rPr>
            </w:pPr>
            <w:r w:rsidRPr="008056C1">
              <w:rPr>
                <w:sz w:val="19"/>
                <w:szCs w:val="19"/>
              </w:rPr>
              <w:t>Количество объектов</w:t>
            </w:r>
          </w:p>
        </w:tc>
        <w:tc>
          <w:tcPr>
            <w:tcW w:w="275" w:type="pct"/>
          </w:tcPr>
          <w:p w14:paraId="46DA8C43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4</w:t>
            </w:r>
          </w:p>
        </w:tc>
        <w:tc>
          <w:tcPr>
            <w:tcW w:w="300" w:type="pct"/>
          </w:tcPr>
          <w:p w14:paraId="4943B431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2024</w:t>
            </w:r>
          </w:p>
        </w:tc>
        <w:tc>
          <w:tcPr>
            <w:tcW w:w="276" w:type="pct"/>
          </w:tcPr>
          <w:p w14:paraId="45648B13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2</w:t>
            </w:r>
          </w:p>
        </w:tc>
        <w:tc>
          <w:tcPr>
            <w:tcW w:w="262" w:type="pct"/>
          </w:tcPr>
          <w:p w14:paraId="3D38387C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14:paraId="30DBCC0F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</w:tcPr>
          <w:p w14:paraId="7B301B36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-</w:t>
            </w:r>
          </w:p>
        </w:tc>
        <w:tc>
          <w:tcPr>
            <w:tcW w:w="597" w:type="pct"/>
          </w:tcPr>
          <w:p w14:paraId="7F90D68E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pacing w:val="-6"/>
                <w:sz w:val="19"/>
                <w:szCs w:val="19"/>
                <w:lang w:eastAsia="en-US"/>
              </w:rPr>
            </w:pPr>
            <w:r w:rsidRPr="008056C1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8056C1">
              <w:rPr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z w:val="19"/>
                <w:szCs w:val="19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42C" w14:textId="77777777" w:rsidR="008537CB" w:rsidRPr="008056C1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056C1">
              <w:t>-</w:t>
            </w:r>
          </w:p>
        </w:tc>
      </w:tr>
    </w:tbl>
    <w:p w14:paraId="304B856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5C4A993D" w14:textId="77777777" w:rsidR="008537CB" w:rsidRPr="002F74A7" w:rsidRDefault="008537CB" w:rsidP="008537CB">
      <w:pPr>
        <w:shd w:val="clear" w:color="auto" w:fill="FFFFFF" w:themeFill="background1"/>
        <w:jc w:val="center"/>
        <w:rPr>
          <w:sz w:val="26"/>
          <w:szCs w:val="26"/>
          <w:lang w:val="en-US"/>
        </w:rPr>
      </w:pPr>
    </w:p>
    <w:p w14:paraId="34E58F8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65C0FE9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37F4F0E7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5CFF9EB9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5579064F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433"/>
        <w:gridCol w:w="1051"/>
        <w:gridCol w:w="879"/>
        <w:gridCol w:w="947"/>
        <w:gridCol w:w="721"/>
        <w:gridCol w:w="721"/>
        <w:gridCol w:w="810"/>
        <w:gridCol w:w="810"/>
        <w:gridCol w:w="67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8537CB" w:rsidRPr="00FF5786" w14:paraId="10EED115" w14:textId="77777777" w:rsidTr="008537CB"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14:paraId="1EF3DC2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14:paraId="0C5129F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20C2ECB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1005DC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78" w:type="pct"/>
            <w:gridSpan w:val="12"/>
            <w:shd w:val="clear" w:color="auto" w:fill="auto"/>
            <w:vAlign w:val="center"/>
            <w:hideMark/>
          </w:tcPr>
          <w:p w14:paraId="361B978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5B91F5D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На конец 202</w:t>
            </w:r>
            <w:r>
              <w:rPr>
                <w:color w:val="000000"/>
                <w:spacing w:val="-6"/>
                <w:sz w:val="19"/>
                <w:szCs w:val="19"/>
              </w:rPr>
              <w:t>6</w:t>
            </w: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 года</w:t>
            </w:r>
          </w:p>
          <w:p w14:paraId="0990BEA7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</w:tr>
      <w:tr w:rsidR="008537CB" w:rsidRPr="00FF5786" w14:paraId="6238F002" w14:textId="77777777" w:rsidTr="008537CB">
        <w:tc>
          <w:tcPr>
            <w:tcW w:w="143" w:type="pct"/>
            <w:vMerge/>
            <w:shd w:val="clear" w:color="auto" w:fill="auto"/>
            <w:vAlign w:val="center"/>
            <w:hideMark/>
          </w:tcPr>
          <w:p w14:paraId="34D7BFE3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93" w:type="pct"/>
            <w:gridSpan w:val="2"/>
            <w:vMerge/>
            <w:shd w:val="clear" w:color="auto" w:fill="auto"/>
            <w:vAlign w:val="center"/>
            <w:hideMark/>
          </w:tcPr>
          <w:p w14:paraId="53E93637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14:paraId="34D1B226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6BAC314C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EC141D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46CC7EC4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E280410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030B201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29A22F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33FCC67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191517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EEF88C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65F9490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BD3105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B276E2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61" w:type="pct"/>
            <w:vAlign w:val="center"/>
          </w:tcPr>
          <w:p w14:paraId="52BA2BE1" w14:textId="77777777" w:rsidR="008537CB" w:rsidRPr="00084B4F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084B4F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4B3242C9" w14:textId="77777777" w:rsidR="008537CB" w:rsidRPr="00084B4F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</w:p>
        </w:tc>
      </w:tr>
      <w:tr w:rsidR="008537CB" w:rsidRPr="00FF5786" w14:paraId="794413AB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3D5C788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1F87EFC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D05F23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29204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C86C3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3FECF9D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13A526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577047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F3300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986904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A5ABB4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5D0774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97DA84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4AC92F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B8DEC6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15</w:t>
            </w:r>
          </w:p>
        </w:tc>
        <w:tc>
          <w:tcPr>
            <w:tcW w:w="261" w:type="pct"/>
          </w:tcPr>
          <w:p w14:paraId="2EB34F4A" w14:textId="77777777" w:rsidR="008537CB" w:rsidRPr="00084B4F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084B4F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2FF586E0" w14:textId="77777777" w:rsidR="008537CB" w:rsidRPr="00084B4F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084B4F">
              <w:rPr>
                <w:spacing w:val="-6"/>
                <w:sz w:val="19"/>
                <w:szCs w:val="19"/>
              </w:rPr>
              <w:t>17</w:t>
            </w:r>
          </w:p>
        </w:tc>
      </w:tr>
      <w:tr w:rsidR="008537CB" w:rsidRPr="00FF5786" w14:paraId="06F3C44C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43B36E3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9" w:type="pct"/>
          </w:tcPr>
          <w:p w14:paraId="55985826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608" w:type="pct"/>
            <w:gridSpan w:val="16"/>
            <w:shd w:val="clear" w:color="auto" w:fill="auto"/>
            <w:vAlign w:val="center"/>
            <w:hideMark/>
          </w:tcPr>
          <w:p w14:paraId="507A82A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8537CB" w:rsidRPr="00FF5786" w14:paraId="1DF3943D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50BE59D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3189A330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8463B9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699AF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тыс. </w:t>
            </w:r>
            <w:proofErr w:type="spellStart"/>
            <w:r w:rsidRPr="00FF5786">
              <w:rPr>
                <w:color w:val="000000"/>
                <w:spacing w:val="-6"/>
                <w:sz w:val="19"/>
                <w:szCs w:val="19"/>
              </w:rPr>
              <w:t>кв.м</w:t>
            </w:r>
            <w:proofErr w:type="spellEnd"/>
            <w:r w:rsidRPr="00FF5786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vAlign w:val="center"/>
            <w:hideMark/>
          </w:tcPr>
          <w:p w14:paraId="336B315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99" w:type="pct"/>
            <w:vAlign w:val="center"/>
            <w:hideMark/>
          </w:tcPr>
          <w:p w14:paraId="32511CF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14:paraId="6CD01BD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14:paraId="06C8321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56" w:type="pct"/>
            <w:vAlign w:val="center"/>
            <w:hideMark/>
          </w:tcPr>
          <w:p w14:paraId="4935638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14:paraId="203747F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99" w:type="pct"/>
            <w:vAlign w:val="center"/>
            <w:hideMark/>
          </w:tcPr>
          <w:p w14:paraId="03CFE0F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14:paraId="58F6133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14:paraId="734CC4C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14:paraId="6325FA4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14:paraId="42FF7CE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61" w:type="pct"/>
            <w:vAlign w:val="center"/>
          </w:tcPr>
          <w:p w14:paraId="5E66FD6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43" w:type="pct"/>
            <w:vAlign w:val="center"/>
            <w:hideMark/>
          </w:tcPr>
          <w:p w14:paraId="3014830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</w:tr>
      <w:tr w:rsidR="008537CB" w:rsidRPr="00FF5786" w14:paraId="2DF4D060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248AA2D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75958178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394CC5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70B15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proofErr w:type="spellStart"/>
            <w:r w:rsidRPr="00FF5786">
              <w:rPr>
                <w:color w:val="000000"/>
                <w:spacing w:val="-6"/>
                <w:sz w:val="19"/>
                <w:szCs w:val="19"/>
              </w:rPr>
              <w:t>тыс.кв.м</w:t>
            </w:r>
            <w:proofErr w:type="spellEnd"/>
            <w:r w:rsidRPr="00FF5786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4F971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3C633FD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6940A3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857EEC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6F9D7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4F7890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5751E73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C1F9F5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42FAFB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4747F1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43D0C2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14:paraId="4508B3E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9EA561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</w:tr>
      <w:tr w:rsidR="008537CB" w:rsidRPr="00FF5786" w14:paraId="1296C45B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23EAB2A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7DD40727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A23719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CA2CB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кВт*час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212C9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AB754E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63FD09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9314E8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9F4513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029B92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4BB1D3E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01C307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47C51B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057EFC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896E87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61" w:type="pct"/>
            <w:vAlign w:val="center"/>
          </w:tcPr>
          <w:p w14:paraId="2061973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3289000,00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5AF20AD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8537CB" w:rsidRPr="00FF5786" w14:paraId="77B4B6DE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3CF7A04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1.4.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02CC15F1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6A726BB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9BD31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FD978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1AC150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1AE88E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FC7C37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A27E2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DCD7FF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FB4227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C9B1E5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5E8247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5CC6EF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EC9728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14:paraId="013BE13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13ACC1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</w:tr>
      <w:tr w:rsidR="008537CB" w:rsidRPr="00FF5786" w14:paraId="64E6D8AA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6AD85BA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1.5.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0941235C" w14:textId="77777777" w:rsidR="008537CB" w:rsidRPr="00A45F1A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2F6467B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FAB027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56" w:type="pct"/>
            <w:vAlign w:val="center"/>
            <w:hideMark/>
          </w:tcPr>
          <w:p w14:paraId="1844AF59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14:paraId="1E07A161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25C6DAFC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58CBB9BB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14:paraId="1AA12004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3255EE34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14:paraId="25A015F0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097651E3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1B301FB3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203CCC47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577586C0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2BF4E1D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3" w:type="pct"/>
            <w:vAlign w:val="center"/>
            <w:hideMark/>
          </w:tcPr>
          <w:p w14:paraId="10248AA0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0712E8F9" w14:textId="77777777" w:rsidR="008537CB" w:rsidRPr="00FF5786" w:rsidRDefault="008537CB" w:rsidP="008537CB">
      <w:pPr>
        <w:shd w:val="clear" w:color="auto" w:fill="FFFFFF" w:themeFill="background1"/>
        <w:jc w:val="center"/>
        <w:rPr>
          <w:sz w:val="19"/>
          <w:szCs w:val="19"/>
        </w:rPr>
      </w:pPr>
    </w:p>
    <w:p w14:paraId="7B804B8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3D21AADD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4FA4C6F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7F70B92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27D0B4E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4078"/>
        <w:gridCol w:w="2367"/>
        <w:gridCol w:w="1447"/>
        <w:gridCol w:w="1444"/>
        <w:gridCol w:w="920"/>
        <w:gridCol w:w="1185"/>
        <w:gridCol w:w="1051"/>
        <w:gridCol w:w="789"/>
        <w:gridCol w:w="888"/>
      </w:tblGrid>
      <w:tr w:rsidR="008537CB" w:rsidRPr="00BB6226" w14:paraId="762C7602" w14:textId="77777777" w:rsidTr="008537CB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322770E6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  <w:p w14:paraId="2E22FEEC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 w:val="restart"/>
            <w:vAlign w:val="center"/>
          </w:tcPr>
          <w:p w14:paraId="0F9A75A2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14:paraId="339F8FC9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0B5BD3E3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2" w:type="pct"/>
            <w:gridSpan w:val="2"/>
            <w:vAlign w:val="center"/>
          </w:tcPr>
          <w:p w14:paraId="5CDC51FA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14:paraId="0B41CB99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537CB" w:rsidRPr="00BB6226" w14:paraId="0E610405" w14:textId="77777777" w:rsidTr="008537CB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22B82B3B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</w:tcPr>
          <w:p w14:paraId="0E5F3DB2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76CE7F2C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6AF1ACF3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6" w:type="pct"/>
            <w:vAlign w:val="center"/>
          </w:tcPr>
          <w:p w14:paraId="5484CAC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05633E4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4B5926C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363152D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1D44FFC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5" w:type="pct"/>
            <w:vAlign w:val="center"/>
          </w:tcPr>
          <w:p w14:paraId="7B15CCD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  <w:r>
              <w:rPr>
                <w:spacing w:val="-6"/>
                <w:sz w:val="19"/>
                <w:szCs w:val="19"/>
              </w:rPr>
              <w:t>029</w:t>
            </w:r>
          </w:p>
        </w:tc>
      </w:tr>
      <w:tr w:rsidR="008537CB" w:rsidRPr="00BB6226" w14:paraId="45F12B0A" w14:textId="77777777" w:rsidTr="008537CB">
        <w:trPr>
          <w:trHeight w:val="20"/>
          <w:jc w:val="center"/>
        </w:trPr>
        <w:tc>
          <w:tcPr>
            <w:tcW w:w="134" w:type="pct"/>
            <w:vAlign w:val="center"/>
          </w:tcPr>
          <w:p w14:paraId="3AE3DD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vAlign w:val="center"/>
          </w:tcPr>
          <w:p w14:paraId="52A60B8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14:paraId="471444A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14:paraId="6F99BC7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6" w:type="pct"/>
            <w:vAlign w:val="center"/>
          </w:tcPr>
          <w:p w14:paraId="77E0E5B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09DA9E3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22F5598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3977B7C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40D2282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595C533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</w:tr>
      <w:tr w:rsidR="008537CB" w:rsidRPr="00BB6226" w14:paraId="1BB0B6A0" w14:textId="77777777" w:rsidTr="008537CB">
        <w:trPr>
          <w:trHeight w:val="20"/>
          <w:jc w:val="center"/>
        </w:trPr>
        <w:tc>
          <w:tcPr>
            <w:tcW w:w="5000" w:type="pct"/>
            <w:gridSpan w:val="10"/>
          </w:tcPr>
          <w:p w14:paraId="500CF2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8537CB" w:rsidRPr="00BB6226" w14:paraId="6ED0305F" w14:textId="77777777" w:rsidTr="008537CB">
        <w:trPr>
          <w:trHeight w:val="20"/>
          <w:jc w:val="center"/>
        </w:trPr>
        <w:tc>
          <w:tcPr>
            <w:tcW w:w="134" w:type="pct"/>
          </w:tcPr>
          <w:p w14:paraId="655AD02B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00" w:type="pct"/>
          </w:tcPr>
          <w:p w14:paraId="67F0FCBA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Организовано благоустройство территории города Когалыма и содержание объектов городского хозяйства города Когалыма</w:t>
            </w:r>
          </w:p>
        </w:tc>
        <w:tc>
          <w:tcPr>
            <w:tcW w:w="813" w:type="pct"/>
          </w:tcPr>
          <w:p w14:paraId="231C561F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1C4C24">
              <w:rPr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97" w:type="pct"/>
            <w:vAlign w:val="center"/>
          </w:tcPr>
          <w:p w14:paraId="1120A1FB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496" w:type="pct"/>
            <w:vAlign w:val="center"/>
          </w:tcPr>
          <w:p w14:paraId="2BF2CEEF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14:paraId="1CF97BDF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2A11D3B5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61" w:type="pct"/>
            <w:vAlign w:val="center"/>
          </w:tcPr>
          <w:p w14:paraId="08F39B5A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049B81F3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5" w:type="pct"/>
            <w:vAlign w:val="center"/>
          </w:tcPr>
          <w:p w14:paraId="5CD4E7DF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43DCAEF6" w14:textId="77777777" w:rsidR="008537CB" w:rsidRPr="00FE40D7" w:rsidRDefault="008537CB" w:rsidP="008537CB">
      <w:pPr>
        <w:shd w:val="clear" w:color="auto" w:fill="FFFFFF" w:themeFill="background1"/>
        <w:jc w:val="center"/>
        <w:rPr>
          <w:sz w:val="16"/>
          <w:szCs w:val="26"/>
        </w:rPr>
      </w:pPr>
    </w:p>
    <w:p w14:paraId="0430F65A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Финансовое обеспечение комплекса процессных мероприятий</w:t>
      </w:r>
    </w:p>
    <w:p w14:paraId="65678C25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7081"/>
        <w:gridCol w:w="1577"/>
        <w:gridCol w:w="1706"/>
        <w:gridCol w:w="1441"/>
        <w:gridCol w:w="1313"/>
        <w:gridCol w:w="1147"/>
      </w:tblGrid>
      <w:tr w:rsidR="008537CB" w:rsidRPr="00BB6226" w14:paraId="5C9C5DA8" w14:textId="77777777" w:rsidTr="008537CB">
        <w:tc>
          <w:tcPr>
            <w:tcW w:w="94" w:type="pct"/>
            <w:vMerge w:val="restart"/>
            <w:shd w:val="clear" w:color="auto" w:fill="auto"/>
            <w:vAlign w:val="center"/>
            <w:hideMark/>
          </w:tcPr>
          <w:p w14:paraId="50786326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433" w:type="pct"/>
            <w:vMerge w:val="restart"/>
            <w:shd w:val="clear" w:color="auto" w:fill="auto"/>
            <w:vAlign w:val="center"/>
            <w:hideMark/>
          </w:tcPr>
          <w:p w14:paraId="35807E60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73" w:type="pct"/>
            <w:gridSpan w:val="5"/>
            <w:shd w:val="clear" w:color="auto" w:fill="auto"/>
            <w:vAlign w:val="center"/>
            <w:hideMark/>
          </w:tcPr>
          <w:p w14:paraId="1D7CECF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537CB" w:rsidRPr="00BB6226" w14:paraId="25B133FB" w14:textId="77777777" w:rsidTr="008537CB">
        <w:tc>
          <w:tcPr>
            <w:tcW w:w="94" w:type="pct"/>
            <w:vMerge/>
            <w:shd w:val="clear" w:color="auto" w:fill="auto"/>
            <w:vAlign w:val="center"/>
            <w:hideMark/>
          </w:tcPr>
          <w:p w14:paraId="75C1D543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vMerge/>
            <w:shd w:val="clear" w:color="auto" w:fill="auto"/>
            <w:vAlign w:val="center"/>
            <w:hideMark/>
          </w:tcPr>
          <w:p w14:paraId="281F6660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7A72E3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3A5D14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B5B231B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025E9C2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2983EE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8537CB" w:rsidRPr="00BB6226" w14:paraId="0E532E70" w14:textId="77777777" w:rsidTr="008537CB">
        <w:tc>
          <w:tcPr>
            <w:tcW w:w="94" w:type="pct"/>
            <w:shd w:val="clear" w:color="auto" w:fill="auto"/>
            <w:vAlign w:val="center"/>
            <w:hideMark/>
          </w:tcPr>
          <w:p w14:paraId="1A23E06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6D6562E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11A2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A628C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767059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0BFF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90C14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8537CB" w:rsidRPr="00BB6226" w14:paraId="6F69803D" w14:textId="77777777" w:rsidTr="008537CB">
        <w:tc>
          <w:tcPr>
            <w:tcW w:w="94" w:type="pct"/>
            <w:shd w:val="clear" w:color="auto" w:fill="auto"/>
            <w:vAlign w:val="center"/>
            <w:hideMark/>
          </w:tcPr>
          <w:p w14:paraId="28294546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525345F3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6BF8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229 651,50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EA20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224 980,80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B014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308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5BC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920 402,90</w:t>
            </w:r>
          </w:p>
        </w:tc>
      </w:tr>
      <w:tr w:rsidR="008537CB" w:rsidRPr="00BB6226" w14:paraId="76603457" w14:textId="77777777" w:rsidTr="008537CB">
        <w:tc>
          <w:tcPr>
            <w:tcW w:w="94" w:type="pct"/>
            <w:shd w:val="clear" w:color="auto" w:fill="auto"/>
            <w:vAlign w:val="center"/>
            <w:hideMark/>
          </w:tcPr>
          <w:p w14:paraId="3D69A749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19437091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245F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229 651,50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251B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224 980,80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96C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B31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712A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920 402,90</w:t>
            </w:r>
          </w:p>
        </w:tc>
      </w:tr>
      <w:tr w:rsidR="008537CB" w:rsidRPr="00BB6226" w14:paraId="57662BF4" w14:textId="77777777" w:rsidTr="008537CB">
        <w:tc>
          <w:tcPr>
            <w:tcW w:w="94" w:type="pct"/>
            <w:shd w:val="clear" w:color="auto" w:fill="auto"/>
            <w:vAlign w:val="center"/>
            <w:hideMark/>
          </w:tcPr>
          <w:p w14:paraId="63C4F6D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163FC03A" w14:textId="77777777" w:rsidR="008537CB" w:rsidRPr="00BB622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Когалыма», всего,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242C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229 651,50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812D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224 980,80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8957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C152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43A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920 402,90</w:t>
            </w:r>
          </w:p>
        </w:tc>
      </w:tr>
      <w:tr w:rsidR="008537CB" w:rsidRPr="00BB6226" w14:paraId="368BF9C2" w14:textId="77777777" w:rsidTr="008537CB">
        <w:tc>
          <w:tcPr>
            <w:tcW w:w="94" w:type="pct"/>
            <w:shd w:val="clear" w:color="auto" w:fill="auto"/>
            <w:vAlign w:val="center"/>
          </w:tcPr>
          <w:p w14:paraId="05B1030A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72CE507A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AD9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229 651,50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91A4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224 980,80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0F54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DFAE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232 885,30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212" w14:textId="77777777" w:rsidR="008537CB" w:rsidRPr="004C5FB9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920 402,90</w:t>
            </w:r>
          </w:p>
        </w:tc>
      </w:tr>
    </w:tbl>
    <w:p w14:paraId="32F94A50" w14:textId="77777777" w:rsidR="008537CB" w:rsidRPr="00BC2A32" w:rsidRDefault="008537CB" w:rsidP="008537CB">
      <w:pPr>
        <w:shd w:val="clear" w:color="auto" w:fill="FFFFFF" w:themeFill="background1"/>
        <w:rPr>
          <w:sz w:val="18"/>
          <w:szCs w:val="26"/>
        </w:rPr>
      </w:pPr>
    </w:p>
    <w:p w14:paraId="5C4692A8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5. План реализации комплекса процессных мероприятий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1A75118C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8"/>
        <w:gridCol w:w="1447"/>
        <w:gridCol w:w="3550"/>
        <w:gridCol w:w="2632"/>
        <w:gridCol w:w="2333"/>
      </w:tblGrid>
      <w:tr w:rsidR="008537CB" w:rsidRPr="00BB6226" w14:paraId="2A8C9F6B" w14:textId="77777777" w:rsidTr="008537CB">
        <w:trPr>
          <w:jc w:val="center"/>
        </w:trPr>
        <w:tc>
          <w:tcPr>
            <w:tcW w:w="1579" w:type="pct"/>
            <w:vAlign w:val="center"/>
          </w:tcPr>
          <w:p w14:paraId="182EEB86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B0E27FA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19" w:type="pct"/>
            <w:vAlign w:val="center"/>
          </w:tcPr>
          <w:p w14:paraId="492099C8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04" w:type="pct"/>
            <w:vAlign w:val="center"/>
          </w:tcPr>
          <w:p w14:paraId="02B8601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801" w:type="pct"/>
            <w:vAlign w:val="center"/>
          </w:tcPr>
          <w:p w14:paraId="764AB19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537CB" w:rsidRPr="00BB6226" w14:paraId="4699A47E" w14:textId="77777777" w:rsidTr="008537CB">
        <w:trPr>
          <w:jc w:val="center"/>
        </w:trPr>
        <w:tc>
          <w:tcPr>
            <w:tcW w:w="1579" w:type="pct"/>
          </w:tcPr>
          <w:p w14:paraId="6FCC8C1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1526F50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19" w:type="pct"/>
          </w:tcPr>
          <w:p w14:paraId="1292902B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04" w:type="pct"/>
          </w:tcPr>
          <w:p w14:paraId="1BB182D0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801" w:type="pct"/>
          </w:tcPr>
          <w:p w14:paraId="03F41A17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</w:tr>
      <w:tr w:rsidR="008537CB" w:rsidRPr="00BB6226" w14:paraId="66EBEBA2" w14:textId="77777777" w:rsidTr="008537CB">
        <w:trPr>
          <w:jc w:val="center"/>
        </w:trPr>
        <w:tc>
          <w:tcPr>
            <w:tcW w:w="5000" w:type="pct"/>
            <w:gridSpan w:val="5"/>
          </w:tcPr>
          <w:p w14:paraId="0F48623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Содержание, улучшение, в том числе капитальный ремонт объектов городского хозяйства города Когалыма</w:t>
            </w:r>
          </w:p>
        </w:tc>
      </w:tr>
      <w:tr w:rsidR="008537CB" w:rsidRPr="00BB6226" w14:paraId="4D1E23F4" w14:textId="77777777" w:rsidTr="008537CB">
        <w:trPr>
          <w:jc w:val="center"/>
        </w:trPr>
        <w:tc>
          <w:tcPr>
            <w:tcW w:w="5000" w:type="pct"/>
            <w:gridSpan w:val="5"/>
          </w:tcPr>
          <w:p w14:paraId="03BB8D08" w14:textId="77777777" w:rsidR="008537CB" w:rsidRPr="00BB622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</w:t>
            </w:r>
          </w:p>
        </w:tc>
      </w:tr>
      <w:tr w:rsidR="008537CB" w:rsidRPr="008056C1" w14:paraId="7E2602CF" w14:textId="77777777" w:rsidTr="008537CB">
        <w:trPr>
          <w:jc w:val="center"/>
        </w:trPr>
        <w:tc>
          <w:tcPr>
            <w:tcW w:w="1579" w:type="pct"/>
          </w:tcPr>
          <w:p w14:paraId="18561C63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Контрольная точка 1.1. Произведена приемка оказанных услуг по содержанию, улучшению, в том числе капитальному ремонту объектов городского хозяйства города Когалыма</w:t>
            </w:r>
          </w:p>
        </w:tc>
        <w:tc>
          <w:tcPr>
            <w:tcW w:w="497" w:type="pct"/>
          </w:tcPr>
          <w:p w14:paraId="3A8BC626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15.01.2026;</w:t>
            </w:r>
          </w:p>
          <w:p w14:paraId="1F3D84E3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01.02.2026;</w:t>
            </w:r>
          </w:p>
          <w:p w14:paraId="161FAD38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01.03.2026;</w:t>
            </w:r>
          </w:p>
          <w:p w14:paraId="5844EC06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01.04.2026;</w:t>
            </w:r>
          </w:p>
          <w:p w14:paraId="671F823C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01.05.2026;</w:t>
            </w:r>
          </w:p>
          <w:p w14:paraId="3ED432C1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01.06.2026</w:t>
            </w:r>
          </w:p>
        </w:tc>
        <w:tc>
          <w:tcPr>
            <w:tcW w:w="1219" w:type="pct"/>
          </w:tcPr>
          <w:p w14:paraId="6DABF2B9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8056C1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788B9086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801" w:type="pct"/>
          </w:tcPr>
          <w:p w14:paraId="1D34657C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8056C1" w14:paraId="74BB91AC" w14:textId="77777777" w:rsidTr="008537CB">
        <w:trPr>
          <w:jc w:val="center"/>
        </w:trPr>
        <w:tc>
          <w:tcPr>
            <w:tcW w:w="1579" w:type="pct"/>
          </w:tcPr>
          <w:p w14:paraId="1346CB51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Контрольная точка 1.2. Произведена оплата оказанных услуг по содержанию, улучшению, в том числе капитальному ремонту объектов городского хозяйства города Когалыма </w:t>
            </w:r>
          </w:p>
        </w:tc>
        <w:tc>
          <w:tcPr>
            <w:tcW w:w="497" w:type="pct"/>
          </w:tcPr>
          <w:p w14:paraId="1DF2AFAE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25.01.2026;</w:t>
            </w:r>
          </w:p>
          <w:p w14:paraId="024A641B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10.02.2026;</w:t>
            </w:r>
          </w:p>
          <w:p w14:paraId="7AEF14A1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10.03.2026;</w:t>
            </w:r>
          </w:p>
          <w:p w14:paraId="40F766DE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10.04.2026;</w:t>
            </w:r>
          </w:p>
          <w:p w14:paraId="6E321F4C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10.05.2026;</w:t>
            </w:r>
          </w:p>
          <w:p w14:paraId="13E79FD9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10.06.2026</w:t>
            </w:r>
          </w:p>
        </w:tc>
        <w:tc>
          <w:tcPr>
            <w:tcW w:w="1219" w:type="pct"/>
          </w:tcPr>
          <w:p w14:paraId="37EBF76A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8056C1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727F5E18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801" w:type="pct"/>
          </w:tcPr>
          <w:p w14:paraId="1B49AE97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8056C1" w14:paraId="2AA329AF" w14:textId="77777777" w:rsidTr="008537CB">
        <w:trPr>
          <w:jc w:val="center"/>
        </w:trPr>
        <w:tc>
          <w:tcPr>
            <w:tcW w:w="1579" w:type="pct"/>
          </w:tcPr>
          <w:p w14:paraId="5AD063E0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Контрольная точка 1.3. Подготовка документации для проведения процедуры определения поставщика (исполнителя)</w:t>
            </w:r>
          </w:p>
        </w:tc>
        <w:tc>
          <w:tcPr>
            <w:tcW w:w="497" w:type="pct"/>
          </w:tcPr>
          <w:p w14:paraId="079473E7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30.07.2026</w:t>
            </w:r>
          </w:p>
        </w:tc>
        <w:tc>
          <w:tcPr>
            <w:tcW w:w="1219" w:type="pct"/>
          </w:tcPr>
          <w:p w14:paraId="652F0B21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8056C1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58CAE341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801" w:type="pct"/>
          </w:tcPr>
          <w:p w14:paraId="7A7D0E86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8056C1" w14:paraId="5F1E18C0" w14:textId="77777777" w:rsidTr="008537CB">
        <w:trPr>
          <w:jc w:val="center"/>
        </w:trPr>
        <w:tc>
          <w:tcPr>
            <w:tcW w:w="1579" w:type="pct"/>
          </w:tcPr>
          <w:p w14:paraId="5082F3EB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Контрольная точка 1.4. Заключение муниципальных контрактов</w:t>
            </w:r>
          </w:p>
        </w:tc>
        <w:tc>
          <w:tcPr>
            <w:tcW w:w="497" w:type="pct"/>
          </w:tcPr>
          <w:p w14:paraId="4AD453F0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30.08.2026</w:t>
            </w:r>
            <w:r>
              <w:rPr>
                <w:spacing w:val="-6"/>
                <w:sz w:val="19"/>
                <w:szCs w:val="19"/>
              </w:rPr>
              <w:t xml:space="preserve">  </w:t>
            </w:r>
          </w:p>
        </w:tc>
        <w:tc>
          <w:tcPr>
            <w:tcW w:w="1219" w:type="pct"/>
          </w:tcPr>
          <w:p w14:paraId="4EA508A9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8056C1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2C4A1982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801" w:type="pct"/>
          </w:tcPr>
          <w:p w14:paraId="31C14919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0A86155" w14:textId="77777777" w:rsidR="008537CB" w:rsidRPr="008056C1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6AABCB6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F169339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01AA3FB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911CFD1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B5E53AD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CBCEA03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66A70F1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C7BD77E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1B43C24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</w:t>
      </w:r>
    </w:p>
    <w:p w14:paraId="6A740C7D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комплекса процессных мероприятий</w:t>
      </w:r>
    </w:p>
    <w:p w14:paraId="01100855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«Обеспечение функций и полномочий, переданных Администрацией города Когалыма в </w:t>
      </w:r>
      <w:r>
        <w:rPr>
          <w:sz w:val="26"/>
          <w:szCs w:val="26"/>
        </w:rPr>
        <w:t>сфере</w:t>
      </w:r>
      <w:r w:rsidRPr="00BC2A32">
        <w:rPr>
          <w:sz w:val="26"/>
          <w:szCs w:val="26"/>
        </w:rPr>
        <w:t xml:space="preserve"> жилищно-коммунального хозяйства»</w:t>
      </w:r>
    </w:p>
    <w:p w14:paraId="5F1C4E17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5BEC9E73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Общие положения</w:t>
      </w:r>
    </w:p>
    <w:p w14:paraId="1F877BC5" w14:textId="77777777" w:rsidR="008537CB" w:rsidRPr="00BC2A32" w:rsidRDefault="008537CB" w:rsidP="008537CB">
      <w:pPr>
        <w:shd w:val="clear" w:color="auto" w:fill="FFFFFF" w:themeFill="background1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0"/>
        <w:gridCol w:w="7280"/>
      </w:tblGrid>
      <w:tr w:rsidR="008537CB" w:rsidRPr="00BB6226" w14:paraId="1E38B618" w14:textId="77777777" w:rsidTr="008537CB">
        <w:tc>
          <w:tcPr>
            <w:tcW w:w="2500" w:type="pct"/>
          </w:tcPr>
          <w:p w14:paraId="2BA3EDD0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AE715B6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Андрей Геннадьевич</w:t>
            </w:r>
            <w:r w:rsidRPr="00BB6226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BB6226">
              <w:rPr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z w:val="19"/>
                <w:szCs w:val="19"/>
              </w:rPr>
              <w:t>»</w:t>
            </w:r>
          </w:p>
        </w:tc>
      </w:tr>
      <w:tr w:rsidR="008537CB" w:rsidRPr="00BB6226" w14:paraId="6BBDFAFC" w14:textId="77777777" w:rsidTr="008537CB">
        <w:tc>
          <w:tcPr>
            <w:tcW w:w="2500" w:type="pct"/>
          </w:tcPr>
          <w:p w14:paraId="00AE7B6F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0C1F417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14:paraId="725278AD" w14:textId="77777777" w:rsidR="008537CB" w:rsidRPr="00BC2A32" w:rsidRDefault="008537CB" w:rsidP="008537CB">
      <w:pPr>
        <w:shd w:val="clear" w:color="auto" w:fill="FFFFFF" w:themeFill="background1"/>
        <w:outlineLvl w:val="2"/>
        <w:rPr>
          <w:sz w:val="14"/>
          <w:szCs w:val="26"/>
        </w:rPr>
      </w:pPr>
    </w:p>
    <w:p w14:paraId="60EC6AAC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Показатели комплекса процессных мероприятий</w:t>
      </w:r>
    </w:p>
    <w:p w14:paraId="68C542FD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770"/>
        <w:gridCol w:w="1186"/>
        <w:gridCol w:w="1578"/>
        <w:gridCol w:w="1051"/>
        <w:gridCol w:w="920"/>
        <w:gridCol w:w="789"/>
        <w:gridCol w:w="789"/>
        <w:gridCol w:w="789"/>
        <w:gridCol w:w="789"/>
        <w:gridCol w:w="1706"/>
        <w:gridCol w:w="1811"/>
      </w:tblGrid>
      <w:tr w:rsidR="008537CB" w:rsidRPr="00BB6226" w14:paraId="264BAED7" w14:textId="77777777" w:rsidTr="008537CB">
        <w:trPr>
          <w:jc w:val="center"/>
        </w:trPr>
        <w:tc>
          <w:tcPr>
            <w:tcW w:w="131" w:type="pct"/>
            <w:vMerge w:val="restart"/>
            <w:vAlign w:val="center"/>
          </w:tcPr>
          <w:p w14:paraId="72A7E36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1" w:type="pct"/>
            <w:vMerge w:val="restart"/>
            <w:vAlign w:val="center"/>
          </w:tcPr>
          <w:p w14:paraId="2DCD1F5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7" w:type="pct"/>
            <w:vMerge w:val="restart"/>
            <w:vAlign w:val="center"/>
          </w:tcPr>
          <w:p w14:paraId="313957B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542" w:type="pct"/>
            <w:vMerge w:val="restart"/>
            <w:vAlign w:val="center"/>
          </w:tcPr>
          <w:p w14:paraId="7FE6663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14:paraId="44EC0CF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84" w:type="pct"/>
            <w:gridSpan w:val="4"/>
            <w:vAlign w:val="center"/>
          </w:tcPr>
          <w:p w14:paraId="2EB965F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86" w:type="pct"/>
            <w:vMerge w:val="restart"/>
            <w:vAlign w:val="center"/>
          </w:tcPr>
          <w:p w14:paraId="1989D4E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57BA6F4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537CB" w:rsidRPr="00BB6226" w14:paraId="242BE1CF" w14:textId="77777777" w:rsidTr="008537CB">
        <w:trPr>
          <w:jc w:val="center"/>
        </w:trPr>
        <w:tc>
          <w:tcPr>
            <w:tcW w:w="131" w:type="pct"/>
            <w:vMerge/>
            <w:vAlign w:val="center"/>
          </w:tcPr>
          <w:p w14:paraId="407F42D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1" w:type="pct"/>
            <w:vMerge/>
            <w:vAlign w:val="center"/>
          </w:tcPr>
          <w:p w14:paraId="6D34696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14:paraId="0EBB935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2" w:type="pct"/>
            <w:vMerge/>
            <w:vAlign w:val="center"/>
          </w:tcPr>
          <w:p w14:paraId="4D0F65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62BA140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179FEC4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6D38F49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3D0BAAD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03A66C5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297758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86" w:type="pct"/>
            <w:vMerge/>
            <w:vAlign w:val="center"/>
          </w:tcPr>
          <w:p w14:paraId="2784F57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32CAABC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4D72E64F" w14:textId="77777777" w:rsidTr="008537CB">
        <w:trPr>
          <w:jc w:val="center"/>
        </w:trPr>
        <w:tc>
          <w:tcPr>
            <w:tcW w:w="131" w:type="pct"/>
            <w:vAlign w:val="center"/>
          </w:tcPr>
          <w:p w14:paraId="42827BB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1" w:type="pct"/>
            <w:vAlign w:val="center"/>
          </w:tcPr>
          <w:p w14:paraId="22D2150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vAlign w:val="center"/>
          </w:tcPr>
          <w:p w14:paraId="707E2BD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2" w:type="pct"/>
            <w:vAlign w:val="center"/>
          </w:tcPr>
          <w:p w14:paraId="3365106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73320E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0F81FD7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08E54C8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5FB63E9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6D8B4B3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13D1779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6" w:type="pct"/>
            <w:vAlign w:val="center"/>
          </w:tcPr>
          <w:p w14:paraId="65E4AF7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22" w:type="pct"/>
            <w:vAlign w:val="center"/>
          </w:tcPr>
          <w:p w14:paraId="112B83F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</w:tr>
      <w:tr w:rsidR="008537CB" w:rsidRPr="00BB6226" w14:paraId="3F552640" w14:textId="77777777" w:rsidTr="008537CB">
        <w:trPr>
          <w:jc w:val="center"/>
        </w:trPr>
        <w:tc>
          <w:tcPr>
            <w:tcW w:w="131" w:type="pct"/>
            <w:vAlign w:val="center"/>
          </w:tcPr>
          <w:p w14:paraId="4BFA526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1"/>
            <w:vAlign w:val="center"/>
          </w:tcPr>
          <w:p w14:paraId="5D37C38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8537CB" w:rsidRPr="00BB6226" w14:paraId="75CA2A1F" w14:textId="77777777" w:rsidTr="008537CB">
        <w:trPr>
          <w:jc w:val="center"/>
        </w:trPr>
        <w:tc>
          <w:tcPr>
            <w:tcW w:w="131" w:type="pct"/>
          </w:tcPr>
          <w:p w14:paraId="40A94A0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9D42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407" w:type="pct"/>
            <w:vAlign w:val="center"/>
          </w:tcPr>
          <w:p w14:paraId="779C74F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542" w:type="pct"/>
            <w:vAlign w:val="center"/>
          </w:tcPr>
          <w:p w14:paraId="48402CA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361" w:type="pct"/>
            <w:vAlign w:val="center"/>
          </w:tcPr>
          <w:p w14:paraId="60FDE57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14:paraId="075A296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28F24BD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7253B27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0FF2971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689BEE3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86" w:type="pct"/>
          </w:tcPr>
          <w:p w14:paraId="410E235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22" w:type="pct"/>
            <w:vAlign w:val="center"/>
          </w:tcPr>
          <w:p w14:paraId="566EDAB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7BEE092" w14:textId="77777777" w:rsidR="008537CB" w:rsidRPr="00FE40D7" w:rsidRDefault="008537CB" w:rsidP="008537CB">
      <w:pPr>
        <w:shd w:val="clear" w:color="auto" w:fill="FFFFFF" w:themeFill="background1"/>
        <w:rPr>
          <w:sz w:val="16"/>
          <w:szCs w:val="26"/>
        </w:rPr>
      </w:pPr>
    </w:p>
    <w:p w14:paraId="20BA1DE1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F18F63D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26D66E27" w14:textId="61F56D2B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F69E6C9" w14:textId="2BA8B508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0235C86E" w14:textId="56981098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22C1703C" w14:textId="69141CD3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43A2C6E2" w14:textId="57AD1212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259B146F" w14:textId="3B05C865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67E5A86D" w14:textId="77777777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0B4C8791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1F97E66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2B72D5CA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2367"/>
        <w:gridCol w:w="939"/>
        <w:gridCol w:w="908"/>
        <w:gridCol w:w="859"/>
        <w:gridCol w:w="732"/>
        <w:gridCol w:w="737"/>
        <w:gridCol w:w="732"/>
        <w:gridCol w:w="735"/>
        <w:gridCol w:w="857"/>
        <w:gridCol w:w="857"/>
        <w:gridCol w:w="735"/>
        <w:gridCol w:w="732"/>
        <w:gridCol w:w="609"/>
        <w:gridCol w:w="700"/>
        <w:gridCol w:w="866"/>
        <w:gridCol w:w="854"/>
      </w:tblGrid>
      <w:tr w:rsidR="008537CB" w:rsidRPr="00BB6226" w14:paraId="4860628A" w14:textId="77777777" w:rsidTr="008537CB">
        <w:trPr>
          <w:jc w:val="center"/>
        </w:trPr>
        <w:tc>
          <w:tcPr>
            <w:tcW w:w="117" w:type="pct"/>
            <w:vMerge w:val="restart"/>
            <w:vAlign w:val="center"/>
          </w:tcPr>
          <w:p w14:paraId="6F806BD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№ п/п</w:t>
            </w:r>
          </w:p>
        </w:tc>
        <w:tc>
          <w:tcPr>
            <w:tcW w:w="816" w:type="pct"/>
            <w:vMerge w:val="restart"/>
            <w:vAlign w:val="center"/>
          </w:tcPr>
          <w:p w14:paraId="2CB5FF8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5D19CC8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41C7CD4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74" w:type="pct"/>
            <w:gridSpan w:val="12"/>
            <w:vAlign w:val="center"/>
          </w:tcPr>
          <w:p w14:paraId="291BEBA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6" w:type="pct"/>
            <w:vAlign w:val="center"/>
          </w:tcPr>
          <w:p w14:paraId="2F2C0FA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>6</w:t>
            </w:r>
            <w:r w:rsidRPr="00BB6226">
              <w:rPr>
                <w:sz w:val="19"/>
                <w:szCs w:val="19"/>
              </w:rPr>
              <w:t xml:space="preserve"> года</w:t>
            </w:r>
          </w:p>
        </w:tc>
      </w:tr>
      <w:tr w:rsidR="008537CB" w:rsidRPr="00BB6226" w14:paraId="09BB2C28" w14:textId="77777777" w:rsidTr="008537CB">
        <w:trPr>
          <w:jc w:val="center"/>
        </w:trPr>
        <w:tc>
          <w:tcPr>
            <w:tcW w:w="117" w:type="pct"/>
            <w:vMerge/>
            <w:vAlign w:val="center"/>
          </w:tcPr>
          <w:p w14:paraId="34B113D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pct"/>
            <w:vMerge/>
            <w:vAlign w:val="center"/>
          </w:tcPr>
          <w:p w14:paraId="0851D79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46C7E10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7" w:type="pct"/>
            <w:vMerge/>
            <w:vAlign w:val="center"/>
          </w:tcPr>
          <w:p w14:paraId="7D11372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8" w:type="pct"/>
          </w:tcPr>
          <w:p w14:paraId="187D393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янв.</w:t>
            </w:r>
          </w:p>
        </w:tc>
        <w:tc>
          <w:tcPr>
            <w:tcW w:w="254" w:type="pct"/>
          </w:tcPr>
          <w:p w14:paraId="1709DF5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фев.</w:t>
            </w:r>
          </w:p>
        </w:tc>
        <w:tc>
          <w:tcPr>
            <w:tcW w:w="256" w:type="pct"/>
          </w:tcPr>
          <w:p w14:paraId="70CA8C1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</w:tcPr>
          <w:p w14:paraId="256DF72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14:paraId="06AF32B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май</w:t>
            </w:r>
          </w:p>
        </w:tc>
        <w:tc>
          <w:tcPr>
            <w:tcW w:w="297" w:type="pct"/>
          </w:tcPr>
          <w:p w14:paraId="0A395C0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июнь</w:t>
            </w:r>
          </w:p>
        </w:tc>
        <w:tc>
          <w:tcPr>
            <w:tcW w:w="297" w:type="pct"/>
          </w:tcPr>
          <w:p w14:paraId="558BCE8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июль</w:t>
            </w:r>
          </w:p>
        </w:tc>
        <w:tc>
          <w:tcPr>
            <w:tcW w:w="255" w:type="pct"/>
          </w:tcPr>
          <w:p w14:paraId="6F7E2EE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авг.</w:t>
            </w:r>
          </w:p>
        </w:tc>
        <w:tc>
          <w:tcPr>
            <w:tcW w:w="254" w:type="pct"/>
          </w:tcPr>
          <w:p w14:paraId="56D9964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сент.</w:t>
            </w:r>
          </w:p>
        </w:tc>
        <w:tc>
          <w:tcPr>
            <w:tcW w:w="212" w:type="pct"/>
          </w:tcPr>
          <w:p w14:paraId="746602B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окт.</w:t>
            </w:r>
          </w:p>
        </w:tc>
        <w:tc>
          <w:tcPr>
            <w:tcW w:w="243" w:type="pct"/>
          </w:tcPr>
          <w:p w14:paraId="0883352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BB6226">
              <w:rPr>
                <w:sz w:val="19"/>
                <w:szCs w:val="19"/>
              </w:rPr>
              <w:t>нояб</w:t>
            </w:r>
            <w:proofErr w:type="spellEnd"/>
            <w:r w:rsidRPr="00BB6226">
              <w:rPr>
                <w:sz w:val="19"/>
                <w:szCs w:val="19"/>
              </w:rPr>
              <w:t>.</w:t>
            </w:r>
          </w:p>
        </w:tc>
        <w:tc>
          <w:tcPr>
            <w:tcW w:w="300" w:type="pct"/>
          </w:tcPr>
          <w:p w14:paraId="2C9AA04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дек.</w:t>
            </w:r>
          </w:p>
        </w:tc>
        <w:tc>
          <w:tcPr>
            <w:tcW w:w="296" w:type="pct"/>
          </w:tcPr>
          <w:p w14:paraId="4303F42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8537CB" w:rsidRPr="00BB6226" w14:paraId="07404034" w14:textId="77777777" w:rsidTr="008537CB">
        <w:trPr>
          <w:jc w:val="center"/>
        </w:trPr>
        <w:tc>
          <w:tcPr>
            <w:tcW w:w="117" w:type="pct"/>
          </w:tcPr>
          <w:p w14:paraId="6C99AAC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</w:t>
            </w:r>
          </w:p>
        </w:tc>
        <w:tc>
          <w:tcPr>
            <w:tcW w:w="816" w:type="pct"/>
          </w:tcPr>
          <w:p w14:paraId="5E39B9F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679FDD3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3</w:t>
            </w:r>
          </w:p>
        </w:tc>
        <w:tc>
          <w:tcPr>
            <w:tcW w:w="297" w:type="pct"/>
          </w:tcPr>
          <w:p w14:paraId="7AF698C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4</w:t>
            </w:r>
          </w:p>
        </w:tc>
        <w:tc>
          <w:tcPr>
            <w:tcW w:w="298" w:type="pct"/>
          </w:tcPr>
          <w:p w14:paraId="6150695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</w:tcPr>
          <w:p w14:paraId="64E6982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6</w:t>
            </w:r>
          </w:p>
        </w:tc>
        <w:tc>
          <w:tcPr>
            <w:tcW w:w="256" w:type="pct"/>
          </w:tcPr>
          <w:p w14:paraId="7D68170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7</w:t>
            </w:r>
          </w:p>
        </w:tc>
        <w:tc>
          <w:tcPr>
            <w:tcW w:w="254" w:type="pct"/>
          </w:tcPr>
          <w:p w14:paraId="1D48B2A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14:paraId="08FB5AD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9</w:t>
            </w:r>
          </w:p>
        </w:tc>
        <w:tc>
          <w:tcPr>
            <w:tcW w:w="297" w:type="pct"/>
          </w:tcPr>
          <w:p w14:paraId="2DD7876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</w:t>
            </w:r>
          </w:p>
        </w:tc>
        <w:tc>
          <w:tcPr>
            <w:tcW w:w="297" w:type="pct"/>
          </w:tcPr>
          <w:p w14:paraId="40712EF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11</w:t>
            </w:r>
          </w:p>
        </w:tc>
        <w:tc>
          <w:tcPr>
            <w:tcW w:w="255" w:type="pct"/>
          </w:tcPr>
          <w:p w14:paraId="512473D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12</w:t>
            </w:r>
          </w:p>
        </w:tc>
        <w:tc>
          <w:tcPr>
            <w:tcW w:w="254" w:type="pct"/>
          </w:tcPr>
          <w:p w14:paraId="7E7C76A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13</w:t>
            </w:r>
          </w:p>
        </w:tc>
        <w:tc>
          <w:tcPr>
            <w:tcW w:w="212" w:type="pct"/>
          </w:tcPr>
          <w:p w14:paraId="07E0374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14</w:t>
            </w:r>
          </w:p>
        </w:tc>
        <w:tc>
          <w:tcPr>
            <w:tcW w:w="243" w:type="pct"/>
          </w:tcPr>
          <w:p w14:paraId="3FB4DC7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15</w:t>
            </w:r>
          </w:p>
        </w:tc>
        <w:tc>
          <w:tcPr>
            <w:tcW w:w="300" w:type="pct"/>
          </w:tcPr>
          <w:p w14:paraId="187B3E0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296" w:type="pct"/>
          </w:tcPr>
          <w:p w14:paraId="4B07D9E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8537CB" w:rsidRPr="00BB6226" w14:paraId="25CD2E2E" w14:textId="77777777" w:rsidTr="008537CB">
        <w:trPr>
          <w:jc w:val="center"/>
        </w:trPr>
        <w:tc>
          <w:tcPr>
            <w:tcW w:w="117" w:type="pct"/>
          </w:tcPr>
          <w:p w14:paraId="46EBBBF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1.</w:t>
            </w:r>
          </w:p>
        </w:tc>
        <w:tc>
          <w:tcPr>
            <w:tcW w:w="4883" w:type="pct"/>
            <w:gridSpan w:val="16"/>
          </w:tcPr>
          <w:p w14:paraId="5C96F1F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8537CB" w:rsidRPr="00BB6226" w14:paraId="1294ECB8" w14:textId="77777777" w:rsidTr="008537CB">
        <w:trPr>
          <w:jc w:val="center"/>
        </w:trPr>
        <w:tc>
          <w:tcPr>
            <w:tcW w:w="117" w:type="pct"/>
          </w:tcPr>
          <w:p w14:paraId="4B715CF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1.1.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79FA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99" w:type="pct"/>
            <w:vAlign w:val="center"/>
          </w:tcPr>
          <w:p w14:paraId="5A83DD0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МП</w:t>
            </w:r>
            <w:r w:rsidRPr="00BB6226">
              <w:rPr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297" w:type="pct"/>
            <w:vAlign w:val="center"/>
          </w:tcPr>
          <w:p w14:paraId="0FC2FA7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%</w:t>
            </w:r>
          </w:p>
        </w:tc>
        <w:tc>
          <w:tcPr>
            <w:tcW w:w="298" w:type="pct"/>
            <w:vAlign w:val="center"/>
          </w:tcPr>
          <w:p w14:paraId="46102F9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75FE140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6" w:type="pct"/>
            <w:vAlign w:val="center"/>
          </w:tcPr>
          <w:p w14:paraId="2F52895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0C6C795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14:paraId="3878068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14:paraId="6F9F2F8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14:paraId="48F00B2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14:paraId="3BE8328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55E745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12" w:type="pct"/>
            <w:vAlign w:val="center"/>
          </w:tcPr>
          <w:p w14:paraId="2469CA0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43" w:type="pct"/>
            <w:vAlign w:val="center"/>
          </w:tcPr>
          <w:p w14:paraId="09776A6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14:paraId="4538887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14:paraId="24D821C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</w:tr>
    </w:tbl>
    <w:p w14:paraId="764A1A5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3E28BF3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751FB03B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5BB8C829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4340"/>
        <w:gridCol w:w="1840"/>
        <w:gridCol w:w="1447"/>
        <w:gridCol w:w="1447"/>
        <w:gridCol w:w="1182"/>
        <w:gridCol w:w="1185"/>
        <w:gridCol w:w="920"/>
        <w:gridCol w:w="920"/>
        <w:gridCol w:w="888"/>
      </w:tblGrid>
      <w:tr w:rsidR="008537CB" w:rsidRPr="00BB6226" w14:paraId="591765C0" w14:textId="77777777" w:rsidTr="008537CB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5AE3A921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90" w:type="pct"/>
            <w:vMerge w:val="restart"/>
            <w:vAlign w:val="center"/>
          </w:tcPr>
          <w:p w14:paraId="6ADC47D4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1FBC7EFD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1D6063D7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03" w:type="pct"/>
            <w:gridSpan w:val="2"/>
            <w:vAlign w:val="center"/>
          </w:tcPr>
          <w:p w14:paraId="15E2DDDD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14:paraId="3B6627F3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537CB" w:rsidRPr="00BB6226" w14:paraId="0823983C" w14:textId="77777777" w:rsidTr="008537CB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71A753BC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90" w:type="pct"/>
            <w:vMerge/>
            <w:vAlign w:val="center"/>
          </w:tcPr>
          <w:p w14:paraId="3B443D19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14:paraId="43E8ADD7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061EF11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14:paraId="581D307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vAlign w:val="center"/>
          </w:tcPr>
          <w:p w14:paraId="72D96ED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1A7F1D7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14:paraId="199AC1A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1036EC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5" w:type="pct"/>
            <w:vAlign w:val="center"/>
          </w:tcPr>
          <w:p w14:paraId="5BBD4C4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</w:tr>
      <w:tr w:rsidR="008537CB" w:rsidRPr="00BB6226" w14:paraId="7CEC1AD7" w14:textId="77777777" w:rsidTr="008537CB">
        <w:trPr>
          <w:trHeight w:val="20"/>
          <w:jc w:val="center"/>
        </w:trPr>
        <w:tc>
          <w:tcPr>
            <w:tcW w:w="134" w:type="pct"/>
            <w:vAlign w:val="center"/>
          </w:tcPr>
          <w:p w14:paraId="5893ECD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90" w:type="pct"/>
            <w:vAlign w:val="center"/>
          </w:tcPr>
          <w:p w14:paraId="3DF2EDE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14:paraId="2B9D3D9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14:paraId="4A5083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7" w:type="pct"/>
            <w:vAlign w:val="center"/>
          </w:tcPr>
          <w:p w14:paraId="0DD94C9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645ADE5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0D0FB78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2EFF567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14A49FB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0A9122A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</w:tr>
      <w:tr w:rsidR="008537CB" w:rsidRPr="00BB6226" w14:paraId="7937E396" w14:textId="77777777" w:rsidTr="008537CB">
        <w:trPr>
          <w:trHeight w:val="20"/>
          <w:jc w:val="center"/>
        </w:trPr>
        <w:tc>
          <w:tcPr>
            <w:tcW w:w="5000" w:type="pct"/>
            <w:gridSpan w:val="10"/>
          </w:tcPr>
          <w:p w14:paraId="08CE9B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8537CB" w:rsidRPr="00BB6226" w14:paraId="188A6865" w14:textId="77777777" w:rsidTr="008537CB">
        <w:trPr>
          <w:trHeight w:val="20"/>
          <w:jc w:val="center"/>
        </w:trPr>
        <w:tc>
          <w:tcPr>
            <w:tcW w:w="134" w:type="pct"/>
          </w:tcPr>
          <w:p w14:paraId="7022EF38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90" w:type="pct"/>
          </w:tcPr>
          <w:p w14:paraId="07402FC2" w14:textId="77777777" w:rsidR="008537CB" w:rsidRPr="00BB622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Организована реализация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632" w:type="pct"/>
          </w:tcPr>
          <w:p w14:paraId="4474D50E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1C4C2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97" w:type="pct"/>
          </w:tcPr>
          <w:p w14:paraId="511E6109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497" w:type="pct"/>
          </w:tcPr>
          <w:p w14:paraId="157D862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6" w:type="pct"/>
          </w:tcPr>
          <w:p w14:paraId="0B8FCDD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7" w:type="pct"/>
          </w:tcPr>
          <w:p w14:paraId="26D7DAB7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41EE67C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720F700A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5" w:type="pct"/>
          </w:tcPr>
          <w:p w14:paraId="554A256B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10D39B19" w14:textId="77777777" w:rsidR="008537CB" w:rsidRPr="00FE40D7" w:rsidRDefault="008537CB" w:rsidP="008537CB">
      <w:pPr>
        <w:shd w:val="clear" w:color="auto" w:fill="FFFFFF" w:themeFill="background1"/>
        <w:jc w:val="center"/>
        <w:rPr>
          <w:sz w:val="16"/>
          <w:szCs w:val="26"/>
        </w:rPr>
      </w:pPr>
    </w:p>
    <w:p w14:paraId="20F1CE99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778F861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5819122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54D93EC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2D491F85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694B0E0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7F650A49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62488F2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4A79B2A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Финансовое обеспечение комплекса процессных мероприятий</w:t>
      </w:r>
    </w:p>
    <w:p w14:paraId="7CF85A3E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9339"/>
        <w:gridCol w:w="1185"/>
        <w:gridCol w:w="920"/>
        <w:gridCol w:w="920"/>
        <w:gridCol w:w="920"/>
        <w:gridCol w:w="885"/>
      </w:tblGrid>
      <w:tr w:rsidR="008537CB" w:rsidRPr="00BB6226" w14:paraId="050551B3" w14:textId="77777777" w:rsidTr="008537CB"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14:paraId="5EAB015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207" w:type="pct"/>
            <w:vMerge w:val="restart"/>
            <w:shd w:val="clear" w:color="auto" w:fill="auto"/>
            <w:vAlign w:val="center"/>
            <w:hideMark/>
          </w:tcPr>
          <w:p w14:paraId="6160754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shd w:val="clear" w:color="auto" w:fill="auto"/>
            <w:vAlign w:val="center"/>
            <w:hideMark/>
          </w:tcPr>
          <w:p w14:paraId="4C80D20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537CB" w:rsidRPr="00BB6226" w14:paraId="2CA4631D" w14:textId="77777777" w:rsidTr="008537CB">
        <w:tc>
          <w:tcPr>
            <w:tcW w:w="134" w:type="pct"/>
            <w:vMerge/>
            <w:shd w:val="clear" w:color="auto" w:fill="auto"/>
            <w:vAlign w:val="center"/>
            <w:hideMark/>
          </w:tcPr>
          <w:p w14:paraId="381BF1A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vMerge/>
            <w:shd w:val="clear" w:color="auto" w:fill="auto"/>
            <w:vAlign w:val="center"/>
            <w:hideMark/>
          </w:tcPr>
          <w:p w14:paraId="231190C5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3EBA2E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1D4F00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109F9D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  <w:r>
              <w:rPr>
                <w:color w:val="000000"/>
                <w:spacing w:val="-6"/>
                <w:sz w:val="19"/>
                <w:szCs w:val="19"/>
              </w:rPr>
              <w:t>028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6C376A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2029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AB45E0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8537CB" w:rsidRPr="00BB6226" w14:paraId="40D994D1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397B26FA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4931DA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AE6ACB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E7E03F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36BCA4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93B65D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6C00DA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8537CB" w:rsidRPr="00BB6226" w14:paraId="04A99047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762EF036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01C2431A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FD1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23 141,70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EBA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30CE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E73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2FB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97 646,40</w:t>
            </w:r>
          </w:p>
        </w:tc>
      </w:tr>
      <w:tr w:rsidR="008537CB" w:rsidRPr="00BB6226" w14:paraId="1D25A0F8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781097C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2F9ACE83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33C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6DD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E58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B273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E56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15 299,20</w:t>
            </w:r>
          </w:p>
        </w:tc>
      </w:tr>
      <w:tr w:rsidR="008537CB" w:rsidRPr="00BB6226" w14:paraId="2E8EE453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479CFEB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6CE3B9C5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A2D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19 316,90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6F27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AF8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6B8B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F79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82 347,20</w:t>
            </w:r>
          </w:p>
        </w:tc>
      </w:tr>
      <w:tr w:rsidR="008537CB" w:rsidRPr="00BB6226" w14:paraId="35448DED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3ADA0BD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5A05CA3E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Когалыме», всего, в том числе: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C85C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23 141,70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4707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C65C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901C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6B0A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97 646,40</w:t>
            </w:r>
          </w:p>
        </w:tc>
      </w:tr>
      <w:tr w:rsidR="008537CB" w:rsidRPr="00BB6226" w14:paraId="762DD717" w14:textId="77777777" w:rsidTr="008537CB">
        <w:tc>
          <w:tcPr>
            <w:tcW w:w="134" w:type="pct"/>
            <w:shd w:val="clear" w:color="auto" w:fill="auto"/>
            <w:vAlign w:val="center"/>
          </w:tcPr>
          <w:p w14:paraId="220595F7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B56E88A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DEB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49BA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428D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8B6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403A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15 299,20</w:t>
            </w:r>
          </w:p>
        </w:tc>
      </w:tr>
      <w:tr w:rsidR="008537CB" w:rsidRPr="00BB6226" w14:paraId="3C57FEDA" w14:textId="77777777" w:rsidTr="008537CB">
        <w:tc>
          <w:tcPr>
            <w:tcW w:w="134" w:type="pct"/>
            <w:shd w:val="clear" w:color="auto" w:fill="auto"/>
            <w:vAlign w:val="center"/>
          </w:tcPr>
          <w:p w14:paraId="57A18610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6AA105A0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1C7F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19 316,90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0CD0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598B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BB1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43EB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82 347,20</w:t>
            </w:r>
          </w:p>
        </w:tc>
      </w:tr>
    </w:tbl>
    <w:p w14:paraId="16D8C664" w14:textId="77777777" w:rsidR="008537CB" w:rsidRPr="00FE40D7" w:rsidRDefault="008537CB" w:rsidP="008537CB">
      <w:pPr>
        <w:shd w:val="clear" w:color="auto" w:fill="FFFFFF" w:themeFill="background1"/>
        <w:jc w:val="center"/>
        <w:rPr>
          <w:sz w:val="16"/>
          <w:szCs w:val="26"/>
        </w:rPr>
      </w:pPr>
    </w:p>
    <w:p w14:paraId="153FB1F6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479AF6B8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5. План реализации комплекса процессных мероприятий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1EF7CE35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1"/>
        <w:gridCol w:w="2602"/>
        <w:gridCol w:w="3528"/>
        <w:gridCol w:w="1667"/>
        <w:gridCol w:w="1402"/>
      </w:tblGrid>
      <w:tr w:rsidR="008537CB" w:rsidRPr="00BB6226" w14:paraId="4EB4B47C" w14:textId="77777777" w:rsidTr="008537CB">
        <w:trPr>
          <w:jc w:val="center"/>
        </w:trPr>
        <w:tc>
          <w:tcPr>
            <w:tcW w:w="1850" w:type="pct"/>
            <w:vAlign w:val="center"/>
          </w:tcPr>
          <w:p w14:paraId="23AE872B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902" w:type="pct"/>
            <w:vAlign w:val="center"/>
          </w:tcPr>
          <w:p w14:paraId="79845422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649CA28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581" w:type="pct"/>
            <w:vAlign w:val="center"/>
          </w:tcPr>
          <w:p w14:paraId="6814BAF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7E56457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537CB" w:rsidRPr="00BB6226" w14:paraId="239824C0" w14:textId="77777777" w:rsidTr="008537CB">
        <w:trPr>
          <w:jc w:val="center"/>
        </w:trPr>
        <w:tc>
          <w:tcPr>
            <w:tcW w:w="1850" w:type="pct"/>
          </w:tcPr>
          <w:p w14:paraId="057CDE6E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</w:tcPr>
          <w:p w14:paraId="226DCC39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69406B4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81" w:type="pct"/>
          </w:tcPr>
          <w:p w14:paraId="675FF142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6B75DD8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</w:tr>
      <w:tr w:rsidR="008537CB" w:rsidRPr="00BB6226" w14:paraId="462F8D2F" w14:textId="77777777" w:rsidTr="008537CB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1EC6A83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</w:tr>
      <w:tr w:rsidR="008537CB" w:rsidRPr="00BB6226" w14:paraId="508216BA" w14:textId="77777777" w:rsidTr="008537CB">
        <w:trPr>
          <w:jc w:val="center"/>
        </w:trPr>
        <w:tc>
          <w:tcPr>
            <w:tcW w:w="5000" w:type="pct"/>
            <w:gridSpan w:val="5"/>
          </w:tcPr>
          <w:p w14:paraId="29482A0E" w14:textId="77777777" w:rsidR="008537CB" w:rsidRPr="00BB622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</w:t>
            </w:r>
          </w:p>
        </w:tc>
      </w:tr>
      <w:tr w:rsidR="008537CB" w:rsidRPr="00FF5786" w14:paraId="6D014524" w14:textId="77777777" w:rsidTr="008537CB">
        <w:trPr>
          <w:jc w:val="center"/>
        </w:trPr>
        <w:tc>
          <w:tcPr>
            <w:tcW w:w="1850" w:type="pct"/>
          </w:tcPr>
          <w:p w14:paraId="29AECDE4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исполнителя на оказание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14:paraId="321D620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31.03.2026</w:t>
            </w:r>
          </w:p>
        </w:tc>
        <w:tc>
          <w:tcPr>
            <w:tcW w:w="1220" w:type="pct"/>
          </w:tcPr>
          <w:p w14:paraId="2C462A84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1AD9D57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14:paraId="31DFAD1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FF5786" w14:paraId="492AB313" w14:textId="77777777" w:rsidTr="008537CB">
        <w:trPr>
          <w:jc w:val="center"/>
        </w:trPr>
        <w:tc>
          <w:tcPr>
            <w:tcW w:w="1850" w:type="pct"/>
          </w:tcPr>
          <w:p w14:paraId="64C66FD6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Контрольная точка 1.2. Заключение муниципального контракта на оказание услуг по проведению дезинсекции и дератизации на территории города Когалыма </w:t>
            </w:r>
          </w:p>
        </w:tc>
        <w:tc>
          <w:tcPr>
            <w:tcW w:w="902" w:type="pct"/>
          </w:tcPr>
          <w:p w14:paraId="2BBD450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1220" w:type="pct"/>
          </w:tcPr>
          <w:p w14:paraId="170DE0AE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0A71437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14:paraId="3635CDF3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FF5786" w14:paraId="46614B7A" w14:textId="77777777" w:rsidTr="008537CB">
        <w:trPr>
          <w:jc w:val="center"/>
        </w:trPr>
        <w:tc>
          <w:tcPr>
            <w:tcW w:w="1850" w:type="pct"/>
          </w:tcPr>
          <w:p w14:paraId="0624CAE7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902" w:type="pct"/>
          </w:tcPr>
          <w:p w14:paraId="4C88C21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16.10.2026</w:t>
            </w:r>
          </w:p>
        </w:tc>
        <w:tc>
          <w:tcPr>
            <w:tcW w:w="1220" w:type="pct"/>
          </w:tcPr>
          <w:p w14:paraId="358A6204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18DF0AB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Акт выполненных работ </w:t>
            </w:r>
          </w:p>
        </w:tc>
        <w:tc>
          <w:tcPr>
            <w:tcW w:w="447" w:type="pct"/>
          </w:tcPr>
          <w:p w14:paraId="3FAC0C5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FF5786" w14:paraId="3D45E377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1D996F2C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1.4. Произведена оплата оказанных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14:paraId="224ABB6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16.10.2026</w:t>
            </w:r>
          </w:p>
        </w:tc>
        <w:tc>
          <w:tcPr>
            <w:tcW w:w="1220" w:type="pct"/>
          </w:tcPr>
          <w:p w14:paraId="2803749F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279DBF5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14:paraId="69C1722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FF5786" w14:paraId="16499F0E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3D343222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1.5. Произведена приемка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14:paraId="16741D64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21.02.2026;</w:t>
            </w:r>
          </w:p>
          <w:p w14:paraId="7F985366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21.03.2026;</w:t>
            </w:r>
          </w:p>
          <w:p w14:paraId="11C47A9A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23.04.2026;</w:t>
            </w:r>
          </w:p>
          <w:p w14:paraId="39A013E1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21.05.2026;</w:t>
            </w:r>
          </w:p>
          <w:p w14:paraId="4D275F7A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23.06.2026;</w:t>
            </w:r>
          </w:p>
          <w:p w14:paraId="7A86A2C2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23.07.2026;</w:t>
            </w:r>
          </w:p>
          <w:p w14:paraId="1A1EEBB5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21.08.2026;</w:t>
            </w:r>
          </w:p>
          <w:p w14:paraId="2F4542B7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23.09.2026;</w:t>
            </w:r>
          </w:p>
          <w:p w14:paraId="0F1D36A8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22.10.2026;</w:t>
            </w:r>
          </w:p>
          <w:p w14:paraId="6EC68C24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21.11.2026;</w:t>
            </w:r>
          </w:p>
          <w:p w14:paraId="51FB3B5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23.12.2026;</w:t>
            </w:r>
          </w:p>
          <w:p w14:paraId="2E21230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27.01.2027</w:t>
            </w:r>
          </w:p>
        </w:tc>
        <w:tc>
          <w:tcPr>
            <w:tcW w:w="1220" w:type="pct"/>
          </w:tcPr>
          <w:p w14:paraId="484A490B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64E101F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47" w:type="pct"/>
          </w:tcPr>
          <w:p w14:paraId="27161C5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FF5786" w14:paraId="280995AB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21679C14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1.6. Произведена оплата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14:paraId="1EDB6364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21.02.2026;</w:t>
            </w:r>
          </w:p>
          <w:p w14:paraId="6180A8AD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21.03.2026;</w:t>
            </w:r>
          </w:p>
          <w:p w14:paraId="1FD3DB47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23.04.2026;</w:t>
            </w:r>
          </w:p>
          <w:p w14:paraId="1D8FF1E3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21.05.2026;</w:t>
            </w:r>
          </w:p>
          <w:p w14:paraId="363F42B2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23.06.2026;</w:t>
            </w:r>
          </w:p>
          <w:p w14:paraId="33EE671A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23.07.2026;</w:t>
            </w:r>
          </w:p>
          <w:p w14:paraId="5BF63260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21.08.2026;</w:t>
            </w:r>
          </w:p>
          <w:p w14:paraId="0EF7763A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23.09.2026;</w:t>
            </w:r>
          </w:p>
          <w:p w14:paraId="467F5162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22.10.2026;</w:t>
            </w:r>
          </w:p>
          <w:p w14:paraId="1D61ECED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21.11.2026;</w:t>
            </w:r>
          </w:p>
          <w:p w14:paraId="50CB0F2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23.12.2026;</w:t>
            </w:r>
          </w:p>
          <w:p w14:paraId="1910F07C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27.01.2027</w:t>
            </w:r>
          </w:p>
        </w:tc>
        <w:tc>
          <w:tcPr>
            <w:tcW w:w="1220" w:type="pct"/>
          </w:tcPr>
          <w:p w14:paraId="39E68A0E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5C4B201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14:paraId="491AE68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FF5786" w14:paraId="7A676517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12BF7A72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Контрольная точка 1.7. Подготовка документации для проведения процедуры определения исполнителя на оказание услуг </w:t>
            </w:r>
            <w:r w:rsidRPr="00FF5786">
              <w:rPr>
                <w:spacing w:val="-6"/>
                <w:sz w:val="19"/>
                <w:szCs w:val="19"/>
                <w:lang w:bidi="ru-RU"/>
              </w:rPr>
              <w:t>по организации мероприятий при осуществлении деятельности по обращению с животными без владельцев в 2027 году</w:t>
            </w:r>
          </w:p>
        </w:tc>
        <w:tc>
          <w:tcPr>
            <w:tcW w:w="902" w:type="pct"/>
          </w:tcPr>
          <w:p w14:paraId="56C9192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20" w:type="pct"/>
          </w:tcPr>
          <w:p w14:paraId="7BD75179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0E5D7A6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14:paraId="332DAD8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FF5786" w14:paraId="677540B4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6B9E1B03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1.8. Заключены муниципальные контракты на оказание услуг по организации мероприятий при осуществлении деятельности по обращению с животными без владельцев в 2027 году</w:t>
            </w:r>
          </w:p>
        </w:tc>
        <w:tc>
          <w:tcPr>
            <w:tcW w:w="902" w:type="pct"/>
          </w:tcPr>
          <w:p w14:paraId="2B7F457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29.12.2026</w:t>
            </w:r>
          </w:p>
        </w:tc>
        <w:tc>
          <w:tcPr>
            <w:tcW w:w="1220" w:type="pct"/>
          </w:tcPr>
          <w:p w14:paraId="4C97C390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7536380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14:paraId="3C10B17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84019C0" w14:textId="77777777" w:rsidR="008537CB" w:rsidRPr="00FF5786" w:rsidRDefault="008537CB" w:rsidP="00D92DD6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19"/>
          <w:szCs w:val="19"/>
          <w:lang w:eastAsia="en-US"/>
        </w:rPr>
      </w:pPr>
    </w:p>
    <w:sectPr w:rsidR="008537CB" w:rsidRPr="00FF5786" w:rsidSect="00D92DD6">
      <w:headerReference w:type="default" r:id="rId12"/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8537CB" w:rsidRDefault="008537CB" w:rsidP="00BA19C0">
      <w:r>
        <w:separator/>
      </w:r>
    </w:p>
  </w:endnote>
  <w:endnote w:type="continuationSeparator" w:id="0">
    <w:p w14:paraId="44A409D8" w14:textId="77777777" w:rsidR="008537CB" w:rsidRDefault="008537CB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8537CB" w:rsidRDefault="008537CB" w:rsidP="00BA19C0">
      <w:r>
        <w:separator/>
      </w:r>
    </w:p>
  </w:footnote>
  <w:footnote w:type="continuationSeparator" w:id="0">
    <w:p w14:paraId="36F1F3DF" w14:textId="77777777" w:rsidR="008537CB" w:rsidRDefault="008537CB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2F9F3654" w:rsidR="008537CB" w:rsidRPr="00585C8E" w:rsidRDefault="008537CB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D92DD6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B879" w14:textId="77777777" w:rsidR="00D92DD6" w:rsidRPr="00D92DD6" w:rsidRDefault="00D92DD6" w:rsidP="00D92D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37C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57C4"/>
    <w:rsid w:val="00C14528"/>
    <w:rsid w:val="00C158AA"/>
    <w:rsid w:val="00C26B8F"/>
    <w:rsid w:val="00C27D44"/>
    <w:rsid w:val="00C372E0"/>
    <w:rsid w:val="00C52C19"/>
    <w:rsid w:val="00C56B57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2DD6"/>
    <w:rsid w:val="00D96157"/>
    <w:rsid w:val="00D9787C"/>
    <w:rsid w:val="00DA1504"/>
    <w:rsid w:val="00DA3050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F380F65594376ACAAB32F4697B4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FAA9B-EFC7-4F28-A195-632D34CF600E}"/>
      </w:docPartPr>
      <w:docPartBody>
        <w:p w:rsidR="002B620B" w:rsidRDefault="00C31507" w:rsidP="00C31507">
          <w:pPr>
            <w:pStyle w:val="577F380F65594376ACAAB32F4697B43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B2EAC"/>
    <w:rsid w:val="002B3A47"/>
    <w:rsid w:val="002B620B"/>
    <w:rsid w:val="00313C6E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50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10A8-A12A-4C3B-B797-F9AEF72A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Осинцева Татьяна Николаевна</cp:lastModifiedBy>
  <cp:revision>3</cp:revision>
  <cp:lastPrinted>2025-10-27T09:31:00Z</cp:lastPrinted>
  <dcterms:created xsi:type="dcterms:W3CDTF">2026-01-12T07:16:00Z</dcterms:created>
  <dcterms:modified xsi:type="dcterms:W3CDTF">2026-01-12T09:29:00Z</dcterms:modified>
</cp:coreProperties>
</file>