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925727459" w:edGrp="everyone"/>
      <w:r w:rsidRPr="00BF3619">
        <w:rPr>
          <w:rFonts w:eastAsia="Calibri"/>
          <w:bCs/>
          <w:sz w:val="26"/>
          <w:szCs w:val="26"/>
          <w:lang w:eastAsia="en-US"/>
        </w:rPr>
        <w:t>О внесении изменени</w:t>
      </w:r>
      <w:r w:rsidR="00B75802">
        <w:rPr>
          <w:rFonts w:eastAsia="Calibri"/>
          <w:bCs/>
          <w:sz w:val="26"/>
          <w:szCs w:val="26"/>
          <w:lang w:eastAsia="en-US"/>
        </w:rPr>
        <w:t>я</w:t>
      </w:r>
      <w:r w:rsidRPr="00BF361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sz w:val="26"/>
          <w:szCs w:val="26"/>
          <w:lang w:eastAsia="en-US"/>
        </w:rPr>
        <w:t>9</w:t>
      </w:r>
      <w:r w:rsidR="0083062D">
        <w:rPr>
          <w:rFonts w:eastAsia="Calibri"/>
          <w:bCs/>
          <w:sz w:val="26"/>
          <w:szCs w:val="26"/>
          <w:lang w:eastAsia="en-US"/>
        </w:rPr>
        <w:t>2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B75802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Федеральны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м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06.10.2003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№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131-ФЗ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«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», 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ым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B75802" w:rsidRPr="00B75802" w:rsidRDefault="00847457" w:rsidP="00B758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B75802">
        <w:rPr>
          <w:rFonts w:eastAsia="Calibri"/>
          <w:color w:val="000000"/>
          <w:sz w:val="26"/>
          <w:szCs w:val="26"/>
          <w:lang w:eastAsia="en-US"/>
        </w:rPr>
        <w:t>ю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92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</w:t>
      </w:r>
      <w:r w:rsidR="00B75802" w:rsidRPr="0083062D">
        <w:rPr>
          <w:rFonts w:eastAsia="Calibri"/>
          <w:color w:val="000000"/>
          <w:sz w:val="26"/>
          <w:szCs w:val="26"/>
          <w:lang w:eastAsia="en-US"/>
        </w:rPr>
        <w:t>о муниципальном контроле в сфере благоустройства территории города Когалыма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="00B75802" w:rsidRPr="005815E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B75802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) следующ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е изменени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="00B75802" w:rsidRPr="005815E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1</w:t>
      </w:r>
      <w:r w:rsidRPr="00933296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>бзац второ</w:t>
      </w:r>
      <w:r>
        <w:rPr>
          <w:rFonts w:eastAsiaTheme="minorHAnsi"/>
          <w:sz w:val="26"/>
          <w:szCs w:val="26"/>
          <w:lang w:eastAsia="en-US"/>
        </w:rPr>
        <w:t>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>
        <w:rPr>
          <w:rFonts w:eastAsiaTheme="minorHAnsi"/>
          <w:sz w:val="26"/>
          <w:szCs w:val="26"/>
          <w:lang w:eastAsia="en-US"/>
        </w:rPr>
        <w:t>49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Pr="00933296">
          <w:rPr>
            <w:rFonts w:eastAsiaTheme="minorHAnsi"/>
            <w:sz w:val="26"/>
            <w:szCs w:val="26"/>
            <w:lang w:eastAsia="en-US"/>
          </w:rPr>
          <w:t>раздел</w:t>
        </w:r>
        <w:r>
          <w:rPr>
            <w:rFonts w:eastAsiaTheme="minorHAnsi"/>
            <w:sz w:val="26"/>
            <w:szCs w:val="26"/>
            <w:lang w:eastAsia="en-US"/>
          </w:rPr>
          <w:t>а</w:t>
        </w:r>
      </w:hyperlink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3</w:t>
      </w:r>
      <w:r w:rsidRPr="00933296">
        <w:rPr>
          <w:rFonts w:eastAsiaTheme="minorHAnsi"/>
          <w:sz w:val="26"/>
          <w:szCs w:val="26"/>
          <w:lang w:eastAsia="en-US"/>
        </w:rPr>
        <w:t xml:space="preserve"> Положения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011905">
        <w:rPr>
          <w:rFonts w:eastAsiaTheme="minorHAnsi"/>
          <w:sz w:val="26"/>
          <w:szCs w:val="26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прин</w:t>
      </w:r>
      <w:r w:rsidR="00037991">
        <w:rPr>
          <w:rFonts w:eastAsiaTheme="minorHAnsi"/>
          <w:sz w:val="26"/>
          <w:szCs w:val="26"/>
          <w:lang w:eastAsia="en-US"/>
        </w:rPr>
        <w:t>имаются</w:t>
      </w:r>
      <w:r w:rsidRPr="00011905">
        <w:rPr>
          <w:rFonts w:eastAsiaTheme="minorHAnsi"/>
          <w:sz w:val="26"/>
          <w:szCs w:val="26"/>
          <w:lang w:eastAsia="en-US"/>
        </w:rPr>
        <w:t xml:space="preserve"> следующие решения: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1) решение о проведении внепланового контрольного мероприятия в соответствии со </w:t>
      </w:r>
      <w:hyperlink r:id="rId8" w:history="1">
        <w:r w:rsidRPr="00011905">
          <w:rPr>
            <w:rFonts w:eastAsiaTheme="minorHAnsi"/>
            <w:sz w:val="26"/>
            <w:szCs w:val="26"/>
            <w:lang w:eastAsia="en-US"/>
          </w:rPr>
          <w:t>статьей 60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№248-ФЗ;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>2) решение об объявлении предостережения;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3) решение о выдаче предписания об устранении выявленных нарушений в порядке, предусмотренном </w:t>
      </w:r>
      <w:hyperlink r:id="rId9" w:history="1">
        <w:r w:rsidRPr="00011905">
          <w:rPr>
            <w:rFonts w:eastAsiaTheme="minorHAnsi"/>
            <w:sz w:val="26"/>
            <w:szCs w:val="26"/>
            <w:lang w:eastAsia="en-US"/>
          </w:rPr>
          <w:t>пунктом 1 части 2 статьи 90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№248-ФЗ.</w:t>
      </w:r>
      <w:r w:rsidR="00AE5E29">
        <w:rPr>
          <w:rFonts w:eastAsiaTheme="minorHAnsi"/>
          <w:sz w:val="26"/>
          <w:szCs w:val="26"/>
          <w:lang w:eastAsia="en-US"/>
        </w:rPr>
        <w:t>».</w:t>
      </w:r>
    </w:p>
    <w:p w:rsidR="00B75802" w:rsidRDefault="00B75802" w:rsidP="00E7714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E77144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E77144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E77144" w:rsidRPr="00C933B5">
        <w:rPr>
          <w:rFonts w:ascii="Times New Roman" w:hAnsi="Times New Roman" w:cs="Times New Roman"/>
          <w:sz w:val="26"/>
          <w:szCs w:val="26"/>
        </w:rPr>
        <w:t>.</w:t>
      </w:r>
      <w:r w:rsidR="00E77144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77144" w:rsidRPr="00C933B5">
        <w:rPr>
          <w:rFonts w:ascii="Times New Roman" w:hAnsi="Times New Roman" w:cs="Times New Roman"/>
          <w:sz w:val="26"/>
          <w:szCs w:val="26"/>
        </w:rPr>
        <w:t>.</w:t>
      </w:r>
    </w:p>
    <w:permEnd w:id="925727459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1892970499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1892970499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lastRenderedPageBreak/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054888963" w:edGrp="everyone" w:colFirst="2" w:colLast="2"/>
            <w:permStart w:id="1900563173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1054888963"/>
      <w:permEnd w:id="1900563173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revisionView w:inkAnnotations="0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7991"/>
    <w:rsid w:val="00065BCF"/>
    <w:rsid w:val="00082085"/>
    <w:rsid w:val="0009356C"/>
    <w:rsid w:val="000A27E7"/>
    <w:rsid w:val="000B2FB4"/>
    <w:rsid w:val="000C506D"/>
    <w:rsid w:val="000D681C"/>
    <w:rsid w:val="000F0569"/>
    <w:rsid w:val="001060DA"/>
    <w:rsid w:val="001105FF"/>
    <w:rsid w:val="00123B3D"/>
    <w:rsid w:val="0013712E"/>
    <w:rsid w:val="001438BB"/>
    <w:rsid w:val="0015449E"/>
    <w:rsid w:val="00171A84"/>
    <w:rsid w:val="001A34A7"/>
    <w:rsid w:val="001A3A4F"/>
    <w:rsid w:val="001A3D3A"/>
    <w:rsid w:val="001B3EF3"/>
    <w:rsid w:val="001D0927"/>
    <w:rsid w:val="001E328E"/>
    <w:rsid w:val="00201088"/>
    <w:rsid w:val="00250AB3"/>
    <w:rsid w:val="00270DAE"/>
    <w:rsid w:val="00270E84"/>
    <w:rsid w:val="00273AE6"/>
    <w:rsid w:val="00292174"/>
    <w:rsid w:val="0029554F"/>
    <w:rsid w:val="002A4754"/>
    <w:rsid w:val="002B10AF"/>
    <w:rsid w:val="002B48E8"/>
    <w:rsid w:val="002B49A0"/>
    <w:rsid w:val="002D5593"/>
    <w:rsid w:val="002D73B8"/>
    <w:rsid w:val="002E0A30"/>
    <w:rsid w:val="002E24D7"/>
    <w:rsid w:val="002F1501"/>
    <w:rsid w:val="002F7936"/>
    <w:rsid w:val="00300D9B"/>
    <w:rsid w:val="00306041"/>
    <w:rsid w:val="00313DAF"/>
    <w:rsid w:val="003447F7"/>
    <w:rsid w:val="003967AC"/>
    <w:rsid w:val="003A6578"/>
    <w:rsid w:val="003C1878"/>
    <w:rsid w:val="003C627D"/>
    <w:rsid w:val="003C7E29"/>
    <w:rsid w:val="003D0D20"/>
    <w:rsid w:val="003D6A0D"/>
    <w:rsid w:val="003D7228"/>
    <w:rsid w:val="003F587E"/>
    <w:rsid w:val="0043438A"/>
    <w:rsid w:val="004514C9"/>
    <w:rsid w:val="00454F74"/>
    <w:rsid w:val="0047649D"/>
    <w:rsid w:val="004F33B1"/>
    <w:rsid w:val="004F6241"/>
    <w:rsid w:val="00541D95"/>
    <w:rsid w:val="00544806"/>
    <w:rsid w:val="005500E4"/>
    <w:rsid w:val="005963AE"/>
    <w:rsid w:val="005E78E4"/>
    <w:rsid w:val="005F1F99"/>
    <w:rsid w:val="006015ED"/>
    <w:rsid w:val="00605CDF"/>
    <w:rsid w:val="00620EC5"/>
    <w:rsid w:val="00625AA2"/>
    <w:rsid w:val="00635680"/>
    <w:rsid w:val="0064083B"/>
    <w:rsid w:val="006429F8"/>
    <w:rsid w:val="00646690"/>
    <w:rsid w:val="0065731C"/>
    <w:rsid w:val="006727C6"/>
    <w:rsid w:val="006E0CF1"/>
    <w:rsid w:val="00705054"/>
    <w:rsid w:val="00706000"/>
    <w:rsid w:val="00720E69"/>
    <w:rsid w:val="00747B75"/>
    <w:rsid w:val="007A5D42"/>
    <w:rsid w:val="007C24AA"/>
    <w:rsid w:val="007D1C62"/>
    <w:rsid w:val="007E28C2"/>
    <w:rsid w:val="007E5B94"/>
    <w:rsid w:val="007F5689"/>
    <w:rsid w:val="00812C49"/>
    <w:rsid w:val="00820045"/>
    <w:rsid w:val="0083062D"/>
    <w:rsid w:val="008329F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6FF4"/>
    <w:rsid w:val="00952EC3"/>
    <w:rsid w:val="0096228C"/>
    <w:rsid w:val="0098458C"/>
    <w:rsid w:val="009C47D2"/>
    <w:rsid w:val="00A21F21"/>
    <w:rsid w:val="00A564E7"/>
    <w:rsid w:val="00AE3A79"/>
    <w:rsid w:val="00AE5E29"/>
    <w:rsid w:val="00AE6CEC"/>
    <w:rsid w:val="00B141E0"/>
    <w:rsid w:val="00B22DDA"/>
    <w:rsid w:val="00B25576"/>
    <w:rsid w:val="00B44BE6"/>
    <w:rsid w:val="00B47BD1"/>
    <w:rsid w:val="00B71C99"/>
    <w:rsid w:val="00B75802"/>
    <w:rsid w:val="00BB1866"/>
    <w:rsid w:val="00BC37E6"/>
    <w:rsid w:val="00BF37A1"/>
    <w:rsid w:val="00BF5D4C"/>
    <w:rsid w:val="00C22E16"/>
    <w:rsid w:val="00C27247"/>
    <w:rsid w:val="00C41E8A"/>
    <w:rsid w:val="00C61BA3"/>
    <w:rsid w:val="00C700C4"/>
    <w:rsid w:val="00C700F3"/>
    <w:rsid w:val="00C912D0"/>
    <w:rsid w:val="00C92D62"/>
    <w:rsid w:val="00CA7167"/>
    <w:rsid w:val="00CB2627"/>
    <w:rsid w:val="00CB3D40"/>
    <w:rsid w:val="00CC367F"/>
    <w:rsid w:val="00CF6B89"/>
    <w:rsid w:val="00D00A23"/>
    <w:rsid w:val="00D52DB6"/>
    <w:rsid w:val="00D5489C"/>
    <w:rsid w:val="00D86459"/>
    <w:rsid w:val="00D873A6"/>
    <w:rsid w:val="00D9105C"/>
    <w:rsid w:val="00DC4E03"/>
    <w:rsid w:val="00E275C8"/>
    <w:rsid w:val="00E77144"/>
    <w:rsid w:val="00EB75CB"/>
    <w:rsid w:val="00EC17E6"/>
    <w:rsid w:val="00EC6177"/>
    <w:rsid w:val="00ED5C7C"/>
    <w:rsid w:val="00ED62A2"/>
    <w:rsid w:val="00ED680E"/>
    <w:rsid w:val="00EE539C"/>
    <w:rsid w:val="00F06198"/>
    <w:rsid w:val="00F0749D"/>
    <w:rsid w:val="00F1015F"/>
    <w:rsid w:val="00F44025"/>
    <w:rsid w:val="00F5080D"/>
    <w:rsid w:val="00F62B7F"/>
    <w:rsid w:val="00F6697C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06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&amp;dst=10099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744D-057B-41B0-AB88-B5D770B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2024-04-26T10:04:00Z</cp:lastPrinted>
  <dcterms:created xsi:type="dcterms:W3CDTF">2024-10-21T03:56:00Z</dcterms:created>
  <dcterms:modified xsi:type="dcterms:W3CDTF">2024-10-21T03:56:00Z</dcterms:modified>
</cp:coreProperties>
</file>