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42A" w:rsidRDefault="0053242A" w:rsidP="0053242A">
      <w:pPr>
        <w:spacing w:after="0" w:line="240" w:lineRule="auto"/>
        <w:ind w:right="2"/>
        <w:jc w:val="center"/>
        <w:rPr>
          <w:b/>
          <w:color w:val="3366FF"/>
          <w:sz w:val="32"/>
          <w:szCs w:val="32"/>
        </w:rPr>
      </w:pPr>
      <w:r>
        <w:rPr>
          <w:noProof/>
          <w:lang w:eastAsia="ru-RU"/>
        </w:rPr>
        <w:drawing>
          <wp:anchor distT="36830" distB="36830" distL="6400800" distR="6400800" simplePos="0" relativeHeight="251659264" behindDoc="0" locked="0" layoutInCell="1" allowOverlap="1" wp14:anchorId="6F954587" wp14:editId="4C993445">
            <wp:simplePos x="0" y="0"/>
            <wp:positionH relativeFrom="margin">
              <wp:posOffset>2514600</wp:posOffset>
            </wp:positionH>
            <wp:positionV relativeFrom="paragraph">
              <wp:posOffset>0</wp:posOffset>
            </wp:positionV>
            <wp:extent cx="500380" cy="617855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42A" w:rsidRDefault="0053242A" w:rsidP="0053242A">
      <w:pPr>
        <w:spacing w:after="0" w:line="240" w:lineRule="auto"/>
        <w:ind w:right="2"/>
        <w:jc w:val="center"/>
        <w:rPr>
          <w:b/>
          <w:color w:val="3366FF"/>
          <w:sz w:val="32"/>
          <w:szCs w:val="32"/>
        </w:rPr>
      </w:pPr>
    </w:p>
    <w:p w:rsidR="0053242A" w:rsidRPr="0053242A" w:rsidRDefault="0053242A" w:rsidP="0053242A">
      <w:pPr>
        <w:spacing w:after="0" w:line="240" w:lineRule="auto"/>
        <w:ind w:right="2"/>
        <w:jc w:val="center"/>
        <w:rPr>
          <w:rFonts w:ascii="Times New Roman" w:hAnsi="Times New Roman" w:cs="Times New Roman"/>
          <w:b/>
          <w:color w:val="3366FF"/>
          <w:sz w:val="6"/>
          <w:szCs w:val="32"/>
        </w:rPr>
      </w:pPr>
    </w:p>
    <w:p w:rsidR="0053242A" w:rsidRPr="0053242A" w:rsidRDefault="0053242A" w:rsidP="0053242A">
      <w:pPr>
        <w:spacing w:after="0" w:line="240" w:lineRule="auto"/>
        <w:ind w:right="2"/>
        <w:jc w:val="center"/>
        <w:rPr>
          <w:rFonts w:ascii="Times New Roman" w:hAnsi="Times New Roman" w:cs="Times New Roman"/>
          <w:b/>
          <w:color w:val="3366FF"/>
          <w:sz w:val="12"/>
          <w:szCs w:val="32"/>
        </w:rPr>
      </w:pPr>
    </w:p>
    <w:p w:rsidR="0053242A" w:rsidRPr="0053242A" w:rsidRDefault="0053242A" w:rsidP="0053242A">
      <w:pPr>
        <w:spacing w:after="0" w:line="240" w:lineRule="auto"/>
        <w:ind w:right="2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3242A">
        <w:rPr>
          <w:rFonts w:ascii="Times New Roman" w:hAnsi="Times New Roman" w:cs="Times New Roman"/>
          <w:b/>
          <w:color w:val="000000"/>
          <w:sz w:val="32"/>
          <w:szCs w:val="32"/>
        </w:rPr>
        <w:t>ПОСТАНОВЛЕНИЕ</w:t>
      </w:r>
    </w:p>
    <w:p w:rsidR="0053242A" w:rsidRPr="0053242A" w:rsidRDefault="0053242A" w:rsidP="0053242A">
      <w:pPr>
        <w:spacing w:after="0" w:line="240" w:lineRule="auto"/>
        <w:ind w:right="2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3242A">
        <w:rPr>
          <w:rFonts w:ascii="Times New Roman" w:hAnsi="Times New Roman" w:cs="Times New Roman"/>
          <w:b/>
          <w:color w:val="000000"/>
          <w:sz w:val="32"/>
          <w:szCs w:val="32"/>
        </w:rPr>
        <w:t>АДМИНИСТРАЦИИ ГОРОДА КОГАЛЫМА</w:t>
      </w:r>
    </w:p>
    <w:p w:rsidR="0053242A" w:rsidRPr="0053242A" w:rsidRDefault="0053242A" w:rsidP="0053242A">
      <w:pPr>
        <w:spacing w:after="0" w:line="240" w:lineRule="auto"/>
        <w:ind w:right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42A">
        <w:rPr>
          <w:rFonts w:ascii="Times New Roman" w:hAnsi="Times New Roman" w:cs="Times New Roman"/>
          <w:b/>
          <w:color w:val="000000"/>
          <w:sz w:val="28"/>
          <w:szCs w:val="28"/>
        </w:rPr>
        <w:t>Ханты-Мансийского автономного округа - Югры</w:t>
      </w:r>
    </w:p>
    <w:p w:rsidR="0053242A" w:rsidRPr="00485E30" w:rsidRDefault="0053242A" w:rsidP="0053242A">
      <w:pPr>
        <w:spacing w:after="0" w:line="240" w:lineRule="auto"/>
        <w:ind w:right="2"/>
        <w:jc w:val="center"/>
        <w:rPr>
          <w:color w:val="000000"/>
          <w:sz w:val="2"/>
        </w:rPr>
      </w:pPr>
    </w:p>
    <w:p w:rsidR="0053242A" w:rsidRPr="00485E30" w:rsidRDefault="0053242A" w:rsidP="0053242A">
      <w:pPr>
        <w:widowControl w:val="0"/>
        <w:spacing w:after="0" w:line="240" w:lineRule="auto"/>
        <w:ind w:firstLine="4446"/>
        <w:rPr>
          <w:color w:val="000000"/>
        </w:rPr>
      </w:pPr>
    </w:p>
    <w:tbl>
      <w:tblPr>
        <w:tblW w:w="864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65"/>
        <w:gridCol w:w="713"/>
        <w:gridCol w:w="239"/>
        <w:gridCol w:w="1752"/>
        <w:gridCol w:w="239"/>
        <w:gridCol w:w="805"/>
        <w:gridCol w:w="2258"/>
        <w:gridCol w:w="1349"/>
        <w:gridCol w:w="720"/>
      </w:tblGrid>
      <w:tr w:rsidR="0053242A" w:rsidRPr="00485E30" w:rsidTr="0053242A">
        <w:trPr>
          <w:trHeight w:val="155"/>
        </w:trPr>
        <w:tc>
          <w:tcPr>
            <w:tcW w:w="565" w:type="dxa"/>
            <w:vAlign w:val="center"/>
          </w:tcPr>
          <w:p w:rsidR="0053242A" w:rsidRPr="00485E30" w:rsidRDefault="0053242A" w:rsidP="0053242A">
            <w:pPr>
              <w:spacing w:after="0" w:line="240" w:lineRule="auto"/>
              <w:ind w:left="-228" w:firstLine="120"/>
              <w:jc w:val="center"/>
              <w:rPr>
                <w:rFonts w:ascii="Arial" w:hAnsi="Arial" w:cs="Arial"/>
                <w:color w:val="000000"/>
                <w:sz w:val="26"/>
                <w:lang w:val="en-US"/>
              </w:rPr>
            </w:pPr>
            <w:r w:rsidRPr="00485E30">
              <w:rPr>
                <w:color w:val="000000"/>
                <w:sz w:val="26"/>
                <w:szCs w:val="26"/>
              </w:rPr>
              <w:t xml:space="preserve">От  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53242A" w:rsidRPr="00485E30" w:rsidRDefault="0053242A" w:rsidP="0053242A">
            <w:pPr>
              <w:spacing w:after="0" w:line="240" w:lineRule="auto"/>
              <w:ind w:left="-228" w:firstLine="120"/>
              <w:jc w:val="center"/>
              <w:rPr>
                <w:rFonts w:ascii="Arial" w:hAnsi="Arial" w:cs="Arial"/>
                <w:color w:val="000000"/>
                <w:sz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«14</w:t>
            </w:r>
            <w:r w:rsidRPr="00485E30">
              <w:rPr>
                <w:rFonts w:ascii="Arial" w:hAnsi="Arial" w:cs="Arial"/>
                <w:color w:val="000000"/>
                <w:sz w:val="26"/>
              </w:rPr>
              <w:t>»</w:t>
            </w:r>
          </w:p>
        </w:tc>
        <w:tc>
          <w:tcPr>
            <w:tcW w:w="239" w:type="dxa"/>
            <w:vAlign w:val="center"/>
          </w:tcPr>
          <w:p w:rsidR="0053242A" w:rsidRPr="00485E30" w:rsidRDefault="0053242A" w:rsidP="0053242A">
            <w:pPr>
              <w:spacing w:after="0" w:line="240" w:lineRule="auto"/>
              <w:ind w:left="-228" w:hanging="6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53242A" w:rsidRPr="00612AA4" w:rsidRDefault="0053242A" w:rsidP="0053242A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olor w:val="000000"/>
                <w:sz w:val="26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августа</w:t>
            </w:r>
          </w:p>
        </w:tc>
        <w:tc>
          <w:tcPr>
            <w:tcW w:w="239" w:type="dxa"/>
          </w:tcPr>
          <w:p w:rsidR="0053242A" w:rsidRPr="00485E30" w:rsidRDefault="0053242A" w:rsidP="0053242A">
            <w:pPr>
              <w:spacing w:after="0" w:line="240" w:lineRule="auto"/>
              <w:rPr>
                <w:rFonts w:ascii="Arial" w:hAnsi="Arial" w:cs="Arial"/>
                <w:color w:val="000000"/>
                <w:sz w:val="26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53242A" w:rsidRPr="00485E30" w:rsidRDefault="0053242A" w:rsidP="0053242A">
            <w:pPr>
              <w:spacing w:after="0" w:line="240" w:lineRule="auto"/>
              <w:rPr>
                <w:rFonts w:ascii="Arial" w:hAnsi="Arial" w:cs="Arial"/>
                <w:color w:val="000000"/>
                <w:sz w:val="26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2019</w:t>
            </w:r>
          </w:p>
        </w:tc>
        <w:tc>
          <w:tcPr>
            <w:tcW w:w="2258" w:type="dxa"/>
          </w:tcPr>
          <w:p w:rsidR="0053242A" w:rsidRPr="00485E30" w:rsidRDefault="0053242A" w:rsidP="0053242A">
            <w:pPr>
              <w:spacing w:after="0" w:line="240" w:lineRule="auto"/>
              <w:rPr>
                <w:rFonts w:ascii="Arial" w:hAnsi="Arial" w:cs="Arial"/>
                <w:color w:val="000000"/>
                <w:sz w:val="26"/>
              </w:rPr>
            </w:pPr>
            <w:r w:rsidRPr="00485E30">
              <w:rPr>
                <w:rFonts w:ascii="Arial" w:hAnsi="Arial" w:cs="Arial"/>
                <w:color w:val="000000"/>
                <w:sz w:val="26"/>
              </w:rPr>
              <w:t>г.</w:t>
            </w:r>
          </w:p>
        </w:tc>
        <w:tc>
          <w:tcPr>
            <w:tcW w:w="1349" w:type="dxa"/>
          </w:tcPr>
          <w:p w:rsidR="0053242A" w:rsidRPr="00485E30" w:rsidRDefault="0053242A" w:rsidP="0053242A">
            <w:pPr>
              <w:tabs>
                <w:tab w:val="left" w:pos="597"/>
              </w:tabs>
              <w:spacing w:after="0" w:line="240" w:lineRule="auto"/>
              <w:ind w:left="-108" w:right="-108"/>
              <w:jc w:val="right"/>
              <w:rPr>
                <w:rFonts w:ascii="Arial" w:hAnsi="Arial" w:cs="Arial"/>
                <w:color w:val="000000"/>
                <w:sz w:val="26"/>
              </w:rPr>
            </w:pPr>
            <w:r w:rsidRPr="00485E30">
              <w:rPr>
                <w:color w:val="000000"/>
                <w:sz w:val="26"/>
              </w:rPr>
              <w:t xml:space="preserve"> №</w:t>
            </w:r>
            <w:r w:rsidRPr="00485E30">
              <w:rPr>
                <w:rFonts w:ascii="Arial" w:hAnsi="Arial" w:cs="Arial"/>
                <w:color w:val="000000"/>
                <w:sz w:val="26"/>
                <w:u w:val="single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3242A" w:rsidRPr="00485E30" w:rsidRDefault="0053242A" w:rsidP="0053242A">
            <w:pPr>
              <w:tabs>
                <w:tab w:val="left" w:pos="59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6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1763</w:t>
            </w:r>
          </w:p>
        </w:tc>
      </w:tr>
    </w:tbl>
    <w:p w:rsidR="009D75CF" w:rsidRDefault="009D75CF" w:rsidP="001234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438BB" w:rsidRPr="0024174E" w:rsidRDefault="0056230C" w:rsidP="002438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О внесении изменений</w:t>
      </w:r>
      <w:r w:rsidR="002438BB"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2438BB" w:rsidRPr="0024174E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постановление Администрации </w:t>
      </w:r>
    </w:p>
    <w:p w:rsidR="002438BB" w:rsidRPr="0024174E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города Когалыма от 11.10.2013 №</w:t>
      </w:r>
      <w:bookmarkStart w:id="0" w:name="YANDEX_2"/>
      <w:bookmarkEnd w:id="0"/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2899</w:t>
      </w:r>
    </w:p>
    <w:p w:rsidR="00C6548E" w:rsidRPr="00C6548E" w:rsidRDefault="00C6548E" w:rsidP="002438B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438BB" w:rsidRPr="0024174E" w:rsidRDefault="002438BB" w:rsidP="00243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 Федеральным законом Российс</w:t>
      </w:r>
      <w:r w:rsidR="0056230C"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кой Федерации </w:t>
      </w:r>
      <w:r w:rsidR="00C654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06.10.2003 №131-ФЗ «Об общих принципах организации местного самоуправления в Российской Федерации», Уставом города Когалыма, на основании решения Думы города Когалыма от </w:t>
      </w:r>
      <w:r w:rsidR="00067C33"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19</w:t>
      </w: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.0</w:t>
      </w:r>
      <w:r w:rsidR="00067C33"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.2019 №</w:t>
      </w:r>
      <w:r w:rsidR="00067C33"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308</w:t>
      </w: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>-ГД</w:t>
      </w:r>
      <w:r w:rsidRPr="00241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54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24174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внесении изменений в решение Думы города Когалыма от 12.12.2018 </w:t>
      </w:r>
      <w:r w:rsidRPr="00C6548E">
        <w:rPr>
          <w:rFonts w:ascii="Times New Roman" w:eastAsia="Calibri" w:hAnsi="Times New Roman" w:cs="Times New Roman"/>
          <w:spacing w:val="-6"/>
          <w:sz w:val="26"/>
          <w:szCs w:val="26"/>
          <w:lang w:eastAsia="ru-RU"/>
        </w:rPr>
        <w:t xml:space="preserve">№250-ГД», </w:t>
      </w:r>
      <w:r w:rsidR="005E1C67" w:rsidRPr="00C6548E">
        <w:rPr>
          <w:rFonts w:ascii="Times New Roman" w:eastAsia="Calibri" w:hAnsi="Times New Roman" w:cs="Times New Roman"/>
          <w:spacing w:val="-6"/>
          <w:sz w:val="26"/>
          <w:szCs w:val="26"/>
          <w:lang w:eastAsia="ru-RU"/>
        </w:rPr>
        <w:t>руководствуясь</w:t>
      </w:r>
      <w:r w:rsidRPr="00C6548E">
        <w:rPr>
          <w:rFonts w:ascii="Times New Roman" w:eastAsia="Calibri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0C650E" w:rsidRPr="00C6548E">
        <w:rPr>
          <w:rFonts w:ascii="Times New Roman" w:eastAsia="Calibri" w:hAnsi="Times New Roman" w:cs="Times New Roman"/>
          <w:spacing w:val="-6"/>
          <w:sz w:val="26"/>
          <w:szCs w:val="26"/>
          <w:lang w:eastAsia="ru-RU"/>
        </w:rPr>
        <w:t>постановлением Правительства Ханты-Мансийского</w:t>
      </w:r>
      <w:r w:rsidR="000C650E"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автономного округа-Югры от 05.10.2018 №338-п «О государственной программе Ханты-Мансийского автономного округа – Югры «Развитие </w:t>
      </w:r>
      <w:r w:rsidR="000C650E" w:rsidRPr="00C6548E">
        <w:rPr>
          <w:rFonts w:ascii="Times New Roman" w:eastAsia="Calibri" w:hAnsi="Times New Roman" w:cs="Times New Roman"/>
          <w:spacing w:val="-6"/>
          <w:sz w:val="26"/>
          <w:szCs w:val="26"/>
          <w:lang w:eastAsia="ru-RU"/>
        </w:rPr>
        <w:t>образования», паспортами портфелей</w:t>
      </w:r>
      <w:r w:rsidRPr="00C6548E">
        <w:rPr>
          <w:rFonts w:ascii="Times New Roman" w:eastAsia="Calibri" w:hAnsi="Times New Roman" w:cs="Times New Roman"/>
          <w:spacing w:val="-6"/>
          <w:sz w:val="26"/>
          <w:szCs w:val="26"/>
          <w:lang w:eastAsia="ru-RU"/>
        </w:rPr>
        <w:t xml:space="preserve"> проектов «Образование», «Демография»,</w:t>
      </w:r>
      <w:r w:rsidRPr="002417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«Доступное дополнительное образование для детей в Югре»: </w:t>
      </w:r>
    </w:p>
    <w:p w:rsidR="002438BB" w:rsidRPr="00C6548E" w:rsidRDefault="002438BB" w:rsidP="00243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0"/>
          <w:szCs w:val="20"/>
          <w:lang w:eastAsia="ru-RU"/>
        </w:rPr>
      </w:pPr>
    </w:p>
    <w:p w:rsidR="002438BB" w:rsidRPr="0024174E" w:rsidRDefault="002438BB" w:rsidP="00C6548E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4174E">
        <w:rPr>
          <w:sz w:val="26"/>
          <w:szCs w:val="26"/>
        </w:rPr>
        <w:t xml:space="preserve">В </w:t>
      </w:r>
      <w:r w:rsidR="000850C2">
        <w:rPr>
          <w:sz w:val="26"/>
          <w:szCs w:val="26"/>
        </w:rPr>
        <w:t xml:space="preserve">приложение к </w:t>
      </w:r>
      <w:r w:rsidRPr="0024174E">
        <w:rPr>
          <w:sz w:val="26"/>
          <w:szCs w:val="26"/>
        </w:rPr>
        <w:t>постановлени</w:t>
      </w:r>
      <w:r w:rsidR="000850C2">
        <w:rPr>
          <w:sz w:val="26"/>
          <w:szCs w:val="26"/>
        </w:rPr>
        <w:t>ю</w:t>
      </w:r>
      <w:r w:rsidRPr="0024174E">
        <w:rPr>
          <w:sz w:val="26"/>
          <w:szCs w:val="26"/>
        </w:rPr>
        <w:t xml:space="preserve"> Администрации города Когалыма </w:t>
      </w:r>
      <w:r w:rsidR="00C6548E">
        <w:rPr>
          <w:sz w:val="26"/>
          <w:szCs w:val="26"/>
        </w:rPr>
        <w:t xml:space="preserve">           </w:t>
      </w:r>
      <w:r w:rsidRPr="0024174E">
        <w:rPr>
          <w:sz w:val="26"/>
          <w:szCs w:val="26"/>
        </w:rPr>
        <w:t>от 11.10.2013 №2899 «Об утверждении муниципальной программы «Развитие образования в городе Когалыме» (да</w:t>
      </w:r>
      <w:r w:rsidR="000C650E" w:rsidRPr="0024174E">
        <w:rPr>
          <w:sz w:val="26"/>
          <w:szCs w:val="26"/>
        </w:rPr>
        <w:t>лее – Программа) внести следующие изменения</w:t>
      </w:r>
      <w:r w:rsidRPr="0024174E">
        <w:rPr>
          <w:sz w:val="26"/>
          <w:szCs w:val="26"/>
        </w:rPr>
        <w:t>:</w:t>
      </w:r>
    </w:p>
    <w:p w:rsidR="002438BB" w:rsidRPr="0024174E" w:rsidRDefault="000C650E" w:rsidP="00C6548E">
      <w:pPr>
        <w:pStyle w:val="a5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24174E">
        <w:rPr>
          <w:bCs/>
          <w:sz w:val="26"/>
          <w:szCs w:val="26"/>
        </w:rPr>
        <w:t>В паспорте П</w:t>
      </w:r>
      <w:r w:rsidR="002438BB" w:rsidRPr="0024174E">
        <w:rPr>
          <w:bCs/>
          <w:sz w:val="26"/>
          <w:szCs w:val="26"/>
        </w:rPr>
        <w:t>рограммы:</w:t>
      </w:r>
    </w:p>
    <w:p w:rsidR="000850C2" w:rsidRPr="000850C2" w:rsidRDefault="000C650E" w:rsidP="00C6548E">
      <w:pPr>
        <w:pStyle w:val="a5"/>
        <w:numPr>
          <w:ilvl w:val="2"/>
          <w:numId w:val="16"/>
        </w:numPr>
        <w:ind w:left="0" w:firstLine="709"/>
        <w:jc w:val="both"/>
        <w:rPr>
          <w:bCs/>
          <w:sz w:val="26"/>
          <w:szCs w:val="26"/>
        </w:rPr>
      </w:pPr>
      <w:r w:rsidRPr="0024174E">
        <w:rPr>
          <w:bCs/>
          <w:sz w:val="26"/>
          <w:szCs w:val="26"/>
        </w:rPr>
        <w:t xml:space="preserve"> с</w:t>
      </w:r>
      <w:r w:rsidR="002438BB" w:rsidRPr="0024174E">
        <w:rPr>
          <w:bCs/>
          <w:sz w:val="26"/>
          <w:szCs w:val="26"/>
        </w:rPr>
        <w:t>троку «</w:t>
      </w:r>
      <w:r w:rsidR="002438BB" w:rsidRPr="0024174E">
        <w:rPr>
          <w:sz w:val="26"/>
          <w:szCs w:val="26"/>
        </w:rPr>
        <w:t>Финансовое обеспечение муниципальной программы» изложить в следующей редакции:</w:t>
      </w:r>
      <w:r w:rsidR="000850C2" w:rsidRPr="000850C2">
        <w:rPr>
          <w:sz w:val="26"/>
          <w:szCs w:val="26"/>
        </w:rPr>
        <w:t xml:space="preserve"> </w:t>
      </w:r>
    </w:p>
    <w:tbl>
      <w:tblPr>
        <w:tblW w:w="623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1"/>
        <w:gridCol w:w="1530"/>
        <w:gridCol w:w="7100"/>
        <w:gridCol w:w="1971"/>
      </w:tblGrid>
      <w:tr w:rsidR="00D5378E" w:rsidRPr="00C6548E" w:rsidTr="0053242A">
        <w:trPr>
          <w:trHeight w:val="270"/>
        </w:trPr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548E" w:rsidRPr="00C6548E" w:rsidRDefault="00C6548E" w:rsidP="00CA5650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548E">
              <w:rPr>
                <w:rFonts w:ascii="Times New Roman" w:eastAsia="Calibri" w:hAnsi="Times New Roman" w:cs="Times New Roman"/>
                <w:lang w:eastAsia="ru-RU"/>
              </w:rPr>
              <w:t>«</w:t>
            </w: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pacing w:val="-6"/>
              </w:rPr>
            </w:pPr>
            <w:r w:rsidRPr="00C6548E">
              <w:rPr>
                <w:rFonts w:ascii="Times New Roman" w:hAnsi="Times New Roman"/>
                <w:spacing w:val="-6"/>
              </w:rPr>
              <w:t>Финансовое обеспечение муниципальной программы</w:t>
            </w: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378E" w:rsidRPr="00C6548E" w:rsidRDefault="00D537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548E" w:rsidRPr="00C6548E" w:rsidRDefault="00C6548E" w:rsidP="008A710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21" w:type="pct"/>
            <w:tcBorders>
              <w:right w:val="single" w:sz="4" w:space="0" w:color="auto"/>
            </w:tcBorders>
          </w:tcPr>
          <w:p w:rsidR="00C6548E" w:rsidRPr="00C6548E" w:rsidRDefault="00C6548E" w:rsidP="008A710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C6548E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>Общий объём финансирования муниципальной программы в 2019-2032 годах составит 33 231 308,1 тыс. руб., в том числе по источникам финансирования:</w:t>
            </w:r>
          </w:p>
          <w:p w:rsidR="00C6548E" w:rsidRPr="00C6548E" w:rsidRDefault="00C6548E" w:rsidP="008A710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C6548E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тыс. рублей </w:t>
            </w:r>
          </w:p>
          <w:tbl>
            <w:tblPr>
              <w:tblStyle w:val="af6"/>
              <w:tblW w:w="683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78"/>
              <w:gridCol w:w="1573"/>
              <w:gridCol w:w="1701"/>
              <w:gridCol w:w="1120"/>
              <w:gridCol w:w="1560"/>
            </w:tblGrid>
            <w:tr w:rsidR="00C6548E" w:rsidRPr="00C6548E" w:rsidTr="00CA5650">
              <w:tc>
                <w:tcPr>
                  <w:tcW w:w="642" w:type="pct"/>
                  <w:vMerge w:val="restar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51" w:type="pct"/>
                  <w:vMerge w:val="restar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207" w:type="pct"/>
                  <w:gridSpan w:val="3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Merge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51" w:type="pct"/>
                  <w:vMerge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Бюджет Ханты-Мансийского автономного округа – Югры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Бюджет города Когалыма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Привлеченные источники</w:t>
                  </w:r>
                </w:p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(ПАО «НК «ЛУКОЙЛ»)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2 688 756,3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1 954 424,5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711 970,8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22 361,0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2 785 561,3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2 136 205,6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649 355,7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  <w:lang w:val="en-US"/>
                    </w:rPr>
                    <w:t>0</w:t>
                  </w:r>
                  <w:r w:rsidRPr="00C6548E">
                    <w:rPr>
                      <w:bCs/>
                      <w:sz w:val="22"/>
                      <w:szCs w:val="22"/>
                    </w:rPr>
                    <w:t>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2 536 642,7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1 904 931,7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630 179,7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</w:t>
                  </w:r>
                  <w:r w:rsidRPr="00C6548E">
                    <w:rPr>
                      <w:bCs/>
                      <w:sz w:val="22"/>
                      <w:szCs w:val="22"/>
                      <w:lang w:val="en-US"/>
                    </w:rPr>
                    <w:t>291 664</w:t>
                  </w:r>
                  <w:r w:rsidRPr="00C6548E">
                    <w:rPr>
                      <w:bCs/>
                      <w:sz w:val="22"/>
                      <w:szCs w:val="22"/>
                    </w:rPr>
                    <w:t>,1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1 686 250,3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605 413,8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2 292 268,9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1 686 252,3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606 016,6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tcBorders>
                    <w:top w:val="nil"/>
                  </w:tcBorders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51" w:type="pct"/>
                  <w:tcBorders>
                    <w:top w:val="nil"/>
                  </w:tcBorders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2 292 918,4</w:t>
                  </w:r>
                </w:p>
              </w:tc>
              <w:tc>
                <w:tcPr>
                  <w:tcW w:w="1245" w:type="pct"/>
                  <w:tcBorders>
                    <w:top w:val="nil"/>
                  </w:tcBorders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1 686 254,3</w:t>
                  </w:r>
                </w:p>
              </w:tc>
              <w:tc>
                <w:tcPr>
                  <w:tcW w:w="820" w:type="pct"/>
                  <w:tcBorders>
                    <w:top w:val="nil"/>
                  </w:tcBorders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606 664,6</w:t>
                  </w:r>
                </w:p>
              </w:tc>
              <w:tc>
                <w:tcPr>
                  <w:tcW w:w="1142" w:type="pct"/>
                  <w:tcBorders>
                    <w:top w:val="nil"/>
                  </w:tcBorders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2 299 925,9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1 686 256,3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613 669,6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2 295 769,9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1 686 258,3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609 511,6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2 270 939,9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1 686 260,3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584 679,6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2 292 563,9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1 686 262,3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606 301,6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2029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2 292 829,9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1 686 264,3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606 565,6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2 293 120,9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1 686 266,3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606 854,6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2031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2 293 448,9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1 686 268,3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607 180,6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2032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2 306 427,9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1 686 270,3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620 157,6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6548E" w:rsidRPr="00C6548E" w:rsidTr="00CA5650">
              <w:tc>
                <w:tcPr>
                  <w:tcW w:w="6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51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C6548E">
                    <w:rPr>
                      <w:bCs/>
                      <w:sz w:val="22"/>
                      <w:szCs w:val="22"/>
                    </w:rPr>
                    <w:t>33 231 308,1</w:t>
                  </w:r>
                </w:p>
              </w:tc>
              <w:tc>
                <w:tcPr>
                  <w:tcW w:w="1245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24 544 125,1</w:t>
                  </w:r>
                </w:p>
              </w:tc>
              <w:tc>
                <w:tcPr>
                  <w:tcW w:w="820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8 664 822,0</w:t>
                  </w:r>
                </w:p>
              </w:tc>
              <w:tc>
                <w:tcPr>
                  <w:tcW w:w="1142" w:type="pct"/>
                  <w:vAlign w:val="center"/>
                </w:tcPr>
                <w:p w:rsidR="00C6548E" w:rsidRPr="00C6548E" w:rsidRDefault="00C6548E" w:rsidP="00C6548E">
                  <w:pPr>
                    <w:pStyle w:val="a5"/>
                    <w:numPr>
                      <w:ilvl w:val="0"/>
                      <w:numId w:val="31"/>
                    </w:numPr>
                    <w:rPr>
                      <w:bCs/>
                      <w:sz w:val="22"/>
                      <w:szCs w:val="22"/>
                    </w:rPr>
                  </w:pPr>
                  <w:r w:rsidRPr="00C6548E">
                    <w:rPr>
                      <w:spacing w:val="-6"/>
                      <w:sz w:val="22"/>
                      <w:szCs w:val="22"/>
                    </w:rPr>
                    <w:t>361,0</w:t>
                  </w:r>
                </w:p>
              </w:tc>
            </w:tr>
          </w:tbl>
          <w:p w:rsidR="00C6548E" w:rsidRPr="00C6548E" w:rsidRDefault="00C6548E" w:rsidP="008A7100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Default="00C6548E" w:rsidP="00C6548E">
            <w:pPr>
              <w:pStyle w:val="a5"/>
              <w:ind w:left="0"/>
              <w:jc w:val="both"/>
              <w:rPr>
                <w:sz w:val="26"/>
                <w:szCs w:val="26"/>
              </w:rPr>
            </w:pPr>
          </w:p>
          <w:p w:rsidR="00C6548E" w:rsidRPr="00C6548E" w:rsidRDefault="00C6548E" w:rsidP="00D5378E">
            <w:pPr>
              <w:pStyle w:val="a5"/>
              <w:ind w:left="0"/>
              <w:rPr>
                <w:b/>
                <w:spacing w:val="-6"/>
                <w:sz w:val="22"/>
                <w:szCs w:val="22"/>
              </w:rPr>
            </w:pPr>
            <w:r w:rsidRPr="0024174E">
              <w:rPr>
                <w:sz w:val="26"/>
                <w:szCs w:val="26"/>
              </w:rPr>
              <w:t>»</w:t>
            </w:r>
          </w:p>
        </w:tc>
      </w:tr>
    </w:tbl>
    <w:p w:rsidR="0053242A" w:rsidRDefault="0053242A" w:rsidP="00B85D6A">
      <w:pPr>
        <w:pStyle w:val="a5"/>
        <w:numPr>
          <w:ilvl w:val="2"/>
          <w:numId w:val="16"/>
        </w:numPr>
        <w:ind w:left="0" w:firstLine="709"/>
        <w:jc w:val="both"/>
        <w:rPr>
          <w:bCs/>
          <w:sz w:val="26"/>
          <w:szCs w:val="26"/>
        </w:rPr>
        <w:sectPr w:rsidR="0053242A" w:rsidSect="0053242A">
          <w:footerReference w:type="default" r:id="rId9"/>
          <w:pgSz w:w="11906" w:h="16838" w:code="9"/>
          <w:pgMar w:top="142" w:right="567" w:bottom="1134" w:left="2552" w:header="709" w:footer="709" w:gutter="0"/>
          <w:cols w:space="708"/>
          <w:titlePg/>
          <w:docGrid w:linePitch="360"/>
        </w:sectPr>
      </w:pPr>
    </w:p>
    <w:p w:rsidR="00B85D6A" w:rsidRDefault="00B85D6A" w:rsidP="00B85D6A">
      <w:pPr>
        <w:pStyle w:val="a5"/>
        <w:numPr>
          <w:ilvl w:val="2"/>
          <w:numId w:val="16"/>
        </w:numPr>
        <w:ind w:left="0" w:firstLine="709"/>
        <w:jc w:val="both"/>
        <w:rPr>
          <w:bCs/>
          <w:sz w:val="26"/>
          <w:szCs w:val="26"/>
        </w:rPr>
      </w:pPr>
      <w:r w:rsidRPr="00B85D6A">
        <w:rPr>
          <w:bCs/>
          <w:sz w:val="26"/>
          <w:szCs w:val="26"/>
        </w:rPr>
        <w:lastRenderedPageBreak/>
        <w:t>строку «</w:t>
      </w:r>
      <w:r w:rsidR="00F20E5F" w:rsidRPr="004B2936">
        <w:rPr>
          <w:sz w:val="26"/>
          <w:szCs w:val="26"/>
        </w:rPr>
        <w:t>Параметры финансового обеспечения</w:t>
      </w:r>
      <w:r w:rsidR="00F20E5F">
        <w:rPr>
          <w:sz w:val="26"/>
          <w:szCs w:val="26"/>
        </w:rPr>
        <w:t xml:space="preserve"> </w:t>
      </w:r>
      <w:r w:rsidR="00F20E5F" w:rsidRPr="004B2936">
        <w:rPr>
          <w:sz w:val="26"/>
          <w:szCs w:val="26"/>
        </w:rPr>
        <w:t xml:space="preserve">портфеля проектов, проекта, направленных в том числе на </w:t>
      </w:r>
      <w:r w:rsidR="00F20E5F">
        <w:rPr>
          <w:sz w:val="26"/>
          <w:szCs w:val="26"/>
        </w:rPr>
        <w:t xml:space="preserve">реализацию в автономном округе </w:t>
      </w:r>
      <w:r w:rsidR="00F20E5F" w:rsidRPr="004B2936">
        <w:rPr>
          <w:sz w:val="26"/>
          <w:szCs w:val="26"/>
        </w:rPr>
        <w:t xml:space="preserve">национальных проектов (программ) Российской Федерации, участие, в котором принимает город Когалым, </w:t>
      </w:r>
      <w:r w:rsidR="00F20E5F">
        <w:rPr>
          <w:sz w:val="26"/>
          <w:szCs w:val="26"/>
        </w:rPr>
        <w:t>реализуемых</w:t>
      </w:r>
      <w:r w:rsidR="00F20E5F" w:rsidRPr="004B2936">
        <w:rPr>
          <w:sz w:val="26"/>
          <w:szCs w:val="26"/>
        </w:rPr>
        <w:t xml:space="preserve"> в составе муниципальной программы</w:t>
      </w:r>
      <w:r w:rsidRPr="00B85D6A">
        <w:rPr>
          <w:bCs/>
          <w:sz w:val="26"/>
          <w:szCs w:val="26"/>
        </w:rPr>
        <w:t>» изложить в следующей редакции:</w:t>
      </w:r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"/>
        <w:gridCol w:w="2314"/>
        <w:gridCol w:w="6237"/>
        <w:gridCol w:w="340"/>
      </w:tblGrid>
      <w:tr w:rsidR="00A3258E" w:rsidRPr="00CA5650" w:rsidTr="00A3258E"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5650" w:rsidRPr="00CA5650" w:rsidRDefault="00CA5650" w:rsidP="00B524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565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1253" w:type="pct"/>
            <w:tcBorders>
              <w:left w:val="single" w:sz="4" w:space="0" w:color="auto"/>
            </w:tcBorders>
          </w:tcPr>
          <w:p w:rsidR="00CA5650" w:rsidRPr="00CA5650" w:rsidRDefault="00CA5650" w:rsidP="00B524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5650">
              <w:rPr>
                <w:rFonts w:ascii="Times New Roman" w:hAnsi="Times New Roman" w:cs="Times New Roman"/>
              </w:rPr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Федерации, участие, в котором принимает город Когалым, реализуемых в составе муниципальной программы</w:t>
            </w:r>
          </w:p>
        </w:tc>
        <w:tc>
          <w:tcPr>
            <w:tcW w:w="3376" w:type="pct"/>
            <w:tcBorders>
              <w:right w:val="single" w:sz="4" w:space="0" w:color="auto"/>
            </w:tcBorders>
          </w:tcPr>
          <w:p w:rsidR="00CA5650" w:rsidRP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CA565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Общий объем финансирования в 2019-2024 годах составит </w:t>
            </w:r>
          </w:p>
          <w:p w:rsidR="00CA5650" w:rsidRPr="00CA5650" w:rsidRDefault="00521F65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>866 748,2</w:t>
            </w:r>
            <w:r w:rsidR="00CA5650" w:rsidRPr="00CA565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тыс. руб., в том числе по источникам финансирования:</w:t>
            </w:r>
          </w:p>
          <w:p w:rsidR="00CA5650" w:rsidRPr="00CA5650" w:rsidRDefault="00CA5650" w:rsidP="00B5246E">
            <w:pPr>
              <w:pStyle w:val="ConsPlusTitle"/>
              <w:widowControl/>
              <w:ind w:firstLine="709"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CA5650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>тыс. рублей</w:t>
            </w:r>
          </w:p>
          <w:tbl>
            <w:tblPr>
              <w:tblStyle w:val="af6"/>
              <w:tblW w:w="5954" w:type="dxa"/>
              <w:tblInd w:w="28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05"/>
              <w:gridCol w:w="1126"/>
              <w:gridCol w:w="1553"/>
              <w:gridCol w:w="1126"/>
              <w:gridCol w:w="1444"/>
            </w:tblGrid>
            <w:tr w:rsidR="00CA5650" w:rsidRPr="00CA5650" w:rsidTr="00CA5650">
              <w:tc>
                <w:tcPr>
                  <w:tcW w:w="598" w:type="pct"/>
                  <w:vMerge w:val="restart"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51" w:type="pct"/>
                  <w:vMerge w:val="restart"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451" w:type="pct"/>
                  <w:gridSpan w:val="3"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  <w:vMerge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pct"/>
                  <w:vMerge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09" w:type="pct"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Бюджет Ханты-Мансийского автономного округа – Югры</w:t>
                  </w:r>
                </w:p>
              </w:tc>
              <w:tc>
                <w:tcPr>
                  <w:tcW w:w="951" w:type="pct"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Бюджет города Когалыма</w:t>
                  </w:r>
                </w:p>
              </w:tc>
              <w:tc>
                <w:tcPr>
                  <w:tcW w:w="1192" w:type="pct"/>
                  <w:vAlign w:val="center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Привлеченные источники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D624D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128 814,1</w:t>
                  </w:r>
                </w:p>
              </w:tc>
              <w:tc>
                <w:tcPr>
                  <w:tcW w:w="1309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pacing w:val="-6"/>
                      <w:sz w:val="22"/>
                      <w:szCs w:val="22"/>
                    </w:rPr>
                    <w:t>62 180,8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926B75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pacing w:val="-6"/>
                      <w:sz w:val="22"/>
                      <w:szCs w:val="22"/>
                    </w:rPr>
                    <w:t>66 633,3</w:t>
                  </w:r>
                </w:p>
              </w:tc>
              <w:tc>
                <w:tcPr>
                  <w:tcW w:w="1192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926B75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199 439,8</w:t>
                  </w:r>
                </w:p>
              </w:tc>
              <w:tc>
                <w:tcPr>
                  <w:tcW w:w="1309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pacing w:val="-6"/>
                      <w:sz w:val="22"/>
                      <w:szCs w:val="22"/>
                    </w:rPr>
                    <w:t>124 361,6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D624D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pacing w:val="-6"/>
                      <w:sz w:val="22"/>
                      <w:szCs w:val="22"/>
                    </w:rPr>
                    <w:t xml:space="preserve">75 078,2 </w:t>
                  </w:r>
                </w:p>
              </w:tc>
              <w:tc>
                <w:tcPr>
                  <w:tcW w:w="1192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926B75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264 046,9</w:t>
                  </w:r>
                </w:p>
              </w:tc>
              <w:tc>
                <w:tcPr>
                  <w:tcW w:w="1309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180 324,3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926B75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83 722,6</w:t>
                  </w:r>
                </w:p>
              </w:tc>
              <w:tc>
                <w:tcPr>
                  <w:tcW w:w="1192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90 864,6</w:t>
                  </w:r>
                </w:p>
              </w:tc>
              <w:tc>
                <w:tcPr>
                  <w:tcW w:w="1309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90 864,6</w:t>
                  </w:r>
                </w:p>
              </w:tc>
              <w:tc>
                <w:tcPr>
                  <w:tcW w:w="1192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521F65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91 467,4</w:t>
                  </w:r>
                </w:p>
              </w:tc>
              <w:tc>
                <w:tcPr>
                  <w:tcW w:w="1309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91 467,4</w:t>
                  </w:r>
                </w:p>
              </w:tc>
              <w:tc>
                <w:tcPr>
                  <w:tcW w:w="1192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92 115,4</w:t>
                  </w:r>
                </w:p>
              </w:tc>
              <w:tc>
                <w:tcPr>
                  <w:tcW w:w="1309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D624D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92 115,4</w:t>
                  </w:r>
                </w:p>
              </w:tc>
              <w:tc>
                <w:tcPr>
                  <w:tcW w:w="1192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CA5650" w:rsidRPr="00CA5650" w:rsidTr="00CA5650">
              <w:tc>
                <w:tcPr>
                  <w:tcW w:w="598" w:type="pct"/>
                </w:tcPr>
                <w:p w:rsidR="00CA5650" w:rsidRPr="00CA5650" w:rsidRDefault="00CA5650" w:rsidP="00B5246E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A5650">
                    <w:rPr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521F65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866 748,2</w:t>
                  </w:r>
                </w:p>
              </w:tc>
              <w:tc>
                <w:tcPr>
                  <w:tcW w:w="1309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366 866,7</w:t>
                  </w:r>
                </w:p>
              </w:tc>
              <w:tc>
                <w:tcPr>
                  <w:tcW w:w="951" w:type="pct"/>
                </w:tcPr>
                <w:p w:rsidR="00CA5650" w:rsidRPr="00CA5650" w:rsidRDefault="00521F65" w:rsidP="00BD624D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499 881,5</w:t>
                  </w:r>
                </w:p>
              </w:tc>
              <w:tc>
                <w:tcPr>
                  <w:tcW w:w="1192" w:type="pct"/>
                </w:tcPr>
                <w:p w:rsidR="00CA5650" w:rsidRPr="00CA5650" w:rsidRDefault="00521F65" w:rsidP="00B5246E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CA5650" w:rsidRP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A3258E">
            <w:pPr>
              <w:pStyle w:val="ConsPlusTitle"/>
              <w:widowControl/>
              <w:ind w:left="-108" w:hanging="142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</w:p>
          <w:p w:rsidR="00CA5650" w:rsidRPr="00CA5650" w:rsidRDefault="00CA5650" w:rsidP="00B524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</w:pPr>
            <w:r w:rsidRPr="00CA5650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»</w:t>
            </w:r>
          </w:p>
        </w:tc>
      </w:tr>
    </w:tbl>
    <w:p w:rsidR="00BA3173" w:rsidRDefault="00B5246E" w:rsidP="00BA3173">
      <w:pPr>
        <w:pStyle w:val="a5"/>
        <w:numPr>
          <w:ilvl w:val="2"/>
          <w:numId w:val="16"/>
        </w:numPr>
        <w:ind w:left="0" w:firstLine="69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Строку «</w:t>
      </w:r>
      <w:r w:rsidRPr="00B5246E">
        <w:rPr>
          <w:bCs/>
          <w:sz w:val="26"/>
          <w:szCs w:val="26"/>
        </w:rPr>
        <w:t>Целевые показатели муниципальной программы</w:t>
      </w:r>
      <w:r>
        <w:rPr>
          <w:bCs/>
          <w:sz w:val="26"/>
          <w:szCs w:val="26"/>
        </w:rPr>
        <w:t>»</w:t>
      </w:r>
      <w:r w:rsidR="00BA3173">
        <w:rPr>
          <w:bCs/>
          <w:sz w:val="26"/>
          <w:szCs w:val="26"/>
        </w:rPr>
        <w:t xml:space="preserve">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"/>
        <w:gridCol w:w="1844"/>
        <w:gridCol w:w="6518"/>
        <w:gridCol w:w="391"/>
      </w:tblGrid>
      <w:tr w:rsidR="00A3258E" w:rsidRPr="004B2936" w:rsidTr="00D5378E">
        <w:tc>
          <w:tcPr>
            <w:tcW w:w="13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258E" w:rsidRPr="004B2936" w:rsidRDefault="00A3258E" w:rsidP="00B5246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A3258E" w:rsidRPr="00A3258E" w:rsidRDefault="00A3258E" w:rsidP="00B5246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58E">
              <w:rPr>
                <w:rFonts w:ascii="Times New Roman" w:hAnsi="Times New Roman"/>
              </w:rPr>
              <w:t xml:space="preserve">Целевые показатели муниципальной программы </w:t>
            </w:r>
          </w:p>
        </w:tc>
        <w:tc>
          <w:tcPr>
            <w:tcW w:w="3620" w:type="pct"/>
            <w:tcBorders>
              <w:right w:val="single" w:sz="4" w:space="0" w:color="auto"/>
            </w:tcBorders>
          </w:tcPr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доступности дошкольного образования для детей в возрасте от 1,5 до 3 лет с 90,4% до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численности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 – с 750 до 870 человек;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обеспеченности детей дошкольного возраста местами в дошкольных образовательных организациях (количество мест на 1000 детей) – с 677 до 716 мест;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Снижение доли детей в возрасте 1 - 6 лет, состоящих на учете для определения в муниципальные дошкольные образовательные учреждения, в общей численности детей этого возраста – с 19,1% до 16,0%;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Численность воспитанников в возрасте до трех лет, посещающих негосударственные организации, осуществляющие образовательную деятельность по образовательным программам дошкольного образования – не менее 40 человек;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численности воспитанников в возрасте до трех лет, посещающих группы по присмотру и уходу в негосударственных (частных) организациях – с 27 до 52 человек;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Обеспечение доли обучающихся 5-11 классов, принявших участие в школьном этапе Всероссийской олимпиады школьников (в общей численности обучающихся 5-11 классов) – не менее 70%;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– с 75% до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учащихся, обучающихся по новым ФГОС, в общей численности учащихся общеобразовательных организаций с 89,7% до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lastRenderedPageBreak/>
              <w:t>Обеспечение доли педагогических работников, участвующих в профессиональных конкурсах – не менее 36,2%;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охвата детей в возрасте 5-18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5-18 лет) – с 72% до 80%;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детей в возрасте от 5 до 18 лет, получающих дополнительное образование на основе 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образованием – с 20% до 25%;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количества выданных сертификатов дополнительного образования детей, обеспеченных персонифицированным финансированием – с 1830 до 2 500 штук;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Обеспечение доли немуниципальных организаций (коммерческих, некоммерческих), желающих оказывать услуги (работы) в сфере образования города Когалыма, охваченных методической, консультационной и информационной поддержкой –  не менее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– 100%; 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 –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 –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Снижение отношения среднего балла единого государственного экзамена (в расчете на 2 обязательных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10 % общеобразовательных организаций с худшими результатами единого государственного экзамена (далее – ЕГЭ) – с 1,25 до 1,23 раза;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молодёжи, вовлечённой в проекты, мероприятия по развитию духовно-нравственных и гражданско-патриотических качеств молодежи – с 22,02% до 22,37%;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молодёжи, вовлечённой в проекты, мероприятия по повышению уровня потенциала и созидательной активности молодёжи –с 7,9% до 8,7%;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 xml:space="preserve">Обеспечение доли населения в возрасте 7-17 лет, охваченная образованием с учетом образовательных потребностей и запросов обучающихся, в том числе имеющих ограниченные возможности здоровья, в общей численности населения в возрасте 7-17 лет – не менее 99%; 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обучающихся общеобразовательных организаций, обеспеченных горячим завтраком с привлечением родительских средств от 45% до 60%;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Обеспечение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– не менее 99,8%;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количества введенных в эксплуатацию объектов образования – от 0 до 3 единиц;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lastRenderedPageBreak/>
              <w:t xml:space="preserve">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– с 28,5% до 44,4 %. 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Обеспечение доли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 – не менее 14,3%;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детей в возрасте от 6 до 17 лет (включительно), охваченных всеми формами отдыха и оздоровления, от общей численности детей, нуждающихся в оздоровлении – с 97,2% до 98,0%;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</w:rPr>
              <w:t>Увеличение численности обучающихся, вовлеченных в деятельность общественных объединений на базе образовательных организаций общего образования и среднего профессионального образования – с 2917 до 11874 человек»;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доли граждан, вовлеченных в добровольческую деятельность – с 14% до 20%»;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spacing w:val="-6"/>
              </w:rPr>
              <w:t>Увеличение к</w:t>
            </w:r>
            <w:r w:rsidRPr="00A3258E">
              <w:rPr>
                <w:rFonts w:ascii="Times New Roman" w:hAnsi="Times New Roman"/>
                <w:bCs/>
                <w:spacing w:val="-6"/>
              </w:rPr>
              <w:t>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– с 0,000123 до 0,000738 млн.единиц;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 – с 0% до 85%;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доли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программам» - с 5% до 90%;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доли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организаций» - с 14,2% до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- с 3% до 50%;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доли общеобразовательных организаций, в которых обновлено содержание и методы обучения предметной области «Технология» и других предметных областей – с 0% 100%;</w:t>
            </w:r>
          </w:p>
          <w:p w:rsidR="00A3258E" w:rsidRPr="00A3258E" w:rsidRDefault="00A3258E" w:rsidP="00A3258E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</w:rPr>
            </w:pPr>
            <w:r w:rsidRPr="00A3258E">
              <w:rPr>
                <w:rFonts w:ascii="Times New Roman" w:hAnsi="Times New Roman"/>
                <w:bCs/>
                <w:spacing w:val="-6"/>
              </w:rPr>
              <w:t>Увеличение доли молодежи, задействованной в мероприятиях по вовлечению в творческую деятельность, от общего числа молодежи – с 30% до 45%.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  <w:p w:rsidR="00A3258E" w:rsidRDefault="00A3258E" w:rsidP="00A3258E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/>
                <w:spacing w:val="-6"/>
                <w:sz w:val="26"/>
                <w:szCs w:val="26"/>
              </w:rPr>
              <w:t>»</w:t>
            </w:r>
          </w:p>
        </w:tc>
      </w:tr>
    </w:tbl>
    <w:p w:rsidR="00B5246E" w:rsidRPr="0024174E" w:rsidRDefault="00B5246E" w:rsidP="00A3258E">
      <w:pPr>
        <w:pStyle w:val="a5"/>
        <w:numPr>
          <w:ilvl w:val="1"/>
          <w:numId w:val="16"/>
        </w:numPr>
        <w:tabs>
          <w:tab w:val="left" w:pos="1276"/>
        </w:tabs>
        <w:ind w:left="0" w:firstLine="698"/>
        <w:jc w:val="both"/>
        <w:rPr>
          <w:bCs/>
          <w:sz w:val="26"/>
          <w:szCs w:val="26"/>
        </w:rPr>
      </w:pPr>
      <w:r w:rsidRPr="0024174E">
        <w:rPr>
          <w:bCs/>
          <w:sz w:val="26"/>
          <w:szCs w:val="26"/>
        </w:rPr>
        <w:lastRenderedPageBreak/>
        <w:t>Таблицу</w:t>
      </w:r>
      <w:r>
        <w:rPr>
          <w:bCs/>
          <w:sz w:val="26"/>
          <w:szCs w:val="26"/>
        </w:rPr>
        <w:t xml:space="preserve"> 1</w:t>
      </w:r>
      <w:r w:rsidRPr="0024174E">
        <w:rPr>
          <w:bCs/>
          <w:sz w:val="26"/>
          <w:szCs w:val="26"/>
        </w:rPr>
        <w:t xml:space="preserve"> к Программе изложить в редакции согласно приложению </w:t>
      </w:r>
      <w:r>
        <w:rPr>
          <w:bCs/>
          <w:sz w:val="26"/>
          <w:szCs w:val="26"/>
        </w:rPr>
        <w:t>1</w:t>
      </w:r>
      <w:r w:rsidRPr="0024174E">
        <w:rPr>
          <w:bCs/>
          <w:sz w:val="26"/>
          <w:szCs w:val="26"/>
        </w:rPr>
        <w:t xml:space="preserve"> к настоящему постановлению.</w:t>
      </w:r>
    </w:p>
    <w:p w:rsidR="00D955AE" w:rsidRPr="0024174E" w:rsidRDefault="00602A5B" w:rsidP="00A3258E">
      <w:pPr>
        <w:pStyle w:val="a5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bCs/>
          <w:sz w:val="26"/>
          <w:szCs w:val="26"/>
        </w:rPr>
      </w:pPr>
      <w:r w:rsidRPr="0024174E">
        <w:rPr>
          <w:bCs/>
          <w:sz w:val="26"/>
          <w:szCs w:val="26"/>
        </w:rPr>
        <w:t>Таблицу</w:t>
      </w:r>
      <w:r w:rsidR="00D955AE" w:rsidRPr="0024174E">
        <w:rPr>
          <w:bCs/>
          <w:sz w:val="26"/>
          <w:szCs w:val="26"/>
        </w:rPr>
        <w:t xml:space="preserve"> 2 к Программе изложить в редакции согласно</w:t>
      </w:r>
      <w:r w:rsidR="00B721AF" w:rsidRPr="0024174E">
        <w:rPr>
          <w:bCs/>
          <w:sz w:val="26"/>
          <w:szCs w:val="26"/>
        </w:rPr>
        <w:t xml:space="preserve"> </w:t>
      </w:r>
      <w:r w:rsidR="00D955AE" w:rsidRPr="0024174E">
        <w:rPr>
          <w:bCs/>
          <w:sz w:val="26"/>
          <w:szCs w:val="26"/>
        </w:rPr>
        <w:t xml:space="preserve">приложению </w:t>
      </w:r>
      <w:r w:rsidR="00B5246E">
        <w:rPr>
          <w:bCs/>
          <w:sz w:val="26"/>
          <w:szCs w:val="26"/>
        </w:rPr>
        <w:t>2</w:t>
      </w:r>
      <w:r w:rsidR="00D955AE" w:rsidRPr="0024174E">
        <w:rPr>
          <w:bCs/>
          <w:sz w:val="26"/>
          <w:szCs w:val="26"/>
        </w:rPr>
        <w:t xml:space="preserve"> к настоящему постановлению.</w:t>
      </w:r>
    </w:p>
    <w:p w:rsidR="00262500" w:rsidRDefault="00262500" w:rsidP="00B5246E">
      <w:pPr>
        <w:pStyle w:val="a5"/>
        <w:numPr>
          <w:ilvl w:val="1"/>
          <w:numId w:val="16"/>
        </w:numPr>
        <w:ind w:left="0" w:firstLine="709"/>
        <w:jc w:val="both"/>
        <w:rPr>
          <w:bCs/>
          <w:sz w:val="26"/>
          <w:szCs w:val="26"/>
        </w:rPr>
      </w:pPr>
      <w:r w:rsidRPr="0024174E">
        <w:rPr>
          <w:bCs/>
          <w:sz w:val="26"/>
          <w:szCs w:val="26"/>
        </w:rPr>
        <w:lastRenderedPageBreak/>
        <w:t xml:space="preserve">Таблицу </w:t>
      </w:r>
      <w:r w:rsidR="007D25FC">
        <w:rPr>
          <w:bCs/>
          <w:sz w:val="26"/>
          <w:szCs w:val="26"/>
        </w:rPr>
        <w:t>3</w:t>
      </w:r>
      <w:r w:rsidR="00A3258E">
        <w:rPr>
          <w:bCs/>
          <w:sz w:val="26"/>
          <w:szCs w:val="26"/>
        </w:rPr>
        <w:t xml:space="preserve"> к Программе </w:t>
      </w:r>
      <w:r w:rsidRPr="0024174E">
        <w:rPr>
          <w:bCs/>
          <w:sz w:val="26"/>
          <w:szCs w:val="26"/>
        </w:rPr>
        <w:t xml:space="preserve">изложить в редакции согласно приложению </w:t>
      </w:r>
      <w:r w:rsidR="00B5246E">
        <w:rPr>
          <w:bCs/>
          <w:sz w:val="26"/>
          <w:szCs w:val="26"/>
        </w:rPr>
        <w:t>3</w:t>
      </w:r>
      <w:r w:rsidRPr="0024174E">
        <w:rPr>
          <w:bCs/>
          <w:sz w:val="26"/>
          <w:szCs w:val="26"/>
        </w:rPr>
        <w:t xml:space="preserve"> к настоящему постановлению.</w:t>
      </w:r>
    </w:p>
    <w:p w:rsidR="00B21386" w:rsidRDefault="00B21386" w:rsidP="00B21386">
      <w:pPr>
        <w:pStyle w:val="a5"/>
        <w:numPr>
          <w:ilvl w:val="1"/>
          <w:numId w:val="16"/>
        </w:numPr>
        <w:ind w:left="0" w:firstLine="709"/>
        <w:jc w:val="both"/>
        <w:rPr>
          <w:bCs/>
          <w:sz w:val="26"/>
          <w:szCs w:val="26"/>
        </w:rPr>
      </w:pPr>
      <w:r w:rsidRPr="0024174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4</w:t>
      </w:r>
      <w:r w:rsidR="00A3258E">
        <w:rPr>
          <w:bCs/>
          <w:sz w:val="26"/>
          <w:szCs w:val="26"/>
        </w:rPr>
        <w:t xml:space="preserve"> к Программе</w:t>
      </w:r>
      <w:r w:rsidRPr="0024174E">
        <w:rPr>
          <w:bCs/>
          <w:sz w:val="26"/>
          <w:szCs w:val="26"/>
        </w:rPr>
        <w:t xml:space="preserve"> изложить в редакции согласно приложению </w:t>
      </w:r>
      <w:r>
        <w:rPr>
          <w:bCs/>
          <w:sz w:val="26"/>
          <w:szCs w:val="26"/>
        </w:rPr>
        <w:t>4</w:t>
      </w:r>
      <w:r w:rsidRPr="0024174E">
        <w:rPr>
          <w:bCs/>
          <w:sz w:val="26"/>
          <w:szCs w:val="26"/>
        </w:rPr>
        <w:t xml:space="preserve"> к настоящему постановлению.</w:t>
      </w:r>
    </w:p>
    <w:p w:rsidR="00D955AE" w:rsidRPr="0024174E" w:rsidRDefault="00D955AE" w:rsidP="00D955AE">
      <w:pPr>
        <w:pStyle w:val="western"/>
        <w:spacing w:before="0" w:beforeAutospacing="0" w:after="0" w:afterAutospacing="0"/>
        <w:jc w:val="both"/>
        <w:rPr>
          <w:bCs/>
          <w:sz w:val="26"/>
          <w:szCs w:val="26"/>
        </w:rPr>
      </w:pPr>
    </w:p>
    <w:p w:rsidR="00D955AE" w:rsidRDefault="00A3258E" w:rsidP="00D955AE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955AE" w:rsidRPr="0024174E">
        <w:rPr>
          <w:sz w:val="26"/>
          <w:szCs w:val="26"/>
        </w:rPr>
        <w:t>Пункт</w:t>
      </w:r>
      <w:r w:rsidR="007D25FC">
        <w:rPr>
          <w:sz w:val="26"/>
          <w:szCs w:val="26"/>
        </w:rPr>
        <w:t>ы</w:t>
      </w:r>
      <w:r w:rsidR="00D955AE" w:rsidRPr="0024174E">
        <w:rPr>
          <w:sz w:val="26"/>
          <w:szCs w:val="26"/>
        </w:rPr>
        <w:t xml:space="preserve"> </w:t>
      </w:r>
      <w:r w:rsidR="00B51843">
        <w:rPr>
          <w:sz w:val="26"/>
          <w:szCs w:val="26"/>
        </w:rPr>
        <w:t xml:space="preserve">1.4, </w:t>
      </w:r>
      <w:r w:rsidR="00D955AE" w:rsidRPr="0024174E">
        <w:rPr>
          <w:sz w:val="26"/>
          <w:szCs w:val="26"/>
        </w:rPr>
        <w:t>1.</w:t>
      </w:r>
      <w:r w:rsidR="00BC0F5D" w:rsidRPr="0024174E">
        <w:rPr>
          <w:sz w:val="26"/>
          <w:szCs w:val="26"/>
        </w:rPr>
        <w:t>5</w:t>
      </w:r>
      <w:r w:rsidR="00B51843">
        <w:rPr>
          <w:sz w:val="26"/>
          <w:szCs w:val="26"/>
        </w:rPr>
        <w:t>, 1.6, 1.7.</w:t>
      </w:r>
      <w:r w:rsidR="00D955AE" w:rsidRPr="0024174E">
        <w:rPr>
          <w:sz w:val="26"/>
          <w:szCs w:val="26"/>
        </w:rPr>
        <w:t xml:space="preserve"> постановления Администрации города Когалыма от </w:t>
      </w:r>
      <w:r w:rsidR="00BC0F5D" w:rsidRPr="0024174E">
        <w:rPr>
          <w:sz w:val="26"/>
          <w:szCs w:val="26"/>
        </w:rPr>
        <w:t>30</w:t>
      </w:r>
      <w:r w:rsidR="00D955AE" w:rsidRPr="0024174E">
        <w:rPr>
          <w:sz w:val="26"/>
          <w:szCs w:val="26"/>
        </w:rPr>
        <w:t>.0</w:t>
      </w:r>
      <w:r w:rsidR="00BC0F5D" w:rsidRPr="0024174E">
        <w:rPr>
          <w:sz w:val="26"/>
          <w:szCs w:val="26"/>
        </w:rPr>
        <w:t>5</w:t>
      </w:r>
      <w:r w:rsidR="00D955AE" w:rsidRPr="0024174E">
        <w:rPr>
          <w:sz w:val="26"/>
          <w:szCs w:val="26"/>
        </w:rPr>
        <w:t>.201</w:t>
      </w:r>
      <w:r w:rsidR="00BC0F5D" w:rsidRPr="0024174E">
        <w:rPr>
          <w:sz w:val="26"/>
          <w:szCs w:val="26"/>
        </w:rPr>
        <w:t>9</w:t>
      </w:r>
      <w:r w:rsidR="00D955AE" w:rsidRPr="0024174E">
        <w:rPr>
          <w:sz w:val="26"/>
          <w:szCs w:val="26"/>
        </w:rPr>
        <w:t xml:space="preserve"> №1</w:t>
      </w:r>
      <w:r w:rsidR="00BC0F5D" w:rsidRPr="0024174E">
        <w:rPr>
          <w:sz w:val="26"/>
          <w:szCs w:val="26"/>
        </w:rPr>
        <w:t>153</w:t>
      </w:r>
      <w:r w:rsidR="00D955AE" w:rsidRPr="0024174E">
        <w:rPr>
          <w:sz w:val="26"/>
          <w:szCs w:val="26"/>
        </w:rPr>
        <w:t xml:space="preserve"> «О внесении изменений и дополнений в постановление Администрации города Когалыма от 11.10.2013 №2899» признать утратившими силу.</w:t>
      </w:r>
    </w:p>
    <w:p w:rsidR="000850C2" w:rsidRPr="0024174E" w:rsidRDefault="000850C2" w:rsidP="00D955AE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438BB" w:rsidRPr="00974830" w:rsidRDefault="00A3258E" w:rsidP="00B35762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B35762" w:rsidRPr="0024174E">
        <w:rPr>
          <w:sz w:val="26"/>
          <w:szCs w:val="26"/>
        </w:rPr>
        <w:t xml:space="preserve"> </w:t>
      </w:r>
      <w:r w:rsidR="002438BB" w:rsidRPr="0024174E">
        <w:rPr>
          <w:sz w:val="26"/>
          <w:szCs w:val="26"/>
        </w:rPr>
        <w:t>Управлению образования Администрации</w:t>
      </w:r>
      <w:r w:rsidR="002438BB" w:rsidRPr="00974830">
        <w:rPr>
          <w:sz w:val="26"/>
          <w:szCs w:val="26"/>
        </w:rPr>
        <w:t xml:space="preserve"> города Когалыма (С.Г.Гришина) направить в юридическое управление Администрации города Когалыма </w:t>
      </w:r>
      <w:r w:rsidR="005E1C67">
        <w:rPr>
          <w:sz w:val="26"/>
          <w:szCs w:val="26"/>
        </w:rPr>
        <w:t>текст постановления и приложения</w:t>
      </w:r>
      <w:r w:rsidR="002438BB" w:rsidRPr="00974830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</w:t>
      </w:r>
      <w:r>
        <w:rPr>
          <w:sz w:val="26"/>
          <w:szCs w:val="26"/>
        </w:rPr>
        <w:t xml:space="preserve">                     </w:t>
      </w:r>
      <w:r w:rsidR="002438BB" w:rsidRPr="00974830">
        <w:rPr>
          <w:sz w:val="26"/>
          <w:szCs w:val="26"/>
        </w:rPr>
        <w:t xml:space="preserve"> от 19.06.2013 №149-р «О мерах по формированию регистра муниципальных нормативных правовых актов Ханты - Мансийского автономного</w:t>
      </w:r>
      <w:r>
        <w:rPr>
          <w:sz w:val="26"/>
          <w:szCs w:val="26"/>
        </w:rPr>
        <w:t xml:space="preserve">                 </w:t>
      </w:r>
      <w:r w:rsidR="002438BB" w:rsidRPr="00974830">
        <w:rPr>
          <w:sz w:val="26"/>
          <w:szCs w:val="26"/>
        </w:rPr>
        <w:t xml:space="preserve"> округа – Югры» для дальнейшего направления в Управление государственной регистрации нормативных правовых актов Аппарата Губернатора </w:t>
      </w:r>
      <w:r>
        <w:rPr>
          <w:sz w:val="26"/>
          <w:szCs w:val="26"/>
        </w:rPr>
        <w:t xml:space="preserve">              </w:t>
      </w:r>
      <w:r w:rsidR="002438BB" w:rsidRPr="00974830">
        <w:rPr>
          <w:sz w:val="26"/>
          <w:szCs w:val="26"/>
        </w:rPr>
        <w:t xml:space="preserve"> Ханты-Мансийского автономного округа – Югры.</w:t>
      </w:r>
    </w:p>
    <w:p w:rsidR="002438BB" w:rsidRPr="002D5AE4" w:rsidRDefault="002438BB" w:rsidP="002D5AE4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438BB" w:rsidRPr="00974830" w:rsidRDefault="002D5AE4" w:rsidP="002D5AE4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438BB" w:rsidRPr="00974830">
        <w:rPr>
          <w:sz w:val="26"/>
          <w:szCs w:val="26"/>
        </w:rPr>
        <w:t>Опубликовать наст</w:t>
      </w:r>
      <w:r w:rsidR="005E1C67">
        <w:rPr>
          <w:sz w:val="26"/>
          <w:szCs w:val="26"/>
        </w:rPr>
        <w:t>оящее постановление и приложения</w:t>
      </w:r>
      <w:r w:rsidR="002438BB" w:rsidRPr="00974830">
        <w:rPr>
          <w:sz w:val="26"/>
          <w:szCs w:val="26"/>
        </w:rPr>
        <w:t xml:space="preserve">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r w:rsidR="002438BB" w:rsidRPr="002D5AE4">
        <w:rPr>
          <w:sz w:val="26"/>
          <w:szCs w:val="26"/>
        </w:rPr>
        <w:t>www</w:t>
      </w:r>
      <w:r w:rsidR="002438BB" w:rsidRPr="00974830">
        <w:rPr>
          <w:sz w:val="26"/>
          <w:szCs w:val="26"/>
        </w:rPr>
        <w:t>.</w:t>
      </w:r>
      <w:r w:rsidR="002438BB" w:rsidRPr="002D5AE4">
        <w:rPr>
          <w:sz w:val="26"/>
          <w:szCs w:val="26"/>
        </w:rPr>
        <w:t>admkogalym</w:t>
      </w:r>
      <w:r w:rsidR="002438BB" w:rsidRPr="00974830">
        <w:rPr>
          <w:sz w:val="26"/>
          <w:szCs w:val="26"/>
        </w:rPr>
        <w:t>.</w:t>
      </w:r>
      <w:r w:rsidR="002438BB" w:rsidRPr="002D5AE4">
        <w:rPr>
          <w:sz w:val="26"/>
          <w:szCs w:val="26"/>
        </w:rPr>
        <w:t>ru</w:t>
      </w:r>
      <w:r w:rsidR="002438BB" w:rsidRPr="00974830">
        <w:rPr>
          <w:sz w:val="26"/>
          <w:szCs w:val="26"/>
        </w:rPr>
        <w:t>).</w:t>
      </w:r>
    </w:p>
    <w:p w:rsidR="002438BB" w:rsidRPr="00974830" w:rsidRDefault="002438BB" w:rsidP="002D5AE4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438BB" w:rsidRPr="00974830" w:rsidRDefault="002D5AE4" w:rsidP="002D5AE4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438BB" w:rsidRPr="00974830">
        <w:rPr>
          <w:sz w:val="26"/>
          <w:szCs w:val="26"/>
        </w:rPr>
        <w:t>Контроль за выполнением постановления возложить на</w:t>
      </w:r>
      <w:r w:rsidR="000850C2">
        <w:rPr>
          <w:sz w:val="26"/>
          <w:szCs w:val="26"/>
        </w:rPr>
        <w:t xml:space="preserve">  </w:t>
      </w:r>
      <w:r w:rsidR="002438BB" w:rsidRPr="00974830">
        <w:rPr>
          <w:sz w:val="26"/>
          <w:szCs w:val="26"/>
        </w:rPr>
        <w:t xml:space="preserve">заместителя главы города Когалыма </w:t>
      </w:r>
      <w:r w:rsidR="009D75CF">
        <w:rPr>
          <w:sz w:val="26"/>
          <w:szCs w:val="26"/>
        </w:rPr>
        <w:t>Л.А.Юрьеву</w:t>
      </w:r>
      <w:r w:rsidR="002438BB" w:rsidRPr="00974830">
        <w:rPr>
          <w:sz w:val="26"/>
          <w:szCs w:val="26"/>
        </w:rPr>
        <w:t>.</w:t>
      </w:r>
    </w:p>
    <w:p w:rsidR="002438BB" w:rsidRDefault="00DD688D" w:rsidP="00243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1" w:name="_GoBack"/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2827655</wp:posOffset>
            </wp:positionH>
            <wp:positionV relativeFrom="paragraph">
              <wp:posOffset>8890</wp:posOffset>
            </wp:positionV>
            <wp:extent cx="1362075" cy="136207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A3258E" w:rsidRDefault="00A3258E" w:rsidP="00243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3258E" w:rsidRPr="00974830" w:rsidRDefault="00A3258E" w:rsidP="00243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438BB" w:rsidRPr="00974830" w:rsidRDefault="002438BB" w:rsidP="00A3258E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>Глава  города Когалыма</w:t>
      </w: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A3258E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Н.Н.Пальчиков</w:t>
      </w:r>
    </w:p>
    <w:p w:rsidR="00A3258E" w:rsidRDefault="00A3258E" w:rsidP="002438B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A3258E" w:rsidRDefault="00A3258E" w:rsidP="002438B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2438BB" w:rsidRPr="0053242A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Согласовано:</w:t>
      </w:r>
    </w:p>
    <w:p w:rsidR="002438BB" w:rsidRPr="0053242A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зам. главы г.Когалыма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Т.И. Черных</w:t>
      </w:r>
    </w:p>
    <w:p w:rsidR="009D75CF" w:rsidRPr="0053242A" w:rsidRDefault="009D75CF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зам. главы г.Когалыма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A3258E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Л.А.Юрьева</w:t>
      </w:r>
    </w:p>
    <w:p w:rsidR="002438BB" w:rsidRPr="0053242A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председатель КФ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М.Г.Рыбачок</w:t>
      </w:r>
    </w:p>
    <w:p w:rsidR="00A3258E" w:rsidRPr="0053242A" w:rsidRDefault="00A3258E" w:rsidP="00A3258E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зам. председателя КУМИ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М.В.Лучицкая</w:t>
      </w:r>
    </w:p>
    <w:p w:rsidR="000850C2" w:rsidRPr="0053242A" w:rsidRDefault="00A3258E" w:rsidP="00DD68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15"/>
        </w:tabs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и</w:t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.о.начальника УЭ</w:t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О.П.Бондарева</w:t>
      </w:r>
      <w:r w:rsidR="00DD688D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</w:p>
    <w:p w:rsidR="002438BB" w:rsidRPr="0053242A" w:rsidRDefault="00A3258E" w:rsidP="000850C2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и</w:t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.о.начальника ЮУ</w:t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Л.Р.Фаткуллина</w:t>
      </w:r>
      <w:r w:rsidR="000850C2" w:rsidRPr="0053242A">
        <w:rPr>
          <w:color w:val="FFFFFF" w:themeColor="background1"/>
        </w:rPr>
        <w:t xml:space="preserve">        </w:t>
      </w:r>
      <w:r w:rsidR="002438BB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</w:p>
    <w:p w:rsidR="009D75CF" w:rsidRPr="0053242A" w:rsidRDefault="00A3258E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и</w:t>
      </w:r>
      <w:r w:rsidR="00B51843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.о.</w:t>
      </w:r>
      <w:r w:rsidR="009D75CF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начальник</w:t>
      </w:r>
      <w:r w:rsidR="00B51843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а</w:t>
      </w:r>
      <w:r w:rsidR="009D75CF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 xml:space="preserve"> УИДиРП</w:t>
      </w:r>
      <w:r w:rsidR="009D75CF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9D75CF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9D75CF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B51843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Д.В.Пилипцова</w:t>
      </w:r>
    </w:p>
    <w:p w:rsidR="002438BB" w:rsidRPr="0053242A" w:rsidRDefault="00A3258E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и</w:t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.о.</w:t>
      </w:r>
      <w:r w:rsidR="002438BB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начальник</w:t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а</w:t>
      </w:r>
      <w:r w:rsidR="002438BB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 xml:space="preserve"> УКСиМП</w:t>
      </w:r>
      <w:r w:rsidR="002438BB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2438BB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2438BB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0850C2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А.Б.Жуков</w:t>
      </w:r>
    </w:p>
    <w:p w:rsidR="00A3258E" w:rsidRPr="0053242A" w:rsidRDefault="00A3258E" w:rsidP="00A3258E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зам.начальника ОФЭОиК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Е.А.Пискорская</w:t>
      </w:r>
    </w:p>
    <w:p w:rsidR="002438BB" w:rsidRPr="0053242A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директор МУ «УКС»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Е.Ю.Гаврилюк</w:t>
      </w:r>
    </w:p>
    <w:p w:rsidR="002438BB" w:rsidRPr="0053242A" w:rsidRDefault="002438BB" w:rsidP="002438BB">
      <w:pPr>
        <w:spacing w:after="0" w:line="240" w:lineRule="auto"/>
        <w:jc w:val="both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Подготовлено:</w:t>
      </w:r>
    </w:p>
    <w:p w:rsidR="00B8119C" w:rsidRPr="0053242A" w:rsidRDefault="00B8119C" w:rsidP="002438BB">
      <w:pPr>
        <w:spacing w:after="0" w:line="240" w:lineRule="auto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зам. начальника УО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  <w:t>А.Н.Лаврентьева</w:t>
      </w:r>
    </w:p>
    <w:p w:rsidR="002438BB" w:rsidRPr="0053242A" w:rsidRDefault="00A3258E" w:rsidP="002438BB">
      <w:pPr>
        <w:spacing w:after="0" w:line="240" w:lineRule="auto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начальник</w:t>
      </w:r>
      <w:r w:rsidR="00B51843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 xml:space="preserve"> отдела</w:t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ab/>
      </w:r>
      <w:r w:rsidR="00B51843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Е.В.Демченко</w:t>
      </w:r>
    </w:p>
    <w:p w:rsidR="00B51843" w:rsidRPr="0053242A" w:rsidRDefault="00B51843" w:rsidP="002438BB">
      <w:pPr>
        <w:spacing w:after="0" w:line="240" w:lineRule="auto"/>
        <w:rPr>
          <w:rFonts w:ascii="Times New Roman" w:eastAsia="Calibri" w:hAnsi="Times New Roman" w:cs="Times New Roman"/>
          <w:color w:val="FFFFFF" w:themeColor="background1"/>
          <w:lang w:eastAsia="ru-RU"/>
        </w:rPr>
      </w:pPr>
    </w:p>
    <w:p w:rsidR="002438BB" w:rsidRPr="0053242A" w:rsidRDefault="002438BB" w:rsidP="002438BB">
      <w:pPr>
        <w:widowControl w:val="0"/>
        <w:autoSpaceDE w:val="0"/>
        <w:autoSpaceDN w:val="0"/>
        <w:adjustRightInd w:val="0"/>
        <w:spacing w:after="0" w:line="240" w:lineRule="auto"/>
        <w:ind w:right="37"/>
        <w:jc w:val="both"/>
        <w:outlineLvl w:val="1"/>
        <w:rPr>
          <w:rFonts w:ascii="Times New Roman" w:eastAsia="Calibri" w:hAnsi="Times New Roman" w:cs="Times New Roman"/>
          <w:color w:val="FFFFFF" w:themeColor="background1"/>
          <w:lang w:eastAsia="ru-RU"/>
        </w:rPr>
      </w:pPr>
      <w:r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Разослать: Черных Т.И., УО, УКСиМП, УКС, газета «Когалымский вестник», УЭ, КФ, ЮУ, ОФЭОиК, прокуратура, МКУ «УОДОМС», Сабуров</w:t>
      </w:r>
      <w:r w:rsidR="002301BC" w:rsidRPr="0053242A">
        <w:rPr>
          <w:rFonts w:ascii="Times New Roman" w:eastAsia="Calibri" w:hAnsi="Times New Roman" w:cs="Times New Roman"/>
          <w:color w:val="FFFFFF" w:themeColor="background1"/>
          <w:lang w:eastAsia="ru-RU"/>
        </w:rPr>
        <w:t>, УИДиРП</w:t>
      </w:r>
    </w:p>
    <w:p w:rsidR="002438BB" w:rsidRPr="00BA3173" w:rsidRDefault="002438BB" w:rsidP="00BA3173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  <w:sectPr w:rsidR="002438BB" w:rsidRPr="00BA3173" w:rsidSect="00CA5650">
          <w:pgSz w:w="11906" w:h="16838" w:code="9"/>
          <w:pgMar w:top="1134" w:right="567" w:bottom="1134" w:left="2552" w:header="709" w:footer="709" w:gutter="0"/>
          <w:cols w:space="708"/>
          <w:titlePg/>
          <w:docGrid w:linePitch="360"/>
        </w:sectPr>
      </w:pPr>
    </w:p>
    <w:p w:rsidR="00B5246E" w:rsidRPr="00B54BB6" w:rsidRDefault="00DD688D" w:rsidP="00B5246E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6189980</wp:posOffset>
            </wp:positionH>
            <wp:positionV relativeFrom="paragraph">
              <wp:posOffset>-160655</wp:posOffset>
            </wp:positionV>
            <wp:extent cx="1362075" cy="136207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46E"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Приложение </w:t>
      </w:r>
      <w:r w:rsidR="00B5246E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</w:p>
    <w:p w:rsidR="00B5246E" w:rsidRPr="00B54BB6" w:rsidRDefault="00B5246E" w:rsidP="00B5246E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B5246E" w:rsidRPr="00B54BB6" w:rsidRDefault="00B5246E" w:rsidP="00B5246E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города Когалыма </w:t>
      </w:r>
    </w:p>
    <w:p w:rsidR="00B5246E" w:rsidRDefault="0053242A" w:rsidP="00B5246E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14.08.2019 </w:t>
      </w:r>
      <w:r w:rsidR="00B5246E"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1763</w:t>
      </w:r>
    </w:p>
    <w:p w:rsidR="00B5246E" w:rsidRPr="00974830" w:rsidRDefault="00B5246E" w:rsidP="00B5246E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4830">
        <w:rPr>
          <w:rFonts w:ascii="Times New Roman" w:eastAsia="Calibri" w:hAnsi="Times New Roman" w:cs="Times New Roman"/>
          <w:sz w:val="26"/>
          <w:szCs w:val="26"/>
          <w:lang w:eastAsia="ru-RU"/>
        </w:rPr>
        <w:t>Таблица 1</w:t>
      </w:r>
    </w:p>
    <w:p w:rsidR="00B5246E" w:rsidRPr="00974830" w:rsidRDefault="00B5246E" w:rsidP="00B5246E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974830">
        <w:rPr>
          <w:rFonts w:ascii="Times New Roman" w:hAnsi="Times New Roman"/>
          <w:sz w:val="26"/>
          <w:szCs w:val="26"/>
        </w:rPr>
        <w:t xml:space="preserve">Целевые показатели муниципальной программы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5508"/>
        <w:gridCol w:w="1368"/>
        <w:gridCol w:w="757"/>
        <w:gridCol w:w="757"/>
        <w:gridCol w:w="760"/>
        <w:gridCol w:w="760"/>
        <w:gridCol w:w="757"/>
        <w:gridCol w:w="757"/>
        <w:gridCol w:w="833"/>
        <w:gridCol w:w="833"/>
        <w:gridCol w:w="2111"/>
      </w:tblGrid>
      <w:tr w:rsidR="00B5246E" w:rsidRPr="002D6788" w:rsidTr="00B5246E">
        <w:trPr>
          <w:trHeight w:val="779"/>
        </w:trPr>
        <w:tc>
          <w:tcPr>
            <w:tcW w:w="198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3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43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Базовый показатель на начало реализации программы</w:t>
            </w:r>
          </w:p>
        </w:tc>
        <w:tc>
          <w:tcPr>
            <w:tcW w:w="23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3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4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4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23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23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6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2026-2032 годы</w:t>
            </w:r>
          </w:p>
        </w:tc>
        <w:tc>
          <w:tcPr>
            <w:tcW w:w="66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B5246E" w:rsidRPr="002D6788" w:rsidTr="00B5246E">
        <w:trPr>
          <w:trHeight w:val="346"/>
        </w:trPr>
        <w:tc>
          <w:tcPr>
            <w:tcW w:w="198" w:type="pct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9" w:type="pct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246E" w:rsidRPr="002D6788" w:rsidTr="00B5246E">
        <w:tc>
          <w:tcPr>
            <w:tcW w:w="198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pacing w:val="-6"/>
                <w:sz w:val="24"/>
                <w:szCs w:val="24"/>
              </w:rPr>
              <w:t>Доступность дошкольного образования от 1,5 до 3-х лет (%)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46E" w:rsidRPr="002D6788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</w:tr>
      <w:tr w:rsidR="00B5246E" w:rsidRPr="002D6788" w:rsidTr="00B5246E">
        <w:tc>
          <w:tcPr>
            <w:tcW w:w="198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 (человек)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</w:tr>
      <w:tr w:rsidR="00B5246E" w:rsidRPr="002D6788" w:rsidTr="00B5246E">
        <w:trPr>
          <w:trHeight w:val="66"/>
        </w:trPr>
        <w:tc>
          <w:tcPr>
            <w:tcW w:w="198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Обеспеченность детей в возрасте 1-6 лет местами в организациях,осуществляющих образовательную деятельность по образовательным программамдошкольного образования, присмотр и уход за детьми  (мест/1000 детей)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669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</w:tr>
      <w:tr w:rsidR="00B5246E" w:rsidRPr="002D6788" w:rsidTr="00B5246E">
        <w:trPr>
          <w:trHeight w:val="66"/>
        </w:trPr>
        <w:tc>
          <w:tcPr>
            <w:tcW w:w="198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детей в возрасте 1 - 6 лет, состоящих на учете для определения в муниципальные дошкольные образовательные учреждения, в общей численности детей этого возраста (%)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</w:tbl>
    <w:p w:rsidR="00B5246E" w:rsidRPr="00974830" w:rsidRDefault="00B5246E" w:rsidP="00B5246E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B5246E" w:rsidRPr="00974830" w:rsidSect="0053242A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464"/>
        <w:gridCol w:w="1377"/>
        <w:gridCol w:w="763"/>
        <w:gridCol w:w="763"/>
        <w:gridCol w:w="766"/>
        <w:gridCol w:w="766"/>
        <w:gridCol w:w="763"/>
        <w:gridCol w:w="763"/>
        <w:gridCol w:w="839"/>
        <w:gridCol w:w="696"/>
        <w:gridCol w:w="2159"/>
      </w:tblGrid>
      <w:tr w:rsidR="00B5246E" w:rsidRPr="002D6788" w:rsidTr="0053242A">
        <w:trPr>
          <w:trHeight w:val="66"/>
        </w:trPr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bCs/>
                <w:sz w:val="24"/>
                <w:szCs w:val="24"/>
              </w:rPr>
              <w:t>Численность воспитанников в возрасте до трех лет, посещающих негосударственные организации, осуществляющие образовательную деятельность по образовательным программам дошкольного образования (человек)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5246E" w:rsidRPr="002D6788" w:rsidTr="0053242A">
        <w:trPr>
          <w:trHeight w:val="66"/>
        </w:trPr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788">
              <w:rPr>
                <w:rFonts w:ascii="Times New Roman" w:hAnsi="Times New Roman"/>
                <w:bCs/>
                <w:sz w:val="24"/>
                <w:szCs w:val="24"/>
              </w:rPr>
              <w:t>Численность воспитанников в возрасте до трех лет, посещающих группы по присмотру и уходу в негосудар</w:t>
            </w:r>
            <w:r w:rsidR="00B21386">
              <w:rPr>
                <w:rFonts w:ascii="Times New Roman" w:hAnsi="Times New Roman"/>
                <w:bCs/>
                <w:sz w:val="24"/>
                <w:szCs w:val="24"/>
              </w:rPr>
              <w:t>ственных (частных) организациях (</w:t>
            </w:r>
            <w:r w:rsidRPr="002D6788"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  <w:r w:rsidR="00B2138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5246E" w:rsidRPr="002D6788" w:rsidTr="0053242A"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обучающихся 5-11 классов, принявших участие в школьном этапе Всероссийской олимпиады школьников (в общей численности обучающихся 5-11 классов) (%)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B5246E" w:rsidRPr="002D6788" w:rsidTr="0053242A">
        <w:trPr>
          <w:trHeight w:val="302"/>
        </w:trPr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(%)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788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788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246E" w:rsidRPr="002D6788" w:rsidTr="0053242A"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Увеличение доли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 (%)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246E" w:rsidRPr="002D6788" w:rsidTr="0053242A"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участвующих в профессиональных конкурсах (%)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</w:tr>
      <w:tr w:rsidR="00B5246E" w:rsidRPr="002D6788" w:rsidTr="0053242A">
        <w:tc>
          <w:tcPr>
            <w:tcW w:w="224" w:type="pct"/>
            <w:vAlign w:val="center"/>
          </w:tcPr>
          <w:p w:rsidR="00B5246E" w:rsidRPr="002D6788" w:rsidRDefault="00B5246E" w:rsidP="0053242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B5246E" w:rsidRPr="002D6788" w:rsidRDefault="00B5246E" w:rsidP="0053242A">
            <w:pPr>
              <w:pStyle w:val="a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Охват детей в возрасте 5-18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5-18 лет) (%)</w:t>
            </w:r>
          </w:p>
        </w:tc>
        <w:tc>
          <w:tcPr>
            <w:tcW w:w="43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53242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Не менее 80%</w:t>
            </w:r>
          </w:p>
        </w:tc>
      </w:tr>
    </w:tbl>
    <w:p w:rsidR="00B5246E" w:rsidRPr="00974830" w:rsidRDefault="00B5246E" w:rsidP="00B5246E">
      <w:pPr>
        <w:pStyle w:val="a3"/>
        <w:rPr>
          <w:rFonts w:ascii="Times New Roman" w:hAnsi="Times New Roman"/>
          <w:sz w:val="24"/>
          <w:szCs w:val="24"/>
        </w:rPr>
        <w:sectPr w:rsidR="00B5246E" w:rsidRPr="00974830" w:rsidSect="0053242A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733"/>
        <w:gridCol w:w="1108"/>
        <w:gridCol w:w="763"/>
        <w:gridCol w:w="763"/>
        <w:gridCol w:w="766"/>
        <w:gridCol w:w="766"/>
        <w:gridCol w:w="763"/>
        <w:gridCol w:w="763"/>
        <w:gridCol w:w="839"/>
        <w:gridCol w:w="696"/>
        <w:gridCol w:w="2159"/>
      </w:tblGrid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Удельный вес детей в возрасте от 5 до 18 лет, получающих дополнительное образование на основе 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образованием (%)</w:t>
            </w:r>
          </w:p>
        </w:tc>
        <w:tc>
          <w:tcPr>
            <w:tcW w:w="35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Количество выданных сертификатов дополнительного образования детей, обеспеченных персонифицированным финансированием (штук)</w:t>
            </w:r>
          </w:p>
        </w:tc>
        <w:tc>
          <w:tcPr>
            <w:tcW w:w="35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2344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2384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2425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2469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 (%)</w:t>
            </w:r>
          </w:p>
        </w:tc>
        <w:tc>
          <w:tcPr>
            <w:tcW w:w="35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(%)</w:t>
            </w:r>
          </w:p>
        </w:tc>
        <w:tc>
          <w:tcPr>
            <w:tcW w:w="35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 (%)</w:t>
            </w:r>
          </w:p>
        </w:tc>
        <w:tc>
          <w:tcPr>
            <w:tcW w:w="35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 (%)</w:t>
            </w:r>
          </w:p>
        </w:tc>
        <w:tc>
          <w:tcPr>
            <w:tcW w:w="35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5246E" w:rsidRDefault="00B5246E" w:rsidP="00B5246E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B5246E" w:rsidSect="0053242A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6724"/>
        <w:gridCol w:w="709"/>
        <w:gridCol w:w="709"/>
        <w:gridCol w:w="709"/>
        <w:gridCol w:w="709"/>
        <w:gridCol w:w="709"/>
        <w:gridCol w:w="852"/>
        <w:gridCol w:w="706"/>
        <w:gridCol w:w="709"/>
        <w:gridCol w:w="852"/>
        <w:gridCol w:w="1732"/>
      </w:tblGrid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среднего балла единого государственного экзамена (в расчете на 2 обязательных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общеобразовательных организаций с худшими результатами единого государственного экзамена(раз)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1,29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22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54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</w:tr>
      <w:tr w:rsidR="00B5246E" w:rsidRPr="00B94847" w:rsidTr="00B5246E"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  <w:shd w:val="clear" w:color="auto" w:fill="auto"/>
          </w:tcPr>
          <w:p w:rsidR="00B5246E" w:rsidRPr="00B94847" w:rsidRDefault="00B5246E" w:rsidP="00B5246E">
            <w:pPr>
              <w:pStyle w:val="a3"/>
              <w:jc w:val="both"/>
              <w:rPr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Доля молодёжи, вовлечённой в проекты, мероприятия по развитию духовно-нравственных и гражданско-патриотических качеств молодежи (%)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21,94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22,02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22,09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22,16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22,30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22,37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22,37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22,37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22,37</w:t>
            </w:r>
          </w:p>
        </w:tc>
      </w:tr>
      <w:tr w:rsidR="00B5246E" w:rsidRPr="00B94847" w:rsidTr="00B5246E"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  <w:shd w:val="clear" w:color="auto" w:fill="auto"/>
          </w:tcPr>
          <w:p w:rsidR="00B5246E" w:rsidRPr="00B94847" w:rsidRDefault="00B5246E" w:rsidP="00B5246E">
            <w:pPr>
              <w:pStyle w:val="a5"/>
              <w:ind w:left="0"/>
            </w:pPr>
            <w:r w:rsidRPr="00B94847">
              <w:t>Доля молодёжи, вовлечённой в проекты, мероприятия по повышению уровня потенциала и созидательной активности молодёжи (%)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B5246E" w:rsidRPr="00B94847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B5246E" w:rsidRPr="00B94847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5246E" w:rsidRPr="00B94847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B5246E" w:rsidRPr="00B94847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5246E" w:rsidRPr="00B94847" w:rsidRDefault="00B5246E" w:rsidP="00B52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48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населения в возрасте 7-17 лет, охваченная образованием с учетом образовательных потребностей и запросов обучающихся, в том числе имеющих ограниченные возможности здоровья, в общей численности населения в возрасте 7-17 лет (%)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4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Увеличение доли обучающихся общеобразовательных организаций, обеспеченных горячим завтраком с привлечением родительских средств (%)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4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организаций(%)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2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54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Количество введенных в эксплуатацию объектов образования (единиц)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Не менее 3 объектов образования</w:t>
            </w:r>
          </w:p>
        </w:tc>
      </w:tr>
      <w:tr w:rsidR="00B5246E" w:rsidRPr="002D6788" w:rsidTr="00B5246E"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pct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(%)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23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24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69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547" w:type="pct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</w:tbl>
    <w:p w:rsidR="00B5246E" w:rsidRDefault="00B5246E" w:rsidP="00B5246E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B5246E" w:rsidSect="0053242A">
          <w:pgSz w:w="16838" w:h="11906" w:orient="landscape" w:code="9"/>
          <w:pgMar w:top="1985" w:right="567" w:bottom="567" w:left="567" w:header="709" w:footer="709" w:gutter="0"/>
          <w:cols w:space="708"/>
          <w:docGrid w:linePitch="360"/>
        </w:sectPr>
      </w:pPr>
    </w:p>
    <w:tbl>
      <w:tblPr>
        <w:tblW w:w="15832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299"/>
        <w:gridCol w:w="709"/>
        <w:gridCol w:w="992"/>
        <w:gridCol w:w="992"/>
        <w:gridCol w:w="993"/>
        <w:gridCol w:w="992"/>
        <w:gridCol w:w="992"/>
        <w:gridCol w:w="992"/>
        <w:gridCol w:w="993"/>
        <w:gridCol w:w="1134"/>
        <w:gridCol w:w="1035"/>
      </w:tblGrid>
      <w:tr w:rsidR="00B5246E" w:rsidRPr="002D6788" w:rsidTr="00AB6E98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:rsidR="00B5246E" w:rsidRPr="002D6788" w:rsidRDefault="00B5246E" w:rsidP="00B524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 (%)</w:t>
            </w:r>
          </w:p>
        </w:tc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93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3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035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</w:tr>
      <w:tr w:rsidR="00B5246E" w:rsidRPr="002D6788" w:rsidTr="00AB6E98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 (%)</w:t>
            </w:r>
          </w:p>
        </w:tc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993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993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035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B5246E" w:rsidRPr="002D6788" w:rsidTr="00AB6E98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:rsidR="00B5246E" w:rsidRPr="00064EF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4EF8">
              <w:rPr>
                <w:rFonts w:ascii="Times New Roman" w:hAnsi="Times New Roman"/>
                <w:sz w:val="24"/>
                <w:szCs w:val="24"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064EF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64EF8">
              <w:rPr>
                <w:rFonts w:ascii="Times New Roman" w:hAnsi="Times New Roman"/>
                <w:sz w:val="24"/>
                <w:szCs w:val="24"/>
              </w:rPr>
              <w:t>среднего профессионального образования (человек)</w:t>
            </w:r>
          </w:p>
        </w:tc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4547</w:t>
            </w:r>
          </w:p>
        </w:tc>
        <w:tc>
          <w:tcPr>
            <w:tcW w:w="993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6263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8064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9918</w:t>
            </w:r>
          </w:p>
        </w:tc>
        <w:tc>
          <w:tcPr>
            <w:tcW w:w="992" w:type="dxa"/>
            <w:vAlign w:val="center"/>
          </w:tcPr>
          <w:p w:rsidR="00B5246E" w:rsidRPr="002D6788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993" w:type="dxa"/>
            <w:vAlign w:val="center"/>
          </w:tcPr>
          <w:p w:rsidR="00B5246E" w:rsidRPr="002D5EA3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1134" w:type="dxa"/>
            <w:vAlign w:val="center"/>
          </w:tcPr>
          <w:p w:rsidR="00B5246E" w:rsidRPr="002D5EA3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1035" w:type="dxa"/>
            <w:vAlign w:val="center"/>
          </w:tcPr>
          <w:p w:rsidR="00B5246E" w:rsidRPr="002D5EA3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</w:tr>
      <w:tr w:rsidR="007B3ECF" w:rsidRPr="002D6788" w:rsidTr="00AB6E98">
        <w:tc>
          <w:tcPr>
            <w:tcW w:w="709" w:type="dxa"/>
            <w:vAlign w:val="center"/>
          </w:tcPr>
          <w:p w:rsidR="007B3ECF" w:rsidRPr="002D6788" w:rsidRDefault="007B3ECF" w:rsidP="007B3EC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:rsidR="007B3ECF" w:rsidRPr="002D6788" w:rsidRDefault="007B3ECF" w:rsidP="007B3E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9C7EC0">
              <w:rPr>
                <w:rFonts w:ascii="Times New Roman" w:hAnsi="Times New Roman"/>
                <w:sz w:val="24"/>
                <w:szCs w:val="24"/>
              </w:rPr>
              <w:t>граждан, вовлеченных в добровольческую деятельность  (молодёжная политика) (%)</w:t>
            </w:r>
          </w:p>
        </w:tc>
        <w:tc>
          <w:tcPr>
            <w:tcW w:w="709" w:type="dxa"/>
            <w:vAlign w:val="center"/>
          </w:tcPr>
          <w:p w:rsidR="007B3ECF" w:rsidRPr="00064EF8" w:rsidRDefault="007B3ECF" w:rsidP="007B3E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,04</w:t>
            </w:r>
          </w:p>
        </w:tc>
        <w:tc>
          <w:tcPr>
            <w:tcW w:w="992" w:type="dxa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3ECF" w:rsidRPr="002D6788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B3ECF" w:rsidRPr="002D6788" w:rsidRDefault="007B3ECF" w:rsidP="007B3E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5" w:type="dxa"/>
            <w:vAlign w:val="center"/>
          </w:tcPr>
          <w:p w:rsidR="007B3ECF" w:rsidRPr="002D6788" w:rsidRDefault="007B3ECF" w:rsidP="007B3E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B2443" w:rsidRPr="002D6788" w:rsidTr="00AB6E98">
        <w:tc>
          <w:tcPr>
            <w:tcW w:w="709" w:type="dxa"/>
            <w:vAlign w:val="center"/>
          </w:tcPr>
          <w:p w:rsidR="007B2443" w:rsidRPr="002D6788" w:rsidRDefault="007B2443" w:rsidP="007B24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:rsidR="007B2443" w:rsidRPr="00AB6E98" w:rsidRDefault="007B2443" w:rsidP="007B2443">
            <w:pPr>
              <w:pStyle w:val="a3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B6E98">
              <w:rPr>
                <w:rFonts w:ascii="Times New Roman" w:hAnsi="Times New Roman"/>
                <w:spacing w:val="-6"/>
                <w:sz w:val="24"/>
                <w:szCs w:val="24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(млн. единиц)</w:t>
            </w:r>
          </w:p>
        </w:tc>
        <w:tc>
          <w:tcPr>
            <w:tcW w:w="709" w:type="dxa"/>
            <w:vAlign w:val="center"/>
          </w:tcPr>
          <w:p w:rsidR="007B2443" w:rsidRPr="00AB6E98" w:rsidRDefault="007B2443" w:rsidP="007B2443">
            <w:pPr>
              <w:pStyle w:val="a3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B6E98">
              <w:rPr>
                <w:rFonts w:ascii="Times New Roman" w:hAnsi="Times New Roman"/>
                <w:spacing w:val="-6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0,000123</w:t>
            </w:r>
          </w:p>
        </w:tc>
        <w:tc>
          <w:tcPr>
            <w:tcW w:w="992" w:type="dxa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0,000246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0,000369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0,000492</w:t>
            </w:r>
          </w:p>
        </w:tc>
        <w:tc>
          <w:tcPr>
            <w:tcW w:w="992" w:type="dxa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0,000615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0,000738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2443" w:rsidRPr="00AB6E98" w:rsidRDefault="007B2443" w:rsidP="007B24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AB6E98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0,000738</w:t>
            </w:r>
          </w:p>
        </w:tc>
        <w:tc>
          <w:tcPr>
            <w:tcW w:w="1134" w:type="dxa"/>
            <w:vAlign w:val="center"/>
          </w:tcPr>
          <w:p w:rsidR="007B2443" w:rsidRPr="00AB6E98" w:rsidRDefault="007B2443" w:rsidP="007B2443">
            <w:pPr>
              <w:pStyle w:val="a3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B6E98">
              <w:rPr>
                <w:rFonts w:ascii="Times New Roman" w:hAnsi="Times New Roman"/>
                <w:spacing w:val="-6"/>
                <w:sz w:val="24"/>
                <w:szCs w:val="24"/>
              </w:rPr>
              <w:t>0,000738</w:t>
            </w:r>
          </w:p>
        </w:tc>
        <w:tc>
          <w:tcPr>
            <w:tcW w:w="1035" w:type="dxa"/>
            <w:vAlign w:val="center"/>
          </w:tcPr>
          <w:p w:rsidR="007B2443" w:rsidRPr="00AB6E98" w:rsidRDefault="007B2443" w:rsidP="007B2443">
            <w:pPr>
              <w:pStyle w:val="a3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B6E98">
              <w:rPr>
                <w:rFonts w:ascii="Times New Roman" w:hAnsi="Times New Roman"/>
                <w:spacing w:val="-6"/>
                <w:sz w:val="24"/>
                <w:szCs w:val="24"/>
              </w:rPr>
              <w:t>0,000738</w:t>
            </w:r>
          </w:p>
        </w:tc>
      </w:tr>
      <w:tr w:rsidR="00B5246E" w:rsidRPr="002D6788" w:rsidTr="00AB6E98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9" w:type="dxa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1294">
              <w:rPr>
                <w:rFonts w:ascii="Times New Roman" w:hAnsi="Times New Roman"/>
                <w:sz w:val="24"/>
                <w:szCs w:val="24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</w:t>
            </w:r>
            <w:r>
              <w:rPr>
                <w:rFonts w:ascii="Times New Roman" w:hAnsi="Times New Roman"/>
                <w:sz w:val="24"/>
                <w:szCs w:val="24"/>
              </w:rPr>
              <w:t>атившихся за получением услуги (</w:t>
            </w:r>
            <w:r w:rsidRPr="00031294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35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B5246E" w:rsidRDefault="00B5246E" w:rsidP="00B5246E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B5246E" w:rsidSect="0053242A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15832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142"/>
        <w:gridCol w:w="850"/>
        <w:gridCol w:w="709"/>
        <w:gridCol w:w="709"/>
        <w:gridCol w:w="709"/>
        <w:gridCol w:w="708"/>
        <w:gridCol w:w="851"/>
        <w:gridCol w:w="709"/>
        <w:gridCol w:w="708"/>
        <w:gridCol w:w="851"/>
        <w:gridCol w:w="1177"/>
      </w:tblGrid>
      <w:tr w:rsidR="00B5246E" w:rsidRPr="002D6788" w:rsidTr="00B5246E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55CC4">
              <w:rPr>
                <w:rFonts w:ascii="Times New Roman" w:hAnsi="Times New Roman"/>
                <w:bCs/>
                <w:sz w:val="24"/>
                <w:szCs w:val="24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850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77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5246E" w:rsidRPr="002D6788" w:rsidTr="00B5246E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55CC4">
              <w:rPr>
                <w:rFonts w:ascii="Times New Roman" w:hAnsi="Times New Roman"/>
                <w:bCs/>
                <w:sz w:val="24"/>
                <w:szCs w:val="24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850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7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246E" w:rsidRPr="002D6788" w:rsidTr="00B5246E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</w:tcPr>
          <w:p w:rsidR="00B5246E" w:rsidRPr="002D6788" w:rsidRDefault="00B5246E" w:rsidP="00B524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55CC4">
              <w:rPr>
                <w:rFonts w:ascii="Times New Roman" w:hAnsi="Times New Roman"/>
                <w:bCs/>
                <w:sz w:val="24"/>
                <w:szCs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850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7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5246E" w:rsidRPr="002D6788" w:rsidTr="00B5246E">
        <w:tc>
          <w:tcPr>
            <w:tcW w:w="709" w:type="dxa"/>
            <w:vAlign w:val="center"/>
          </w:tcPr>
          <w:p w:rsidR="00B5246E" w:rsidRPr="002D6788" w:rsidRDefault="00B5246E" w:rsidP="00B5246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</w:tcPr>
          <w:p w:rsidR="00B5246E" w:rsidRPr="00455CC4" w:rsidRDefault="00B5246E" w:rsidP="00B5246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общеобразовательных организаций</w:t>
            </w:r>
            <w:r w:rsidRPr="006000DB">
              <w:rPr>
                <w:rFonts w:ascii="Times New Roman" w:hAnsi="Times New Roman"/>
                <w:bCs/>
                <w:sz w:val="24"/>
                <w:szCs w:val="24"/>
              </w:rPr>
              <w:t>, в которых обновлено содержание и методы обучения предметной области «Технология» и других предметных областей»</w:t>
            </w:r>
            <w:r w:rsidR="00B21386" w:rsidRPr="00B21386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 xml:space="preserve"> </w:t>
            </w:r>
            <w:r w:rsidR="00B21386" w:rsidRPr="00B21386">
              <w:rPr>
                <w:rFonts w:ascii="Times New Roman" w:hAnsi="Times New Roman"/>
                <w:bCs/>
                <w:sz w:val="24"/>
                <w:szCs w:val="24"/>
              </w:rPr>
              <w:t>(%)</w:t>
            </w:r>
          </w:p>
        </w:tc>
        <w:tc>
          <w:tcPr>
            <w:tcW w:w="850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246E" w:rsidRDefault="00B5246E" w:rsidP="00B524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7" w:type="dxa"/>
            <w:vAlign w:val="center"/>
          </w:tcPr>
          <w:p w:rsidR="00B5246E" w:rsidRDefault="00B5246E" w:rsidP="00B524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B3ECF" w:rsidRPr="002D6788" w:rsidTr="00B5246E">
        <w:tc>
          <w:tcPr>
            <w:tcW w:w="709" w:type="dxa"/>
            <w:vAlign w:val="center"/>
          </w:tcPr>
          <w:p w:rsidR="007B3ECF" w:rsidRPr="002D6788" w:rsidRDefault="007B3ECF" w:rsidP="007B3EC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</w:tcPr>
          <w:p w:rsidR="007B3ECF" w:rsidRPr="002D6788" w:rsidRDefault="007B3ECF" w:rsidP="007B3E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0DB">
              <w:rPr>
                <w:rFonts w:ascii="Times New Roman" w:hAnsi="Times New Roman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850" w:type="dxa"/>
            <w:vAlign w:val="center"/>
          </w:tcPr>
          <w:p w:rsidR="007B3ECF" w:rsidRDefault="007B3ECF" w:rsidP="007B3E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B3ECF" w:rsidRDefault="007B3ECF" w:rsidP="007B3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7B3ECF" w:rsidRDefault="007B3ECF" w:rsidP="007B3E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7" w:type="dxa"/>
            <w:vAlign w:val="center"/>
          </w:tcPr>
          <w:p w:rsidR="007B3ECF" w:rsidRDefault="007B3ECF" w:rsidP="007B3E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</w:tbl>
    <w:p w:rsidR="00BE77B1" w:rsidRDefault="00BE77B1" w:rsidP="00A279C6">
      <w:pPr>
        <w:pStyle w:val="a5"/>
        <w:widowControl w:val="0"/>
        <w:autoSpaceDE w:val="0"/>
        <w:autoSpaceDN w:val="0"/>
        <w:adjustRightInd w:val="0"/>
        <w:ind w:left="390"/>
        <w:jc w:val="center"/>
        <w:outlineLvl w:val="1"/>
        <w:rPr>
          <w:sz w:val="26"/>
          <w:szCs w:val="26"/>
        </w:rPr>
      </w:pPr>
    </w:p>
    <w:p w:rsidR="00B21386" w:rsidRDefault="00B21386" w:rsidP="00B21386">
      <w:pPr>
        <w:widowControl w:val="0"/>
        <w:autoSpaceDE w:val="0"/>
        <w:autoSpaceDN w:val="0"/>
        <w:adjustRightInd w:val="0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1386" w:rsidRPr="00B21386" w:rsidRDefault="00B21386" w:rsidP="001B1E9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510296" w:rsidRDefault="00510296" w:rsidP="00B21386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  <w:sectPr w:rsidR="00510296" w:rsidSect="00732218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21386" w:rsidRPr="00B54BB6" w:rsidRDefault="00547EFB" w:rsidP="00B21386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6104255</wp:posOffset>
            </wp:positionH>
            <wp:positionV relativeFrom="paragraph">
              <wp:posOffset>-236855</wp:posOffset>
            </wp:positionV>
            <wp:extent cx="1362075" cy="136207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386"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Приложение </w:t>
      </w:r>
      <w:r w:rsidR="00B21386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</w:p>
    <w:p w:rsidR="00B21386" w:rsidRPr="00B54BB6" w:rsidRDefault="00B21386" w:rsidP="00B21386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B21386" w:rsidRPr="00B54BB6" w:rsidRDefault="00B21386" w:rsidP="00B21386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города Когалыма </w:t>
      </w:r>
    </w:p>
    <w:p w:rsidR="00B21386" w:rsidRDefault="0053242A" w:rsidP="00B21386">
      <w:pPr>
        <w:spacing w:after="0" w:line="240" w:lineRule="auto"/>
        <w:ind w:left="10490" w:firstLine="1134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14.08.2019 </w:t>
      </w:r>
      <w:r w:rsidR="00B21386" w:rsidRPr="00B54BB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1763</w:t>
      </w:r>
    </w:p>
    <w:p w:rsidR="00B21386" w:rsidRPr="00974830" w:rsidRDefault="00B21386" w:rsidP="00B21386">
      <w:pPr>
        <w:widowControl w:val="0"/>
        <w:tabs>
          <w:tab w:val="left" w:pos="6946"/>
        </w:tabs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974830">
        <w:rPr>
          <w:rFonts w:ascii="Times New Roman" w:eastAsia="Calibri" w:hAnsi="Times New Roman" w:cs="Times New Roman"/>
          <w:sz w:val="26"/>
          <w:szCs w:val="26"/>
        </w:rPr>
        <w:t xml:space="preserve">Таблица 4 </w:t>
      </w:r>
    </w:p>
    <w:p w:rsidR="00B21386" w:rsidRPr="00974830" w:rsidRDefault="00B21386" w:rsidP="00B21386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974830">
        <w:rPr>
          <w:rFonts w:ascii="Times New Roman" w:eastAsia="Calibri" w:hAnsi="Times New Roman" w:cs="Times New Roman"/>
          <w:sz w:val="26"/>
          <w:szCs w:val="26"/>
        </w:rPr>
        <w:t xml:space="preserve">Характеристика основных мероприятий муниципальной программы, </w:t>
      </w:r>
    </w:p>
    <w:p w:rsidR="00B21386" w:rsidRPr="00974830" w:rsidRDefault="00B21386" w:rsidP="00B21386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974830">
        <w:rPr>
          <w:rFonts w:ascii="Times New Roman" w:eastAsia="Calibri" w:hAnsi="Times New Roman" w:cs="Times New Roman"/>
          <w:sz w:val="26"/>
          <w:szCs w:val="26"/>
        </w:rPr>
        <w:t>их связь с целевыми показателями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153"/>
        <w:gridCol w:w="3710"/>
        <w:gridCol w:w="3080"/>
        <w:gridCol w:w="6241"/>
      </w:tblGrid>
      <w:tr w:rsidR="00B21386" w:rsidRPr="00974830" w:rsidTr="00B21386">
        <w:trPr>
          <w:trHeight w:val="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Основные мероприятия</w:t>
            </w: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Наименование целевого показателя</w:t>
            </w:r>
            <w:r w:rsidRPr="00974830">
              <w:rPr>
                <w:rFonts w:ascii="Times New Roman" w:eastAsia="Calibri" w:hAnsi="Times New Roman" w:cs="Times New Roman"/>
                <w:vertAlign w:val="superscript"/>
              </w:rPr>
              <w:t>**</w:t>
            </w:r>
          </w:p>
        </w:tc>
      </w:tr>
      <w:tr w:rsidR="00B21386" w:rsidRPr="00974830" w:rsidTr="00B21386"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Содержание 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(направления расходов)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Номер приложения к муниципальной программе, реквизиты нормативного правового акта, наименование портфеля проектов (проекта))</w:t>
            </w:r>
          </w:p>
        </w:tc>
        <w:tc>
          <w:tcPr>
            <w:tcW w:w="1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386" w:rsidRPr="00974830" w:rsidRDefault="00B21386" w:rsidP="00B2138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1386" w:rsidRPr="00974830" w:rsidTr="00B21386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Цель: «</w:t>
            </w:r>
            <w:r w:rsidRPr="00974830">
              <w:rPr>
                <w:rFonts w:ascii="Times New Roman" w:eastAsia="Calibri" w:hAnsi="Times New Roman" w:cs="Times New Roman"/>
                <w:bCs/>
              </w:rPr>
              <w:t>Обеспечение условий для развития муниципальной системы образования,доступности качественного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Pr="0097483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D87DE7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Задача: Модернизация системы общего и дополнительного образования как основного условия социального развития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Подпрограмма 1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Общее образование. Дополнительное образование.</w:t>
            </w:r>
          </w:p>
        </w:tc>
      </w:tr>
      <w:tr w:rsidR="00B21386" w:rsidRPr="00974830" w:rsidTr="00732218">
        <w:trPr>
          <w:trHeight w:val="7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дошкольного и общего образования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Сопровождение и стимулирования одаренных детей в различных сферах деятельности. 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Поддержка педагогических работников, проявляющих творческую инициативу, в том числе для специалистов некоммерческих организаций.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Финансирование МАОУ «СОШ №8» в рамках проекта «Формула успеха»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74830">
              <w:rPr>
                <w:rFonts w:ascii="Times New Roman" w:eastAsia="Calibri" w:hAnsi="Times New Roman" w:cs="Times New Roman"/>
              </w:rPr>
              <w:t xml:space="preserve"> Финансовое обеспечение реализации основных и общеобразовательных программ. Повышение доступности дошкольного образования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25.06.2015 №1970 «Об утверждении стандарта качества предоставления муниципальной услуги «Реализация образовательных программ начального общего, основного общего, среднего общегообразования и дополнительных общеобразовательных программ в общеобразовательных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 xml:space="preserve">1. </w:t>
            </w:r>
            <w:r w:rsidRPr="00D87DE7">
              <w:rPr>
                <w:rFonts w:ascii="Times New Roman" w:hAnsi="Times New Roman"/>
                <w:spacing w:val="-6"/>
              </w:rPr>
              <w:t>Доступность дошкольного образования от 1,5 до 3-х лет (%)</w:t>
            </w:r>
            <w:r w:rsidRPr="00D87DE7">
              <w:rPr>
                <w:rFonts w:ascii="Times New Roman" w:eastAsia="Calibri" w:hAnsi="Times New Roman" w:cs="Times New Roman"/>
              </w:rPr>
              <w:t>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  <w:position w:val="-32"/>
              </w:rPr>
              <w:object w:dxaOrig="250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39pt" o:ole="">
                  <v:imagedata r:id="rId11" o:title=""/>
                </v:shape>
                <o:OLEObject Type="Embed" ProgID="Equation.3" ShapeID="_x0000_i1025" DrawAspect="Content" ObjectID="_1627365625" r:id="rId12"/>
              </w:object>
            </w:r>
            <w:r w:rsidRPr="00D87DE7">
              <w:rPr>
                <w:rFonts w:ascii="Times New Roman" w:eastAsia="Calibri" w:hAnsi="Times New Roman" w:cs="Times New Roman"/>
              </w:rPr>
              <w:t>, где: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D87DE7">
              <w:rPr>
                <w:rFonts w:ascii="Times New Roman" w:eastAsia="Calibri" w:hAnsi="Times New Roman" w:cs="Times New Roman"/>
                <w:spacing w:val="-6"/>
              </w:rPr>
              <w:t>Чпдо</w:t>
            </w:r>
            <w:r w:rsidRPr="00D87DE7">
              <w:rPr>
                <w:rFonts w:ascii="Times New Roman" w:eastAsia="Calibri" w:hAnsi="Times New Roman" w:cs="Times New Roman"/>
                <w:spacing w:val="-6"/>
                <w:vertAlign w:val="subscript"/>
              </w:rPr>
              <w:t xml:space="preserve">1,5-3 </w:t>
            </w:r>
            <w:r w:rsidRPr="00D87DE7">
              <w:rPr>
                <w:rFonts w:ascii="Times New Roman" w:eastAsia="Calibri" w:hAnsi="Times New Roman" w:cs="Times New Roman"/>
                <w:spacing w:val="-6"/>
              </w:rPr>
              <w:t xml:space="preserve">- численность детей в возрасте от 1,5 до 3 лет, получающих дошкольное образование в дошкольных образовательных организациях (периодическая отчетность, </w:t>
            </w:r>
            <w:hyperlink r:id="rId13" w:tooltip="Приказ Росстата от 06.11.2014 N 640 (с изм. от 03.08.2015) &quot;Об утверждении статистического инструментария для организации федерального статистического наблюдения за деятельностью организации, осуществляющей образовательную деятельность по образовательным " w:history="1">
              <w:r w:rsidRPr="00D87DE7">
                <w:rPr>
                  <w:rFonts w:ascii="Times New Roman" w:eastAsia="Calibri" w:hAnsi="Times New Roman" w:cs="Times New Roman"/>
                  <w:spacing w:val="-6"/>
                </w:rPr>
                <w:t>форма №85-К</w:t>
              </w:r>
            </w:hyperlink>
            <w:r w:rsidRPr="00D87DE7">
              <w:rPr>
                <w:rFonts w:ascii="Times New Roman" w:eastAsia="Calibri" w:hAnsi="Times New Roman" w:cs="Times New Roman"/>
                <w:spacing w:val="-6"/>
              </w:rPr>
              <w:t>);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Чэ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1,5-3</w:t>
            </w:r>
            <w:r w:rsidRPr="00D87DE7">
              <w:rPr>
                <w:rFonts w:ascii="Times New Roman" w:eastAsia="Calibri" w:hAnsi="Times New Roman" w:cs="Times New Roman"/>
              </w:rPr>
              <w:t xml:space="preserve"> - численность детей в возрасте от 1,5 до 3 лет, находящихся в очереди на получение дошкольного образования (данные федеральной системы показателей электронной очереди по приему заявлений, постановке на учет и зачислению детей в дошкольные образовательные организации по состоянию на 1 января года, следующего за отчетным).</w:t>
            </w:r>
          </w:p>
        </w:tc>
      </w:tr>
    </w:tbl>
    <w:p w:rsidR="00B21386" w:rsidRPr="00B54BB6" w:rsidRDefault="00B21386" w:rsidP="00B21386">
      <w:pPr>
        <w:tabs>
          <w:tab w:val="left" w:pos="645"/>
          <w:tab w:val="center" w:pos="7852"/>
        </w:tabs>
        <w:spacing w:after="0" w:line="240" w:lineRule="auto"/>
        <w:rPr>
          <w:rFonts w:ascii="Times New Roman" w:eastAsia="Calibri" w:hAnsi="Times New Roman" w:cs="Times New Roman"/>
        </w:rPr>
        <w:sectPr w:rsidR="00B21386" w:rsidRPr="00B54BB6" w:rsidSect="00732218">
          <w:pgSz w:w="16838" w:h="11906" w:orient="landscape" w:code="9"/>
          <w:pgMar w:top="2269" w:right="567" w:bottom="567" w:left="567" w:header="709" w:footer="709" w:gutter="0"/>
          <w:pgNumType w:start="19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153"/>
        <w:gridCol w:w="3710"/>
        <w:gridCol w:w="3228"/>
        <w:gridCol w:w="6093"/>
      </w:tblGrid>
      <w:tr w:rsidR="00B21386" w:rsidRPr="00974830" w:rsidTr="00B21386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E7A">
              <w:rPr>
                <w:rFonts w:ascii="Times New Roman" w:eastAsia="Calibri" w:hAnsi="Times New Roman" w:cs="Times New Roman"/>
              </w:rPr>
              <w:t xml:space="preserve">муниципальных </w:t>
            </w:r>
            <w:r w:rsidRPr="00974830">
              <w:rPr>
                <w:rFonts w:ascii="Times New Roman" w:eastAsia="Calibri" w:hAnsi="Times New Roman" w:cs="Times New Roman"/>
              </w:rPr>
              <w:t>организациях, осуществляющих образовательную деятельность по реализации образовательных программ дошкольного образования.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организациях».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29.01.2015 №187 «Об утверждении Положения об организации предоставления общедоступного и бесплатного дошкольного образования по образовательным программам дошкольного образования в муниципальных образовательных организациях города Когалыма».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01.06.2015 №1623 «Об утверждении стандарта качества предоставления муниципальной услуги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4830">
              <w:rPr>
                <w:rFonts w:ascii="Times New Roman" w:eastAsia="Calibri" w:hAnsi="Times New Roman" w:cs="Times New Roman"/>
              </w:rPr>
              <w:t>«Реализация образовательных программ дошкольного образования».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13.02.2017 № 270 «Об утверждении положения о проведении профессиональных конкурсов».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16.11.2015 №3326 «Об утверждении плана мероприятий</w:t>
            </w:r>
            <w:r w:rsidRPr="00DF49D0">
              <w:rPr>
                <w:rFonts w:ascii="Times New Roman" w:eastAsia="Calibri" w:hAnsi="Times New Roman" w:cs="Times New Roman"/>
              </w:rPr>
              <w:t>(«дорожная карта») по обеспечению обучения учащихся в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E73CC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>2.Численность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образования.</w:t>
            </w:r>
          </w:p>
          <w:p w:rsidR="00B21386" w:rsidRPr="00FE73CC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B21386" w:rsidRPr="00FE73CC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 xml:space="preserve">Показатель периодическойотчетности </w:t>
            </w:r>
            <w:hyperlink r:id="rId14" w:history="1">
              <w:r w:rsidRPr="00FE73CC">
                <w:rPr>
                  <w:rStyle w:val="ac"/>
                  <w:rFonts w:ascii="Times New Roman" w:eastAsia="Calibri" w:hAnsi="Times New Roman" w:cs="Times New Roman"/>
                  <w:color w:val="auto"/>
                  <w:u w:val="none"/>
                </w:rPr>
                <w:t>форма №85-К</w:t>
              </w:r>
            </w:hyperlink>
            <w:r w:rsidRPr="00FE73CC">
              <w:rPr>
                <w:rFonts w:ascii="Times New Roman" w:eastAsia="Calibri" w:hAnsi="Times New Roman" w:cs="Times New Roman"/>
              </w:rPr>
              <w:t xml:space="preserve"> (раздел 2.2. сумма граф 5,6 строки 01).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FE73CC" w:rsidRDefault="00B21386" w:rsidP="00B21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 xml:space="preserve">3. </w:t>
            </w:r>
            <w:r w:rsidRPr="00FE73CC">
              <w:rPr>
                <w:rFonts w:ascii="Times New Roman" w:hAnsi="Times New Roman"/>
              </w:rPr>
              <w:t>Обеспеченность детей в возрасте 1-6 лет местами в организациях,осуществляющих образовательную деятельность по образовательным программам дошкольного образования, присмотр и уход за детьми.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Показатель рассчитывается как отношение общего числа мест в дошкольных образовательных организациях к общей численности детей в возрасте 1 - 6 лет, скорректированной на численность детей в возрасте 6 лет, обучающихся в общеобразовательных организациях, и умноженное на 1000.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object w:dxaOrig="2145" w:dyaOrig="690">
                <v:shape id="_x0000_i1026" type="#_x0000_t75" style="width:128.25pt;height:35.25pt" o:ole="">
                  <v:imagedata r:id="rId15" o:title=""/>
                </v:shape>
                <o:OLEObject Type="Embed" ProgID="Equation.3" ShapeID="_x0000_i1026" DrawAspect="Content" ObjectID="_1627365626" r:id="rId16"/>
              </w:object>
            </w:r>
            <w:r w:rsidRPr="00974830">
              <w:rPr>
                <w:rFonts w:ascii="Times New Roman" w:eastAsia="Calibri" w:hAnsi="Times New Roman" w:cs="Times New Roman"/>
              </w:rPr>
              <w:t>, где: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мест</w:t>
            </w:r>
            <w:r w:rsidRPr="00974830">
              <w:rPr>
                <w:rFonts w:ascii="Times New Roman" w:eastAsia="Calibri" w:hAnsi="Times New Roman" w:cs="Times New Roman"/>
              </w:rPr>
              <w:t xml:space="preserve"> - число мест в дошкольных образовательныхорганизациях (периодическая отчетность, </w:t>
            </w:r>
            <w:hyperlink r:id="rId17" w:history="1">
              <w:r w:rsidRPr="00974830">
                <w:rPr>
                  <w:rFonts w:ascii="Times New Roman" w:eastAsia="Calibri" w:hAnsi="Times New Roman" w:cs="Times New Roman"/>
                </w:rPr>
                <w:t>форма №85-К</w:t>
              </w:r>
            </w:hyperlink>
            <w:r w:rsidRPr="00974830">
              <w:rPr>
                <w:rFonts w:ascii="Times New Roman" w:eastAsia="Calibri" w:hAnsi="Times New Roman" w:cs="Times New Roman"/>
              </w:rPr>
              <w:t>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ЧД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1-6</w:t>
            </w:r>
            <w:r w:rsidRPr="00974830">
              <w:rPr>
                <w:rFonts w:ascii="Times New Roman" w:eastAsia="Calibri" w:hAnsi="Times New Roman" w:cs="Times New Roman"/>
              </w:rPr>
              <w:t xml:space="preserve"> - численность населения в возрасте 1 - 6 лет (демографические данные населения в возрасте 1 - 6 лет);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ЧД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6</w:t>
            </w:r>
            <w:r w:rsidRPr="00974830">
              <w:rPr>
                <w:rFonts w:ascii="Times New Roman" w:eastAsia="Calibri" w:hAnsi="Times New Roman" w:cs="Times New Roman"/>
              </w:rPr>
              <w:t>оу - численность обучающихся в общеобразовательных организациях в возрасте 6 лет (периодическая отчетность, форма ОО-1).</w:t>
            </w:r>
          </w:p>
        </w:tc>
      </w:tr>
    </w:tbl>
    <w:p w:rsidR="00B21386" w:rsidRPr="00974830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RPr="00974830" w:rsidSect="00732218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153"/>
        <w:gridCol w:w="3710"/>
        <w:gridCol w:w="3228"/>
        <w:gridCol w:w="6093"/>
      </w:tblGrid>
      <w:tr w:rsidR="00B21386" w:rsidRPr="00974830" w:rsidTr="00B21386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общеобразовательных организациях города Когалыма в одну смену на 2016-2025 годы».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10.10.2017 №2100 «Об утверждении порядка оказания информационной поддержки социально ориентированным некоммерческим организациям в городе Когалыме.</w:t>
            </w:r>
          </w:p>
          <w:p w:rsidR="00B21386" w:rsidRPr="00DF49D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Пункт 3 Статья 8</w:t>
            </w:r>
            <w:r w:rsidRPr="00DF49D0">
              <w:rPr>
                <w:rFonts w:ascii="Times New Roman" w:eastAsia="Calibri" w:hAnsi="Times New Roman" w:cs="Times New Roman"/>
              </w:rPr>
              <w:t xml:space="preserve"> Федерального закона от 29.12.2012 № 273-ФЗ «Об образовании в Российской Федерации».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49D0">
              <w:rPr>
                <w:rFonts w:ascii="Times New Roman" w:eastAsia="Calibri" w:hAnsi="Times New Roman" w:cs="Times New Roman"/>
              </w:rPr>
              <w:t>Указ Президента Российской Федерации от 07.05.2018 № 204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E73CC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>4. Доля детей в возрасте 1 - 6 лет, состоящих на учете для определения в муниципальные дошкольные образовательные учреждения, в общей численности детей этого возраста.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4830">
              <w:rPr>
                <w:rFonts w:ascii="Times New Roman" w:eastAsia="Calibri" w:hAnsi="Times New Roman" w:cs="Times New Roman"/>
                <w:b/>
                <w:position w:val="-30"/>
              </w:rPr>
              <w:object w:dxaOrig="1540" w:dyaOrig="740">
                <v:shape id="_x0000_i1027" type="#_x0000_t75" style="width:77.25pt;height:39pt" o:ole="">
                  <v:imagedata r:id="rId18" o:title=""/>
                </v:shape>
                <o:OLEObject Type="Embed" ProgID="Equation.3" ShapeID="_x0000_i1027" DrawAspect="Content" ObjectID="_1627365627" r:id="rId19"/>
              </w:object>
            </w:r>
            <w:r w:rsidRPr="00974830">
              <w:rPr>
                <w:rFonts w:ascii="Times New Roman" w:eastAsia="Calibri" w:hAnsi="Times New Roman" w:cs="Times New Roman"/>
                <w:b/>
              </w:rPr>
              <w:t>%, где</w:t>
            </w:r>
          </w:p>
          <w:p w:rsidR="00B21386" w:rsidRPr="0035551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детей(1-6)</w:t>
            </w:r>
            <w:r w:rsidRPr="00974830">
              <w:rPr>
                <w:rFonts w:ascii="Times New Roman" w:eastAsia="Calibri" w:hAnsi="Times New Roman" w:cs="Times New Roman"/>
              </w:rPr>
              <w:t xml:space="preserve"> – численность детей в возрасте 1-6 лет, находящихся в </w:t>
            </w:r>
            <w:r w:rsidRPr="00355518">
              <w:rPr>
                <w:rFonts w:ascii="Times New Roman" w:eastAsia="Calibri" w:hAnsi="Times New Roman" w:cs="Times New Roman"/>
              </w:rPr>
              <w:t>электронной очереди (выгрузка системы АВЕРС);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5518">
              <w:rPr>
                <w:rFonts w:ascii="Times New Roman" w:eastAsia="Calibri" w:hAnsi="Times New Roman" w:cs="Times New Roman"/>
              </w:rPr>
              <w:t>ЧД</w:t>
            </w:r>
            <w:r w:rsidRPr="00355518">
              <w:rPr>
                <w:rFonts w:ascii="Times New Roman" w:eastAsia="Calibri" w:hAnsi="Times New Roman" w:cs="Times New Roman"/>
                <w:vertAlign w:val="subscript"/>
              </w:rPr>
              <w:t>1-6</w:t>
            </w:r>
            <w:r w:rsidRPr="00355518">
              <w:rPr>
                <w:rFonts w:ascii="Times New Roman" w:eastAsia="Calibri" w:hAnsi="Times New Roman" w:cs="Times New Roman"/>
              </w:rPr>
              <w:t xml:space="preserve"> - численность населения в возрасте 1 - 6 лет (демографические данные населения в возрасте 1 - 6 лет).</w:t>
            </w:r>
          </w:p>
          <w:p w:rsidR="00B21386" w:rsidRDefault="00B21386" w:rsidP="00B21386">
            <w:pPr>
              <w:pStyle w:val="a3"/>
              <w:rPr>
                <w:rFonts w:ascii="Times New Roman" w:hAnsi="Times New Roman"/>
              </w:rPr>
            </w:pPr>
          </w:p>
          <w:p w:rsidR="00B21386" w:rsidRPr="00E563B7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7. Доля обучающихся 5 - 11 классов, принявших участие в школьном этапе Всероссийской олимпиады школьников (в общей численности обучающихся</w:t>
            </w:r>
            <w:r>
              <w:rPr>
                <w:rFonts w:ascii="Times New Roman" w:hAnsi="Times New Roman"/>
              </w:rPr>
              <w:t xml:space="preserve"> 5-11 классов</w:t>
            </w:r>
            <w:r w:rsidRPr="00E563B7">
              <w:rPr>
                <w:rFonts w:ascii="Times New Roman" w:hAnsi="Times New Roman"/>
              </w:rPr>
              <w:t>).</w:t>
            </w:r>
          </w:p>
          <w:p w:rsidR="00B21386" w:rsidRPr="00E563B7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Характеризует вовлеченность обучающихся 5 - 11 классов в школьный этап Всероссийской олимпиады школьников.</w:t>
            </w:r>
          </w:p>
          <w:p w:rsidR="00B21386" w:rsidRPr="00E563B7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Определяется отношением численности учащихся 5 - 11 классов, принимающих участие в школьном этапе Всероссийской олимпиады школьников, к общей численности обучающихся общеобразовательных организаций.</w:t>
            </w:r>
          </w:p>
          <w:p w:rsidR="00B21386" w:rsidRPr="00E563B7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Рассчитывается по формуле:</w:t>
            </w:r>
          </w:p>
          <w:p w:rsidR="00B21386" w:rsidRPr="00E563B7" w:rsidRDefault="00B21386" w:rsidP="00B21386">
            <w:pPr>
              <w:pStyle w:val="a3"/>
              <w:rPr>
                <w:rFonts w:ascii="Times New Roman" w:hAnsi="Times New Roman"/>
              </w:rPr>
            </w:pPr>
          </w:p>
          <w:p w:rsidR="00B21386" w:rsidRPr="00E563B7" w:rsidRDefault="00B21386" w:rsidP="00B21386">
            <w:pPr>
              <w:pStyle w:val="a3"/>
              <w:jc w:val="both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ЧОоо</w:t>
            </w:r>
            <w:r w:rsidRPr="00E563B7">
              <w:rPr>
                <w:rFonts w:ascii="Times New Roman" w:hAnsi="Times New Roman"/>
                <w:vertAlign w:val="subscript"/>
              </w:rPr>
              <w:t>5-11</w:t>
            </w:r>
            <w:r w:rsidRPr="00E563B7">
              <w:rPr>
                <w:rFonts w:ascii="Times New Roman" w:hAnsi="Times New Roman"/>
              </w:rPr>
              <w:t xml:space="preserve"> / ЧОоо</w:t>
            </w:r>
            <w:r w:rsidRPr="00E563B7">
              <w:rPr>
                <w:rFonts w:ascii="Times New Roman" w:hAnsi="Times New Roman"/>
                <w:vertAlign w:val="subscript"/>
              </w:rPr>
              <w:t>об</w:t>
            </w:r>
            <w:r w:rsidRPr="00E563B7">
              <w:rPr>
                <w:rFonts w:ascii="Times New Roman" w:hAnsi="Times New Roman"/>
              </w:rPr>
              <w:t xml:space="preserve"> *100%, где:</w:t>
            </w:r>
          </w:p>
          <w:p w:rsidR="00B21386" w:rsidRPr="00E563B7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E5D03B6" wp14:editId="61643FCC">
                  <wp:extent cx="552450" cy="219075"/>
                  <wp:effectExtent l="0" t="0" r="0" b="9525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63B7">
              <w:rPr>
                <w:rFonts w:ascii="Times New Roman" w:hAnsi="Times New Roman"/>
              </w:rPr>
              <w:t xml:space="preserve"> - численность учащихся 5 - 11 классов, принимающих участие в школьном этапе Всероссийской олимпиады школьников (дополнительная информация общеобразовательных организаций);</w:t>
            </w:r>
          </w:p>
          <w:p w:rsidR="00B21386" w:rsidRPr="00974830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ЧОоо</w:t>
            </w:r>
            <w:r w:rsidRPr="00E563B7">
              <w:rPr>
                <w:rFonts w:ascii="Times New Roman" w:hAnsi="Times New Roman"/>
                <w:vertAlign w:val="subscript"/>
              </w:rPr>
              <w:t>об</w:t>
            </w:r>
            <w:r w:rsidRPr="00E563B7">
              <w:rPr>
                <w:rFonts w:ascii="Times New Roman" w:hAnsi="Times New Roman"/>
              </w:rPr>
              <w:t>- численность обучающихся образовательных организаций общего образования (периодическая отчетность).</w:t>
            </w:r>
          </w:p>
        </w:tc>
      </w:tr>
    </w:tbl>
    <w:p w:rsidR="00B21386" w:rsidRPr="00974830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RPr="00974830" w:rsidSect="00732218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2118"/>
        <w:gridCol w:w="3675"/>
        <w:gridCol w:w="3105"/>
        <w:gridCol w:w="6235"/>
      </w:tblGrid>
      <w:tr w:rsidR="00B21386" w:rsidRPr="00974830" w:rsidTr="007812BB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55518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5551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5518">
              <w:rPr>
                <w:rFonts w:ascii="Times New Roman" w:eastAsia="Calibri" w:hAnsi="Times New Roman" w:cs="Times New Roman"/>
              </w:rPr>
              <w:t>9.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5518">
              <w:rPr>
                <w:rFonts w:ascii="Times New Roman" w:eastAsia="Calibri" w:hAnsi="Times New Roman" w:cs="Times New Roman"/>
              </w:rPr>
              <w:t>Увеличение доли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условия осуществления образовательного процесса в соответствии с федеральным государственным образовательным стандартом.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Определяется отношением численности обучающихся общеобразовательных организаций, которые обучаются по новым федеральным государственным образовательным стандартам, к общей численности обучающихся общеобразовательных организаций.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DF0576A" wp14:editId="68566355">
                  <wp:extent cx="1152525" cy="25320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650" cy="256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Calibri" w:hAnsi="Times New Roman" w:cs="Times New Roman"/>
              </w:rPr>
              <w:t>, где: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ЧУ</w:t>
            </w:r>
            <w:r w:rsidRPr="00974830">
              <w:rPr>
                <w:rFonts w:ascii="Times New Roman" w:eastAsia="Calibri" w:hAnsi="Times New Roman" w:cs="Times New Roman"/>
                <w:vertAlign w:val="superscript"/>
              </w:rPr>
              <w:t>фгос</w:t>
            </w:r>
            <w:r w:rsidRPr="00974830">
              <w:rPr>
                <w:rFonts w:ascii="Times New Roman" w:eastAsia="Calibri" w:hAnsi="Times New Roman" w:cs="Times New Roman"/>
              </w:rPr>
              <w:t>- численность обучающихся общеобразовательных организаций, реализующих образовательные программы начального общего, основного общего образования, осваивающих образовательные программы, соответствующие требованиям федеральных государственных образовательных стандартов начального общего, основного общего образования (дополнительная информация);</w:t>
            </w:r>
          </w:p>
          <w:p w:rsidR="00B21386" w:rsidRDefault="00B21386" w:rsidP="00781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ЧУ – численность учащихся образовательных организаций (включая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филиалы), реализующих образовательные программы начального общего, основного общего образования общеобразовательных организаций) (периодическая отчетность).</w:t>
            </w:r>
          </w:p>
          <w:p w:rsidR="00B21386" w:rsidRPr="007812B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B21386" w:rsidRPr="0035551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5518">
              <w:rPr>
                <w:rFonts w:ascii="Times New Roman" w:eastAsia="Calibri" w:hAnsi="Times New Roman" w:cs="Times New Roman"/>
              </w:rPr>
              <w:t>10.Доля педагогических работников, участвующих в профессиональных конкурсах.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рост профессионального мастерства и развитие творческого потенциала педагога.</w:t>
            </w:r>
          </w:p>
          <w:p w:rsidR="00B21386" w:rsidRPr="007C3342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Определяется соотношением численности педагогических работников, участвующих в профессиональных конкурсах к</w:t>
            </w:r>
            <w:r w:rsidRPr="00CB5C9A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2115"/>
        <w:gridCol w:w="3675"/>
        <w:gridCol w:w="3243"/>
        <w:gridCol w:w="6099"/>
      </w:tblGrid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55518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численности педагогов в образовательных организациях города Когалыма. 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ПК</w:t>
            </w:r>
            <w:r w:rsidRPr="00974830">
              <w:rPr>
                <w:rFonts w:ascii="Times New Roman" w:eastAsia="Calibri" w:hAnsi="Times New Roman" w:cs="Times New Roman"/>
              </w:rPr>
              <w:t>/ 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оо</w:t>
            </w:r>
            <w:r w:rsidRPr="00974830">
              <w:rPr>
                <w:rFonts w:ascii="Times New Roman" w:eastAsia="Calibri" w:hAnsi="Times New Roman" w:cs="Times New Roman"/>
              </w:rPr>
              <w:t>*100%, где: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пк</w:t>
            </w:r>
            <w:r w:rsidRPr="00974830">
              <w:rPr>
                <w:rFonts w:ascii="Times New Roman" w:eastAsia="Calibri" w:hAnsi="Times New Roman" w:cs="Times New Roman"/>
              </w:rPr>
              <w:t xml:space="preserve"> – численность педагогических работников образовательных организаций, участвующих в профессиональных конкурсах;</w:t>
            </w:r>
          </w:p>
          <w:p w:rsidR="00B21386" w:rsidRPr="007C3342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оо</w:t>
            </w:r>
            <w:r w:rsidRPr="00974830">
              <w:rPr>
                <w:rFonts w:ascii="Times New Roman" w:eastAsia="Calibri" w:hAnsi="Times New Roman" w:cs="Times New Roman"/>
              </w:rPr>
              <w:t xml:space="preserve"> – численность педагогических работников образовательных организаций (периодическая отчетность, форма 1-ДО, 85-к).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CB5C9A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B5C9A">
              <w:rPr>
                <w:rFonts w:ascii="Times New Roman" w:eastAsia="Calibri" w:hAnsi="Times New Roman" w:cs="Times New Roman"/>
              </w:rPr>
              <w:t>14.Доля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поддержкой.</w:t>
            </w:r>
          </w:p>
          <w:p w:rsidR="00B21386" w:rsidRPr="00CB5C9A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B5C9A">
              <w:rPr>
                <w:rFonts w:ascii="Times New Roman" w:eastAsia="Calibri" w:hAnsi="Times New Roman" w:cs="Times New Roman"/>
              </w:rPr>
              <w:t>Характеризует степень поддержки доступа немуниципальных организаций (коммерческих, некоммерческих) к предоставлению услуг (работ) в сфере образования.</w:t>
            </w:r>
          </w:p>
          <w:p w:rsidR="00B21386" w:rsidRPr="0035551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B5C9A">
              <w:rPr>
                <w:rFonts w:ascii="Times New Roman" w:eastAsia="Calibri" w:hAnsi="Times New Roman" w:cs="Times New Roman"/>
              </w:rPr>
              <w:t>Значение показателя рассчитывается исходя из фактически оказанных мер поддержки от общего количества обратившихся</w:t>
            </w:r>
          </w:p>
        </w:tc>
      </w:tr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дополнительного образования детей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дополнительных общеобразовательных и предпрофессиональных программ. Развитие системы доступного дополнительного образования в реализации образовательных программ дошкольного образования.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04.06.2015 №1686 «Об утверждении стандарта качества предоставления дополнительных общеразвивающих программ» (содержание – дополнительное образование)».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Пункт 3 Статья 8, с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татья 99 </w:t>
            </w:r>
            <w:r w:rsidRPr="00974830">
              <w:rPr>
                <w:rFonts w:ascii="Times New Roman" w:eastAsia="Calibri" w:hAnsi="Times New Roman" w:cs="Times New Roman"/>
              </w:rPr>
              <w:t xml:space="preserve">Федерального закона от 29.12.2012 № 273-ФЗ «Об 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11. Охват детей в возрасте 5 - 18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5 - 18 лет).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D87DE7">
              <w:rPr>
                <w:rFonts w:ascii="Times New Roman" w:eastAsia="Calibri" w:hAnsi="Times New Roman" w:cs="Times New Roman"/>
              </w:rPr>
              <w:t>Характеризует доступность дополнительного образования детей. Определяется отношением количества детей в возрасте от 5 до 18 лет,</w:t>
            </w:r>
            <w:r w:rsidRPr="00974830">
              <w:rPr>
                <w:rFonts w:ascii="Times New Roman" w:eastAsia="Calibri" w:hAnsi="Times New Roman" w:cs="Times New Roman"/>
              </w:rPr>
              <w:t xml:space="preserve"> следующего за отчетным годом, охваченных дополнительным, образованием.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A516C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ДОП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 xml:space="preserve">5 до 18 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</w:rPr>
                <m:t>÷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К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коэф.</m:t>
                  </m:r>
                </m:sub>
              </m:sSub>
            </m:oMath>
            <w:r w:rsidR="00B21386" w:rsidRPr="00974830">
              <w:rPr>
                <w:rFonts w:ascii="Times New Roman" w:eastAsia="Calibri" w:hAnsi="Times New Roman" w:cs="Times New Roman"/>
              </w:rPr>
              <w:t xml:space="preserve"> , где: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ДОП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974830">
              <w:rPr>
                <w:rFonts w:ascii="Times New Roman" w:eastAsia="Calibri" w:hAnsi="Times New Roman" w:cs="Times New Roman"/>
              </w:rPr>
              <w:t xml:space="preserve"> - доля детей в возрасте от 5 до 18 лет, охваченных 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2115"/>
        <w:gridCol w:w="3675"/>
        <w:gridCol w:w="3133"/>
        <w:gridCol w:w="6209"/>
      </w:tblGrid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образовании в Российской Федерации».</w:t>
            </w: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программами дополнительного образования;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974830">
              <w:rPr>
                <w:rFonts w:ascii="Times New Roman" w:eastAsia="Calibri" w:hAnsi="Times New Roman" w:cs="Times New Roman"/>
              </w:rPr>
              <w:t xml:space="preserve"> - количество детей в возрасте от 5 до 18 лет, которым оказаны услуги дополнительного образования (периодическая отчетность, форма 1-ДО, 1- ДОП);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Д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974830">
              <w:rPr>
                <w:rFonts w:ascii="Times New Roman" w:eastAsia="Calibri" w:hAnsi="Times New Roman" w:cs="Times New Roman"/>
              </w:rPr>
              <w:t xml:space="preserve"> - общая численность детей в возрасте от 5 до 18 лет (демографические данные);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К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коэф</w:t>
            </w:r>
            <w:r w:rsidRPr="00974830">
              <w:rPr>
                <w:rFonts w:ascii="Times New Roman" w:eastAsia="Calibri" w:hAnsi="Times New Roman" w:cs="Times New Roman"/>
              </w:rPr>
              <w:t xml:space="preserve"> - 1,68 корректирующий коэффициент, учитывающий среднее количество услуг дополнительного образования, приходящихся на 1 ребенка в возрасте от 5 до 18 лет.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образования с использованием сертификата дополнительного образования.</w:t>
            </w:r>
          </w:p>
          <w:p w:rsidR="00B21386" w:rsidRPr="007812B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17.Отношение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 от уровня оплаты труда, способствует повышению престижа педагогической деятельности.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государственных и муниципальных организаций дополнительного образования детей и среднемесячной заработной плате учителей в автономном округе.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(ЗП1 / ЗП2) * 100,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ЗПi = {(ФЗПi / ЧСПi) / 12} * 1000, i = 1,2, где: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ЗПi - среднемесячная заработная плата;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ФЗП1 - фонд начисленной заработной платы педагогических работников списочного состава (без внешних совместителей) муниципальных организаций дополнительного образования детей - всего (периодическая отчетность, форма №ЗП-</w:t>
            </w:r>
            <w:r w:rsidRPr="00D87DE7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7"/>
        <w:gridCol w:w="2153"/>
        <w:gridCol w:w="3666"/>
        <w:gridCol w:w="3234"/>
        <w:gridCol w:w="6090"/>
      </w:tblGrid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образование);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ФЗП2 - фонд начисленной заработной платы учителей списочного состава (без внешних совместителей) муниципальных общеобразовательных организаций - всего (периодическая отчетность, форма №ЗП-образование);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ЧСП1 - средняя численность педагогических работников списочного состава (без внешних совместителей) муниципальных организаций дополнительного образования детей (периодическая отче</w:t>
            </w:r>
            <w:r>
              <w:rPr>
                <w:rFonts w:ascii="Times New Roman" w:eastAsia="Calibri" w:hAnsi="Times New Roman" w:cs="Times New Roman"/>
              </w:rPr>
              <w:t>тность, форма №ЗП-образование);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ЧСП2 - средняя численность учителей списочного состава (без внешних совместителей) муниципальных общеобразовательных организаций (периодическая отчетность, форма №ЗП-образование).</w:t>
            </w:r>
          </w:p>
        </w:tc>
      </w:tr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  <w:r w:rsidRPr="00974830">
              <w:rPr>
                <w:rFonts w:ascii="Times New Roman" w:eastAsia="Calibri" w:hAnsi="Times New Roman" w:cs="Times New Roman"/>
                <w:spacing w:val="-6"/>
              </w:rPr>
              <w:t>Статья 99 Федерального закона от 29.12.2012 №273-ФЗ «Об образовании</w:t>
            </w:r>
            <w:r w:rsidRPr="00974830">
              <w:rPr>
                <w:rFonts w:ascii="Times New Roman" w:eastAsia="Calibri" w:hAnsi="Times New Roman" w:cs="Times New Roman"/>
              </w:rPr>
              <w:t xml:space="preserve"> в Российской Федерации».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5187">
              <w:rPr>
                <w:rFonts w:ascii="Times New Roman" w:eastAsia="Calibri" w:hAnsi="Times New Roman" w:cs="Times New Roman"/>
                <w:spacing w:val="-6"/>
              </w:rPr>
              <w:t xml:space="preserve">Приказ Управления </w:t>
            </w:r>
            <w:r>
              <w:rPr>
                <w:rFonts w:ascii="Times New Roman" w:eastAsia="Calibri" w:hAnsi="Times New Roman" w:cs="Times New Roman"/>
                <w:spacing w:val="-6"/>
              </w:rPr>
              <w:t xml:space="preserve">образования от 29.12.2018 №975 </w:t>
            </w:r>
            <w:r w:rsidRPr="00BB5187">
              <w:rPr>
                <w:rFonts w:ascii="Times New Roman" w:eastAsia="Calibri" w:hAnsi="Times New Roman" w:cs="Times New Roman"/>
                <w:spacing w:val="-6"/>
              </w:rPr>
              <w:t>«Об утверждении муниципальных заданий подведомственным муниципальным образовательным организациям и Муниципальному автономному учреждению «Межшкольный методический центр города Когалыма» на 2019 год и плановый период 2020 и 2021 годов»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E563B7" w:rsidRDefault="00B21386" w:rsidP="00B21386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E563B7">
              <w:rPr>
                <w:rFonts w:ascii="Times New Roman" w:hAnsi="Times New Roman"/>
                <w:bCs/>
              </w:rPr>
              <w:t>6. Численность воспитанников в возрасте до трех лет, посещающих группы по присмотру и уходу в негосударственных (частных) организациях.</w:t>
            </w:r>
          </w:p>
          <w:p w:rsidR="00B21386" w:rsidRPr="00E563B7" w:rsidRDefault="00B21386" w:rsidP="00B21386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E563B7">
              <w:rPr>
                <w:rFonts w:ascii="Times New Roman" w:hAnsi="Times New Roman"/>
                <w:bCs/>
              </w:rPr>
              <w:t>Характеризует условия для передачи услуг в сфере образования в негосударственный сектор. Направлен на реализацию Плана мероприятий «дорожной карты» «Поддержка негосударственных организаций к предоставлению услуг в социальной сфере».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hAnsi="Times New Roman"/>
                <w:bCs/>
              </w:rPr>
              <w:t>Показатель рассчитывается из фактически предоставленных отчетов предпринимателями.</w:t>
            </w:r>
            <w:r w:rsidRPr="00E563B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15. Отношение среднемесячной заработной платы педагогических работников дошкольных образовательных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организаций к среднемесячной заработной плате в сфере общего образования.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 от уровня оплаты труда, способствует повышению престижа педагогической деятельности.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2118"/>
        <w:gridCol w:w="3675"/>
        <w:gridCol w:w="3243"/>
        <w:gridCol w:w="6096"/>
      </w:tblGrid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дошкольных образовательных организаций и общеобразовательных организаций субъекта Российской Федерации, находящихся в государственной (муниципальной) собственности.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(ЗП1 / ЗП2) * 100,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ЗПi = {(ФЗПi / ЧСПi) / 12} * 1000, i = 1,2, где: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ЗПi - заработная плата педагогических работников списочного состава (без внешних совместителей) муниципальных образовательных организаций;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ФЗП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74830">
              <w:rPr>
                <w:rFonts w:ascii="Times New Roman" w:eastAsia="Calibri" w:hAnsi="Times New Roman" w:cs="Times New Roman"/>
              </w:rPr>
              <w:t xml:space="preserve"> - фонд начисленной заработной платы педагогических работников списочного состава (без внешних совместителей) муниципальных дошкольных образовательных организаций - всего (периодическая отчетность, форма №ЗП-образование);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ФЗП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974830">
              <w:rPr>
                <w:rFonts w:ascii="Times New Roman" w:eastAsia="Calibri" w:hAnsi="Times New Roman" w:cs="Times New Roman"/>
              </w:rPr>
              <w:t xml:space="preserve"> - фонд начисленной заработной платы педагогических работников списочного состава (без внешних совместителей) муниципальных общеобразовательных организаций - всего (периодическая отчетность, форма №ЗП-образование);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E563B7">
              <w:rPr>
                <w:rFonts w:ascii="Times New Roman" w:eastAsia="Calibri" w:hAnsi="Times New Roman" w:cs="Times New Roman"/>
              </w:rPr>
              <w:t xml:space="preserve"> - средняя численность педагогических работников списочного состава (без внешних совместителей) муниципальных дошкольных образовательных организаций (периодическая отчетность, форма №ЗП-образование);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E563B7">
              <w:rPr>
                <w:rFonts w:ascii="Times New Roman" w:eastAsia="Calibri" w:hAnsi="Times New Roman" w:cs="Times New Roman"/>
              </w:rPr>
              <w:t xml:space="preserve"> - средняя численность педагогических работников списочного состава (без внешних совместителей) муниципальных общеобразовательных организаций (периодическая отчетность, форма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563B7">
              <w:rPr>
                <w:rFonts w:ascii="Times New Roman" w:eastAsia="Calibri" w:hAnsi="Times New Roman" w:cs="Times New Roman"/>
              </w:rPr>
              <w:t>№ЗП-образование).</w:t>
            </w:r>
          </w:p>
          <w:p w:rsidR="00B21386" w:rsidRPr="007812B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16. 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563B7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18"/>
        <w:gridCol w:w="3675"/>
        <w:gridCol w:w="3108"/>
        <w:gridCol w:w="6235"/>
      </w:tblGrid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от уровня оплаты труда, способствует повышению престижа педагогической деятельности.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общеобразовательных организаций и среднемесячной заработной платы в автономном округе.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E563B7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(ЗПпоу / ЗПнн) * 100, где:</w:t>
            </w:r>
          </w:p>
          <w:p w:rsidR="00B21386" w:rsidRPr="00E563B7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ЗПпоу = {(ФЗПпоу / ЧСПпоу) / 12} * 1000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E563B7">
              <w:rPr>
                <w:rFonts w:ascii="Times New Roman" w:eastAsia="Calibri" w:hAnsi="Times New Roman" w:cs="Times New Roman"/>
                <w:spacing w:val="-6"/>
              </w:rPr>
              <w:t>ЗПпоу - заработная плата педагогических работников списочного состава (без внешних совместителей) общеобразовательных организаций;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ФЗПпоу - фонд начисленной заработной платы педагогических работников списочного состава (без внешних совместителей) общеобразовательных организаций - всего (периодическая отчетность, форма №ЗП-образование);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ЧСПпоу - средняя численность педагогических работников списочного состава (без внешних совместителей) муниципальных общеобразовательных организаций (периодическая отчетность, форма №ЗП-образование);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ЗПнн - среднемесячная номинальная начисленная заработная плата в автономном округе. Данные рассчитываются Депэкономики Югры, окончательные итоги Росстат.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26. Доля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образования.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Характеризует обеспечение предоставления услуг в сфере образования негосударственными организациями.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Определяется как отношение количества негосударственных организаций (коммерческих, некоммерческих), от общего числа организаций, предоставляющих услуги в сфере образования.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"/>
        <w:gridCol w:w="2118"/>
        <w:gridCol w:w="3675"/>
        <w:gridCol w:w="3243"/>
        <w:gridCol w:w="6099"/>
      </w:tblGrid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r w:rsidRPr="00E563B7">
              <w:rPr>
                <w:rFonts w:ascii="Times New Roman" w:eastAsia="Calibri" w:hAnsi="Times New Roman" w:cs="Times New Roman"/>
              </w:rPr>
              <w:t>/К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E563B7">
              <w:rPr>
                <w:rFonts w:ascii="Times New Roman" w:eastAsia="Calibri" w:hAnsi="Times New Roman" w:cs="Times New Roman"/>
              </w:rPr>
              <w:t xml:space="preserve"> * 100%, где: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r w:rsidRPr="00E563B7">
              <w:rPr>
                <w:rFonts w:ascii="Times New Roman" w:eastAsia="Calibri" w:hAnsi="Times New Roman" w:cs="Times New Roman"/>
              </w:rPr>
              <w:t xml:space="preserve"> – количество негосударственных, в том числе некоммерческих, организаций, предоставляющих услуги в сфере образования;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E563B7">
              <w:rPr>
                <w:rFonts w:ascii="Times New Roman" w:eastAsia="Calibri" w:hAnsi="Times New Roman" w:cs="Times New Roman"/>
              </w:rPr>
              <w:t xml:space="preserve"> - общее число организаций, предоставляющих услуги в сфере образования.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E563B7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r w:rsidRPr="00E563B7">
              <w:rPr>
                <w:rFonts w:ascii="Times New Roman" w:eastAsia="Calibri" w:hAnsi="Times New Roman" w:cs="Times New Roman"/>
              </w:rPr>
              <w:t>/К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E563B7">
              <w:rPr>
                <w:rFonts w:ascii="Times New Roman" w:eastAsia="Calibri" w:hAnsi="Times New Roman" w:cs="Times New Roman"/>
              </w:rPr>
              <w:t xml:space="preserve"> * 100%, где: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r w:rsidRPr="00E563B7">
              <w:rPr>
                <w:rFonts w:ascii="Times New Roman" w:eastAsia="Calibri" w:hAnsi="Times New Roman" w:cs="Times New Roman"/>
              </w:rPr>
              <w:t xml:space="preserve"> – количество негосударственных, в том числе некоммерческих, организаций, предоставляющих услуги в сфере образования;</w:t>
            </w:r>
          </w:p>
          <w:p w:rsidR="00B21386" w:rsidRPr="00E563B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К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E563B7">
              <w:rPr>
                <w:rFonts w:ascii="Times New Roman" w:eastAsia="Calibri" w:hAnsi="Times New Roman" w:cs="Times New Roman"/>
              </w:rPr>
              <w:t xml:space="preserve"> - общее число организаций, предоставляющих услуги в сфере образования.</w:t>
            </w:r>
          </w:p>
        </w:tc>
      </w:tr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 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кадров.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15.02.2016 №432 «Об утверждении Административного регламента предоставления муниципальной услуги «Организация отдыха детей в каникулярное время в части предоставления детям, проживающим в городе Когалыме, путёвок в организации, обеспечивающие отдых и оздоровление детей».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23.07.2015 №2305 «Об утверждении стандарта качества предоставления муниципальной услуги «Организация отдыха детей в каникулярное время».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</w:t>
            </w:r>
            <w:r w:rsidRPr="00974830">
              <w:rPr>
                <w:rFonts w:ascii="Times New Roman" w:hAnsi="Times New Roman" w:cs="Times New Roman"/>
              </w:rPr>
              <w:t xml:space="preserve"> от 09.02.2016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27.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7DE7">
              <w:rPr>
                <w:rFonts w:ascii="Times New Roman" w:eastAsia="Calibri" w:hAnsi="Times New Roman" w:cs="Times New Roman"/>
              </w:rPr>
      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доступность детской оздоровительной кампании. Определяется соотношением численности детей в возрасте от 6 до 18 лет, охваченных всеми формами отдыха и оздоровления, к общей численности детей в возрасте от 6 до 18 лет.</w:t>
            </w:r>
          </w:p>
          <w:p w:rsidR="00B21386" w:rsidRPr="000F48B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B00A7">
              <w:rPr>
                <w:rFonts w:ascii="Times New Roman" w:eastAsia="Calibri" w:hAnsi="Times New Roman" w:cs="Times New Roman"/>
              </w:rPr>
              <w:t>Рассчитывается по формуле:</w:t>
            </w:r>
            <m:oMath>
              <m:r>
                <w:rPr>
                  <w:rFonts w:ascii="Cambria Math" w:eastAsia="Calibri" w:hAnsi="Cambria Math" w:cs="Times New Roman"/>
                </w:rPr>
                <m:t xml:space="preserve"> </m:t>
              </m:r>
            </m:oMath>
          </w:p>
          <w:p w:rsidR="00B21386" w:rsidRDefault="00A516C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6-17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</w:rPr>
                            <m:t>Дозд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</w:rPr>
                            <m:t>6-17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</w:rPr>
                            <m:t>Добщ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</w:rPr>
                            <m:t>6-17</m:t>
                          </m:r>
                        </m:sub>
                      </m:sSub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</w:rPr>
                <m:t>*100%</m:t>
              </m:r>
            </m:oMath>
            <w:r w:rsidR="00B21386">
              <w:rPr>
                <w:rFonts w:ascii="Times New Roman" w:eastAsia="Calibri" w:hAnsi="Times New Roman" w:cs="Times New Roman"/>
              </w:rPr>
              <w:t>, где:</w:t>
            </w:r>
          </w:p>
          <w:p w:rsidR="00B21386" w:rsidRPr="008B00A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B00A7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52DAE50" wp14:editId="54850542">
                  <wp:extent cx="517525" cy="2590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00A7">
              <w:rPr>
                <w:rFonts w:ascii="Times New Roman" w:eastAsia="Calibri" w:hAnsi="Times New Roman" w:cs="Times New Roman"/>
              </w:rPr>
              <w:t xml:space="preserve"> - численность детей в возрасте от 6 до 18 лет, охваченных всеми формами отдыха и оздоровления (дополнительные сведения);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B00A7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E2798C9" wp14:editId="201D0866">
                  <wp:extent cx="543560" cy="2590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00A7">
              <w:rPr>
                <w:rFonts w:ascii="Times New Roman" w:eastAsia="Calibri" w:hAnsi="Times New Roman" w:cs="Times New Roman"/>
              </w:rPr>
              <w:t xml:space="preserve"> - общая численность детей в возрасте от 5 до 18 лет (демографические данные).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18"/>
        <w:gridCol w:w="3675"/>
        <w:gridCol w:w="3392"/>
        <w:gridCol w:w="5951"/>
      </w:tblGrid>
      <w:tr w:rsidR="00B21386" w:rsidRPr="00FC75D1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нравственное развитие.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лагерях труда и отдыха с дневным пребыванием детей.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75D1">
              <w:rPr>
                <w:rFonts w:ascii="Times New Roman" w:hAnsi="Times New Roman" w:cs="Times New Roman"/>
              </w:rPr>
              <w:t>№258 «Об утверждении стандарта качества муниципальной работы «Организация досуга детей, подростков и молодёжи».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Постановление Администрации города Когалыма</w:t>
            </w:r>
            <w:r w:rsidRPr="00FC75D1">
              <w:rPr>
                <w:rFonts w:ascii="Times New Roman" w:hAnsi="Times New Roman" w:cs="Times New Roman"/>
              </w:rPr>
              <w:t xml:space="preserve"> от 28.08.2018 №888 «Об утверждении Порядка предоставления из бюджета города Когалыма субсидий немуниципальныморганизациям (коммерческим, некоммерческим) в целях финансового обеспечения затрат в связи с выполнением муниципальной работы 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75D1">
              <w:rPr>
                <w:rFonts w:ascii="Times New Roman" w:hAnsi="Times New Roman" w:cs="Times New Roman"/>
              </w:rPr>
              <w:t>«Организация досуга детей, подростков и молодёжи»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hAnsi="Times New Roman" w:cs="Times New Roman"/>
              </w:rPr>
              <w:t>(содержание – иная досуговая деятельность)и признании утратившими силу некоторых постановлений Администрации города Когалыма от 26.09.2018 №2123 «О внесении изменений в постановление Администрации города Когалыма от 25.03.2013 №741»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18"/>
        <w:gridCol w:w="3675"/>
        <w:gridCol w:w="3392"/>
        <w:gridCol w:w="5951"/>
      </w:tblGrid>
      <w:tr w:rsidR="00B21386" w:rsidRPr="00FC75D1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lastRenderedPageBreak/>
              <w:t>1.5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 xml:space="preserve">Персонифицированное финансирование дополнительного образования детей. </w:t>
            </w:r>
            <w:r w:rsidRPr="00FC75D1">
              <w:rPr>
                <w:rFonts w:ascii="Times New Roman" w:eastAsia="Calibri" w:hAnsi="Times New Roman" w:cs="Times New Roman"/>
              </w:rPr>
              <w:t xml:space="preserve">Реализация </w:t>
            </w: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программы персонифицированного финансирования дополнительного образования детей в городе Когалыме на 2017 - 2020 годы.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услуги «Реализация дополнительных общеразвивающих программ»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Пункт 3 Статья 8, статья 99 Федерального закона от 29.12.2012 № 273-ФЗ «Об образовании в Российской Федерации».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04.06.2015 №1686 «Об утверждении стандарта качества предоставления дополнительных общеразвивающих программ» (содержание – дополнительное образование)».</w:t>
            </w:r>
          </w:p>
          <w:p w:rsidR="00B21386" w:rsidRPr="00FC75D1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16.07.2017 №1355 «Об утверждении программы персонифицированного финансирования дополнительного образования детей в городе Когалыме на 2017 - 2020 годы»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11. Охват детей в возрасте 5 - 18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5 - 18 лет).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 xml:space="preserve">      Характеризует доступность дополнительного образования детей. Определяется отношением количества детей в возрасте от 5 до 18 лет, следующего за отчетным годом, охваченных дополнительным, образованием.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FC75D1" w:rsidRDefault="00A516C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ДОП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 xml:space="preserve">5 до 18 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</w:rPr>
                <m:t>÷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К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коэф.</m:t>
                  </m:r>
                </m:sub>
              </m:sSub>
            </m:oMath>
            <w:r w:rsidR="00B21386" w:rsidRPr="00FC75D1">
              <w:rPr>
                <w:rFonts w:ascii="Times New Roman" w:eastAsia="Calibri" w:hAnsi="Times New Roman" w:cs="Times New Roman"/>
              </w:rPr>
              <w:t xml:space="preserve"> , где: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ДОП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FC75D1">
              <w:rPr>
                <w:rFonts w:ascii="Times New Roman" w:eastAsia="Calibri" w:hAnsi="Times New Roman" w:cs="Times New Roman"/>
              </w:rPr>
              <w:t xml:space="preserve"> - доля детей в возрасте от 5 до 18 лет, охваченных программами дополнительного образования;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Ч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FC75D1">
              <w:rPr>
                <w:rFonts w:ascii="Times New Roman" w:eastAsia="Calibri" w:hAnsi="Times New Roman" w:cs="Times New Roman"/>
              </w:rPr>
              <w:t xml:space="preserve"> - количество детей в возрасте от 5 до 18 лет, которым оказаны услуги дополнительного образования (периодическая отчетность, форма 1-ДО, 1- ДОП);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Д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FC75D1">
              <w:rPr>
                <w:rFonts w:ascii="Times New Roman" w:eastAsia="Calibri" w:hAnsi="Times New Roman" w:cs="Times New Roman"/>
              </w:rPr>
              <w:t xml:space="preserve"> - общая численность детей в возрасте от 5 до 18 лет (демографические данные);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К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коэф</w:t>
            </w:r>
            <w:r w:rsidRPr="00FC75D1">
              <w:rPr>
                <w:rFonts w:ascii="Times New Roman" w:eastAsia="Calibri" w:hAnsi="Times New Roman" w:cs="Times New Roman"/>
              </w:rPr>
              <w:t xml:space="preserve"> - 1,68 корректирующий коэффициент, учитывающий среднее количество услуг дополнительного образования, приходящихся на 1 ребенка в возрасте от 5 до 18 лет.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дополнительного образования.</w:t>
            </w:r>
          </w:p>
          <w:p w:rsidR="00B21386" w:rsidRPr="007812B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B21386" w:rsidRPr="007B412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4127">
              <w:rPr>
                <w:rFonts w:ascii="Times New Roman" w:eastAsia="Calibri" w:hAnsi="Times New Roman" w:cs="Times New Roman"/>
              </w:rPr>
              <w:t>14.Доля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поддержкой.</w:t>
            </w:r>
          </w:p>
          <w:p w:rsidR="00B21386" w:rsidRPr="007B412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4127">
              <w:rPr>
                <w:rFonts w:ascii="Times New Roman" w:eastAsia="Calibri" w:hAnsi="Times New Roman" w:cs="Times New Roman"/>
              </w:rPr>
              <w:t>Характеризует степень поддержки доступа немуниципальных организаций (коммерческих, некоммерческих) к предоставлению услуг (работ) в сфере образования.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FC75D1">
              <w:rPr>
                <w:rFonts w:ascii="Times New Roman" w:eastAsia="Calibri" w:hAnsi="Times New Roman" w:cs="Times New Roman"/>
                <w:spacing w:val="-6"/>
              </w:rPr>
              <w:t>Значение показателя рассчитывается исходя из фактически оказанных мер поддержки от общего количества обратившихся.</w:t>
            </w:r>
          </w:p>
          <w:p w:rsidR="00B21386" w:rsidRPr="00FC75D1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E7A">
              <w:rPr>
                <w:rFonts w:ascii="Times New Roman" w:eastAsia="Calibri" w:hAnsi="Times New Roman" w:cs="Times New Roman"/>
              </w:rPr>
              <w:t>образования с использованием сертификата дополнительного образования.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42" w:type="pct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136"/>
        <w:gridCol w:w="3706"/>
        <w:gridCol w:w="3420"/>
        <w:gridCol w:w="6001"/>
      </w:tblGrid>
      <w:tr w:rsidR="00B21386" w:rsidRPr="00974830" w:rsidTr="00B21386">
        <w:trPr>
          <w:trHeight w:val="8095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Pr="00CB5C9A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Pr="0099622F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12. Удельный вес детей в возрасте от 5 до 18 лет, получающих дополнительное образование на основе 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образованием.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 xml:space="preserve">      Характеризует доступность дополнительного образования с использованием сертификата дополнительного образования.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Определяется отношением численности детей включенных в систему персонифицированного учета и получающих услугу дополнительного образования с использованием сертификата дополнительного образования к численности населения в возрасте 5 - 18 лет, охваченных программами дополнительного образования.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(Чнас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 xml:space="preserve"> / Чдоп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>) * 100%, где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Чнас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 xml:space="preserve"> – численность населения в возрасте 5 - 18 лет, получающих услуги по дополнительному образованию с использованием сертификата дополнительного образования (периодическая отчетность);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Чдоп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 xml:space="preserve"> – численность населения в возрасте 5 - 18 лет на 1 января, следующего за отчетным годом, охваченных дополнительным образованием.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13. Количество выданных сертификатов дополнительного образования детей, обеспеченных персонифицированным финансированием.</w:t>
            </w:r>
          </w:p>
          <w:p w:rsidR="00B21386" w:rsidRPr="0099622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Характеризует доступность дополнительного образования с использованием сертификата дополнительного образования.</w:t>
            </w:r>
          </w:p>
          <w:p w:rsidR="00B21386" w:rsidRPr="008D3E7A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Определяется численностью детей включенных в систему персонифицированного учета и получающих услугу дополнительного образования с использованием сертификата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63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"/>
        <w:gridCol w:w="2049"/>
        <w:gridCol w:w="4245"/>
        <w:gridCol w:w="3007"/>
        <w:gridCol w:w="6026"/>
      </w:tblGrid>
      <w:tr w:rsidR="00B21386" w:rsidRPr="00974830" w:rsidTr="00B21386">
        <w:trPr>
          <w:trHeight w:val="778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Pr="00CB5C9A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Pr="0099622F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386" w:rsidRPr="008D3E7A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E7A">
              <w:rPr>
                <w:rFonts w:ascii="Times New Roman" w:eastAsia="Calibri" w:hAnsi="Times New Roman" w:cs="Times New Roman"/>
              </w:rPr>
              <w:t>и зачислению детей в дошкольные образовательные организации по состоянию на 1 января года, следующего за отчетным). 2.Численность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образования.</w:t>
            </w:r>
          </w:p>
          <w:p w:rsidR="00B21386" w:rsidRPr="008D3E7A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E7A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3E7A">
              <w:rPr>
                <w:rFonts w:ascii="Times New Roman" w:eastAsia="Calibri" w:hAnsi="Times New Roman" w:cs="Times New Roman"/>
              </w:rPr>
              <w:t xml:space="preserve">Показатель периодическойотчетности </w:t>
            </w:r>
            <w:hyperlink r:id="rId24" w:history="1">
              <w:r w:rsidRPr="00F52745">
                <w:rPr>
                  <w:rStyle w:val="ac"/>
                  <w:rFonts w:ascii="Times New Roman" w:eastAsia="Calibri" w:hAnsi="Times New Roman" w:cs="Times New Roman"/>
                  <w:color w:val="000000" w:themeColor="text1"/>
                </w:rPr>
                <w:t>форма №85-К</w:t>
              </w:r>
            </w:hyperlink>
            <w:r w:rsidRPr="00F52745">
              <w:rPr>
                <w:rFonts w:ascii="Times New Roman" w:eastAsia="Calibri" w:hAnsi="Times New Roman" w:cs="Times New Roman"/>
                <w:color w:val="000000" w:themeColor="text1"/>
              </w:rPr>
              <w:t xml:space="preserve"> (раздел</w:t>
            </w:r>
            <w:r w:rsidRPr="008D3E7A">
              <w:rPr>
                <w:rFonts w:ascii="Times New Roman" w:eastAsia="Calibri" w:hAnsi="Times New Roman" w:cs="Times New Roman"/>
              </w:rPr>
              <w:t xml:space="preserve"> 2.2. сумма граф 5,6 строки 01).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7B4127" w:rsidRDefault="00B21386" w:rsidP="00B213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7B4127">
              <w:rPr>
                <w:rFonts w:ascii="Times New Roman" w:hAnsi="Times New Roman"/>
                <w:bCs/>
              </w:rPr>
              <w:t>.Численность воспитанников в возрасте до трех лет, посещающих негосударственные организации, осуществляющие образовательную деятельность по образовательным программам дошкольного образования.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B4127">
              <w:rPr>
                <w:rFonts w:ascii="Times New Roman" w:eastAsia="Calibri" w:hAnsi="Times New Roman" w:cs="Times New Roman"/>
                <w:bCs/>
              </w:rPr>
              <w:t xml:space="preserve">Характеризует обеспеченность детей дошкольного возраста местами в дошкольных образовательных организациях. Реализация Плана мероприятий «дорожной карты» </w:t>
            </w:r>
          </w:p>
          <w:p w:rsidR="00B21386" w:rsidRPr="007B412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B4127">
              <w:rPr>
                <w:rFonts w:ascii="Times New Roman" w:eastAsia="Calibri" w:hAnsi="Times New Roman" w:cs="Times New Roman"/>
                <w:bCs/>
              </w:rPr>
              <w:t>«Поддержка негосударственных организаций к предоставлению услуг в социальной сфере».</w:t>
            </w:r>
          </w:p>
          <w:p w:rsidR="00B21386" w:rsidRPr="007B412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B4127">
              <w:rPr>
                <w:rFonts w:ascii="Times New Roman" w:eastAsia="Calibri" w:hAnsi="Times New Roman" w:cs="Times New Roman"/>
                <w:bCs/>
              </w:rPr>
              <w:t xml:space="preserve">Показатель периодической отчетности </w:t>
            </w:r>
            <w:hyperlink r:id="rId25" w:history="1">
              <w:r w:rsidRPr="00E77751">
                <w:rPr>
                  <w:rStyle w:val="ac"/>
                  <w:rFonts w:ascii="Times New Roman" w:eastAsia="Calibri" w:hAnsi="Times New Roman" w:cs="Times New Roman"/>
                  <w:bCs/>
                  <w:color w:val="auto"/>
                  <w:u w:val="none"/>
                </w:rPr>
                <w:t>форма №85-К</w:t>
              </w:r>
            </w:hyperlink>
            <w:r w:rsidRPr="007B4127">
              <w:rPr>
                <w:rFonts w:ascii="Times New Roman" w:eastAsia="Calibri" w:hAnsi="Times New Roman" w:cs="Times New Roman"/>
                <w:bCs/>
              </w:rPr>
              <w:t xml:space="preserve"> (раздел 2.2. сумма граф 5,6 строки 01).</w:t>
            </w:r>
          </w:p>
          <w:p w:rsidR="00B21386" w:rsidRPr="00784C1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84C17">
              <w:rPr>
                <w:rFonts w:ascii="Times New Roman" w:eastAsia="Calibri" w:hAnsi="Times New Roman" w:cs="Times New Roman"/>
                <w:bCs/>
              </w:rPr>
              <w:t>6. Численность воспитанников в возрасте до трех лет, посещающих группы по присмотру и уходу в негосударственных (частных) организациях.</w:t>
            </w:r>
          </w:p>
          <w:p w:rsidR="00B21386" w:rsidRPr="00784C1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84C17">
              <w:rPr>
                <w:rFonts w:ascii="Times New Roman" w:eastAsia="Calibri" w:hAnsi="Times New Roman" w:cs="Times New Roman"/>
                <w:bCs/>
              </w:rPr>
              <w:t>Характеризует условия для передачи услуг в сфере образования в негосударственный сектор. Направлен на реализацию Плана мероприятий «дорожной карты» «Поддержка негосударственных организаций к предоставлению услуг в социальной сфере».</w:t>
            </w:r>
          </w:p>
          <w:p w:rsidR="00B21386" w:rsidRPr="008D3E7A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84C17">
              <w:rPr>
                <w:rFonts w:ascii="Times New Roman" w:eastAsia="Calibri" w:hAnsi="Times New Roman" w:cs="Times New Roman"/>
                <w:bCs/>
              </w:rPr>
              <w:t>Показатель рассчитывается из фактически предоставленных отчетов предпринимателями.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73221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575"/>
        <w:gridCol w:w="2588"/>
        <w:gridCol w:w="3054"/>
        <w:gridCol w:w="7089"/>
      </w:tblGrid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8436B9" w:rsidRDefault="00B21386" w:rsidP="00B2138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74830">
              <w:rPr>
                <w:rFonts w:ascii="Times New Roman" w:eastAsia="Calibri" w:hAnsi="Times New Roman" w:cs="Times New Roman"/>
              </w:rPr>
              <w:lastRenderedPageBreak/>
              <w:t>Цель: «</w:t>
            </w:r>
            <w:r w:rsidRPr="00974830">
              <w:rPr>
                <w:rFonts w:ascii="Times New Roman" w:eastAsia="Calibri" w:hAnsi="Times New Roman" w:cs="Times New Roman"/>
                <w:bCs/>
              </w:rPr>
              <w:t>Обеспечение условий для развития муниципальной системы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Pr="0097483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8436B9" w:rsidRDefault="00B21386" w:rsidP="00B2138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87DE7">
              <w:rPr>
                <w:rFonts w:ascii="Times New Roman" w:eastAsia="Calibri" w:hAnsi="Times New Roman" w:cs="Times New Roman"/>
              </w:rPr>
              <w:t>Задача: Формирование механизмов оценки качества и востребованности образовательных услуг, участие в международных сопоставительных исследованиях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8436B9" w:rsidRDefault="00B21386" w:rsidP="00B2138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Подпрограмма 2. 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Система оценки качества образования и информационная прозрачность системы образования города Когалыма</w:t>
            </w:r>
          </w:p>
        </w:tc>
      </w:tr>
      <w:tr w:rsidR="00B21386" w:rsidRPr="00974830" w:rsidTr="00B21386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государственной итоговой аттестации.Повышение качества контроля за реализацией образовательных программ.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Статьи 59, 95.1 Фед</w:t>
            </w:r>
            <w:r>
              <w:rPr>
                <w:rFonts w:ascii="Times New Roman" w:eastAsia="Calibri" w:hAnsi="Times New Roman" w:cs="Times New Roman"/>
              </w:rPr>
              <w:t>ерального закона от 29.12.2012 №</w:t>
            </w:r>
            <w:r w:rsidRPr="00974830">
              <w:rPr>
                <w:rFonts w:ascii="Times New Roman" w:eastAsia="Calibri" w:hAnsi="Times New Roman" w:cs="Times New Roman"/>
              </w:rPr>
              <w:t xml:space="preserve"> 273-ФЗ «Об образовании в Российской Федерации».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DE7">
              <w:rPr>
                <w:rFonts w:ascii="Times New Roman" w:eastAsia="Times New Roman" w:hAnsi="Times New Roman" w:cs="Times New Roman"/>
                <w:lang w:eastAsia="ru-RU"/>
              </w:rPr>
              <w:t>18. Отношение среднего балла единого государственного экзамена (в расчете на 2 обязательных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общеобразовательных организаций с худшими результатами единого государственного экзамена.</w:t>
            </w:r>
          </w:p>
          <w:p w:rsidR="00B21386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Характеризует равенство доступа учащихся общеобразовательных организаций к качественным образовательным услугам общего образования, позволяет оценить эффективность предусмотренных государственной программой мер, направленных на снижение дифференциации (разрыва) в качестве образовательных результатов между школами.</w:t>
            </w:r>
          </w:p>
          <w:p w:rsidR="00B21386" w:rsidRPr="006043B4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Определяется отношением среднего балла единого государственного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</w:t>
            </w: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экзамена (в расчете на 2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предмета) в 10% общеобразовательных организаций с худшими результатами единого государственного экзамена.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Рассчитывается по формуле:</w:t>
            </w:r>
            <w:r w:rsidRPr="0097483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48A841BB" wp14:editId="79EE8503">
                  <wp:extent cx="828675" cy="400050"/>
                  <wp:effectExtent l="0" t="0" r="0" b="0"/>
                  <wp:docPr id="20" name="Рисунок 3" descr="base_24478_137468_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4478_137468_26"/>
                          <pic:cNvPicPr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510296" w:rsidRDefault="00510296" w:rsidP="0051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ki - количество участников (выпускников текущего года) образовательной организации, имеющих активный результат (далее - участники) по соответствующему предмету,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10296" w:rsidRPr="00974830" w:rsidRDefault="00510296" w:rsidP="0051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xi - средний тестовый балл участников по соответствующему предмету.</w:t>
            </w:r>
          </w:p>
          <w:p w:rsidR="00510296" w:rsidRPr="00974830" w:rsidRDefault="00510296" w:rsidP="0051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Таким образом, средний балл образовательной организации рассчитывается следующим образом:</w:t>
            </w:r>
          </w:p>
          <w:p w:rsidR="00510296" w:rsidRPr="00510296" w:rsidRDefault="00510296" w:rsidP="0051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61973BA" wp14:editId="49799085">
                  <wp:extent cx="3457575" cy="504825"/>
                  <wp:effectExtent l="0" t="0" r="9525" b="9525"/>
                  <wp:docPr id="9" name="Рисунок 2" descr="base_24478_137468_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24478_137468_27"/>
                          <pic:cNvPicPr>
                            <a:picLocks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где: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  <w:sz w:val="4"/>
          <w:szCs w:val="4"/>
        </w:rPr>
      </w:pPr>
    </w:p>
    <w:p w:rsidR="00321D24" w:rsidRPr="002E4258" w:rsidRDefault="00321D24" w:rsidP="00B21386">
      <w:pPr>
        <w:spacing w:after="0" w:line="240" w:lineRule="auto"/>
        <w:jc w:val="center"/>
        <w:rPr>
          <w:rFonts w:ascii="Times New Roman" w:eastAsia="Calibri" w:hAnsi="Times New Roman" w:cs="Times New Roman"/>
          <w:sz w:val="4"/>
          <w:szCs w:val="4"/>
        </w:rPr>
        <w:sectPr w:rsidR="00321D24" w:rsidRPr="002E4258" w:rsidSect="00321D24">
          <w:pgSz w:w="16838" w:h="11906" w:orient="landscape"/>
          <w:pgMar w:top="212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408"/>
        <w:gridCol w:w="2695"/>
        <w:gridCol w:w="3543"/>
        <w:gridCol w:w="6660"/>
      </w:tblGrid>
      <w:tr w:rsidR="00B21386" w:rsidRPr="00974830" w:rsidTr="00381020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рус.яз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русскому языку,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мат.баз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базовой математике,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мат.проф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профильной математике,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k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рус.яз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участников по русскому языку,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k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матбаз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участников по базовой математике,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k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мат.проф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участников по профильной математике.</w:t>
            </w:r>
          </w:p>
          <w:p w:rsidR="00B21386" w:rsidRPr="002E4258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2E4258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При этом средний балл по базовой математике переведен из 5-балльной в 100-балльную систему, в соответствии со следующей формулой:</w:t>
            </w:r>
          </w:p>
          <w:p w:rsidR="00B21386" w:rsidRPr="00974830" w:rsidRDefault="00B21386" w:rsidP="00B21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3BC0105" wp14:editId="3E801BE5">
                  <wp:extent cx="1771650" cy="390525"/>
                  <wp:effectExtent l="0" t="0" r="0" b="0"/>
                  <wp:docPr id="15" name="Рисунок 1" descr="base_24478_137468_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24478_137468_28"/>
                          <pic:cNvPicPr>
                            <a:picLocks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510296" w:rsidRPr="00D87DE7" w:rsidRDefault="00B21386" w:rsidP="0051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мат.баз(100)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базовой математике по 100-балльной шкале, 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мат.баз(5)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базовой математике по 5-балльной шкале</w:t>
            </w:r>
          </w:p>
        </w:tc>
      </w:tr>
      <w:tr w:rsidR="00510296" w:rsidRPr="00974830" w:rsidTr="0051029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974830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роста созидательной активности и потенциала молодёжи в интересах развития страны.</w:t>
            </w:r>
          </w:p>
        </w:tc>
      </w:tr>
      <w:tr w:rsidR="00510296" w:rsidRPr="00974830" w:rsidTr="0051029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974830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Задача: Создание условий для развития духовно-нравственных, гражданско-патриотических качеств, повышения уровня потенциала молодёжи, роста созидательной активности молодёжи.</w:t>
            </w:r>
          </w:p>
        </w:tc>
      </w:tr>
      <w:tr w:rsidR="00510296" w:rsidRPr="00974830" w:rsidTr="0051029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974830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Подпрограмма 3.  Молодёжь города Когалыма.</w:t>
            </w:r>
          </w:p>
        </w:tc>
      </w:tr>
      <w:tr w:rsidR="00510296" w:rsidRPr="00974830" w:rsidTr="00381020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974830" w:rsidRDefault="00510296" w:rsidP="005102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974830" w:rsidRDefault="00510296" w:rsidP="005102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развития духовно-нравственных и гражданско,- военно -патриотических качеств молодежи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974830" w:rsidRDefault="00510296" w:rsidP="005102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по духовно-нравственному развитию и формированию гражданско- патриотических качеств молодёжи.</w:t>
            </w:r>
          </w:p>
          <w:p w:rsidR="00510296" w:rsidRPr="00974830" w:rsidRDefault="00510296" w:rsidP="005102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городского конкурса среди общеобразовательных организаций на лучшую подготовку граждан РФ к военной службе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Pr="002E4258" w:rsidRDefault="00510296" w:rsidP="003810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>Распоряжение Правительства Российской Федерации</w:t>
            </w:r>
            <w:r w:rsidRPr="00974830">
              <w:rPr>
                <w:rFonts w:ascii="Times New Roman" w:eastAsia="Calibri" w:hAnsi="Times New Roman" w:cs="Times New Roman"/>
              </w:rPr>
              <w:t xml:space="preserve"> от 29.11.2014 №2403-р «Об утверждении Основ</w:t>
            </w:r>
            <w:r w:rsidRPr="00974830">
              <w:rPr>
                <w:rFonts w:ascii="Times New Roman" w:hAnsi="Times New Roman" w:cs="Times New Roman"/>
              </w:rPr>
              <w:t xml:space="preserve"> </w:t>
            </w:r>
            <w:r w:rsidRPr="00974830">
              <w:rPr>
                <w:rFonts w:ascii="Times New Roman" w:eastAsia="Calibri" w:hAnsi="Times New Roman" w:cs="Times New Roman"/>
              </w:rPr>
              <w:t>государственной молодёжной политики Российской Федерации на период до 2025 года», Закон Ханты-Мансийского автономного округа - Югры  от 30.04.2011 №27-оз «О реализации государственной молодёжной политики в Ханты</w:t>
            </w:r>
            <w:r w:rsidR="00381020">
              <w:rPr>
                <w:rFonts w:ascii="Times New Roman" w:eastAsia="Calibri" w:hAnsi="Times New Roman" w:cs="Times New Roman"/>
              </w:rPr>
              <w:t>-Мансийском автономном округе –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96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19.Доля молодёжи, вовлечённой в проекты, мероприятия по развитию духовно-нравственных и гражданско-патриотических качеств молодежи.</w:t>
            </w:r>
          </w:p>
          <w:p w:rsidR="00510296" w:rsidRPr="00974830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Показатель характеризует вовлеченность молодёжи в мероприятия данного направления и определяется путём вычисления процентного</w:t>
            </w:r>
            <w:r w:rsidRPr="00974830">
              <w:rPr>
                <w:rFonts w:ascii="Times New Roman" w:eastAsia="Calibri" w:hAnsi="Times New Roman" w:cs="Times New Roman"/>
              </w:rPr>
              <w:t xml:space="preserve"> соотношения количества фактических зрителей, участников данного рода мероприятий к общему количеству молодёжи города Когалыма. </w:t>
            </w:r>
          </w:p>
          <w:p w:rsidR="00510296" w:rsidRPr="00974830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510296" w:rsidRPr="00974830" w:rsidRDefault="00510296" w:rsidP="0051029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(М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74830">
              <w:rPr>
                <w:rFonts w:ascii="Times New Roman" w:eastAsia="Calibri" w:hAnsi="Times New Roman" w:cs="Times New Roman"/>
              </w:rPr>
              <w:t>/ М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974830">
              <w:rPr>
                <w:rFonts w:ascii="Times New Roman" w:eastAsia="Calibri" w:hAnsi="Times New Roman" w:cs="Times New Roman"/>
              </w:rPr>
              <w:t>)*100, где:</w:t>
            </w:r>
          </w:p>
          <w:p w:rsidR="00510296" w:rsidRPr="00974830" w:rsidRDefault="00510296" w:rsidP="0051029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М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74830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510296" w:rsidRPr="00D87DE7" w:rsidRDefault="00510296" w:rsidP="005102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М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974830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</w:tc>
      </w:tr>
    </w:tbl>
    <w:p w:rsidR="00B21386" w:rsidRDefault="00B21386" w:rsidP="00B21386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15"/>
        <w:gridCol w:w="2676"/>
        <w:gridCol w:w="3827"/>
        <w:gridCol w:w="6518"/>
      </w:tblGrid>
      <w:tr w:rsidR="00B21386" w:rsidRPr="00974830" w:rsidTr="00381020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7812BB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Югре»; Закон Ханты-Мансийского автономного округа - Югры  от 09.12.2015 №130-оз «О гражданско-патриотическом воспитании в Ханты-Мансийском автономном округе – Югре», постановление главы города Когалыма от </w:t>
            </w:r>
          </w:p>
          <w:p w:rsidR="00B21386" w:rsidRPr="007812BB" w:rsidRDefault="00B21386" w:rsidP="00B21386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18.03.2008 №581 «Об утверждении Положения об организации и осуществлении мероприятий по работе с детьми и молодежью в городе Когалыме». </w:t>
            </w:r>
          </w:p>
          <w:p w:rsidR="00B21386" w:rsidRPr="002E4258" w:rsidRDefault="00B21386" w:rsidP="00B21386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Постановление Администрации города Когалыма </w:t>
            </w:r>
            <w:r w:rsidRPr="007812BB">
              <w:rPr>
                <w:rFonts w:ascii="Times New Roman" w:hAnsi="Times New Roman" w:cs="Times New Roman"/>
                <w:spacing w:val="-6"/>
              </w:rPr>
              <w:t>от 04.08.2016 №2052 «Об утверждении стандарта</w:t>
            </w:r>
            <w:r w:rsidR="00381020" w:rsidRPr="007812BB">
              <w:rPr>
                <w:rFonts w:ascii="Times New Roman" w:hAnsi="Times New Roman" w:cs="Times New Roman"/>
                <w:spacing w:val="-6"/>
              </w:rPr>
              <w:t xml:space="preserve"> качествамуниципальной работы «Организация досуга детей, подростков и молодёжи (культурно-досуговые, спортивно-массовые мероприятия)»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81020" w:rsidRPr="00974830" w:rsidTr="00381020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повышения уровня потенциала и созидательной активности молодёжи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мероприятий, проектов по повышению уровня потенциала и поддержке   созидательной активности молодёжи, добровольчества.</w:t>
            </w:r>
          </w:p>
          <w:p w:rsidR="00381020" w:rsidRPr="00974830" w:rsidRDefault="00381020" w:rsidP="003810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молодёжных трудовых отрядов.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>Федеральный закон от 05.02.2018 №15-ФЗ «О внесении изменений в отдельные законодательные акты Российской Федерации по вопросам добровольчества (волонтерства)», распоряжение Правительства Российской Федерации от 29.11.2014 №2403-р «Об утверждении Основ государственной молодёжной политики Российской Федерации на период до 2025 года»</w:t>
            </w:r>
            <w:r w:rsidRPr="00974830">
              <w:rPr>
                <w:rFonts w:ascii="Times New Roman" w:eastAsia="Calibri" w:hAnsi="Times New Roman" w:cs="Times New Roman"/>
              </w:rPr>
              <w:t>,</w:t>
            </w:r>
          </w:p>
          <w:p w:rsidR="00381020" w:rsidRPr="00974830" w:rsidRDefault="00381020" w:rsidP="00381020">
            <w:pPr>
              <w:pStyle w:val="a3"/>
              <w:rPr>
                <w:rFonts w:ascii="Times New Roman" w:hAnsi="Times New Roman"/>
              </w:rPr>
            </w:pPr>
            <w:r w:rsidRPr="00974830">
              <w:rPr>
                <w:rFonts w:ascii="Times New Roman" w:hAnsi="Times New Roman"/>
              </w:rPr>
              <w:t>Закон Ханты-Мансийского автономного округа - Югры  от 30.04.2011</w:t>
            </w:r>
            <w:r>
              <w:rPr>
                <w:rFonts w:ascii="Times New Roman" w:hAnsi="Times New Roman"/>
              </w:rPr>
              <w:t xml:space="preserve"> </w:t>
            </w:r>
            <w:r w:rsidRPr="00974830">
              <w:rPr>
                <w:rFonts w:ascii="Times New Roman" w:hAnsi="Times New Roman"/>
              </w:rPr>
              <w:t xml:space="preserve">№27-оз «О реализации государственной молодёжной политики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D87DE7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20.Доля молодёжи, вовлечённой в мероприятия, проекты</w:t>
            </w:r>
            <w:r w:rsidRPr="00D87DE7">
              <w:rPr>
                <w:rFonts w:ascii="Times New Roman" w:hAnsi="Times New Roman" w:cs="Times New Roman"/>
              </w:rPr>
              <w:t>по повышению уровня потенциала и созидательной активности молодёжи</w:t>
            </w:r>
            <w:r w:rsidRPr="00D87DE7">
              <w:rPr>
                <w:rFonts w:ascii="Times New Roman" w:eastAsia="Calibri" w:hAnsi="Times New Roman" w:cs="Times New Roman"/>
              </w:rPr>
              <w:t>.</w:t>
            </w:r>
          </w:p>
          <w:p w:rsidR="00381020" w:rsidRPr="00D87DE7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Показатель характеризует вовлеченность молодёжи в мероприятия данного направления и 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</w:t>
            </w:r>
          </w:p>
          <w:p w:rsidR="00381020" w:rsidRPr="00D87DE7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381020" w:rsidRPr="00D87DE7" w:rsidRDefault="00381020" w:rsidP="0038102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(М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/ 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>)*100, где:</w:t>
            </w:r>
          </w:p>
          <w:p w:rsidR="00381020" w:rsidRPr="00D87DE7" w:rsidRDefault="00381020" w:rsidP="0038102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381020" w:rsidRPr="00D87DE7" w:rsidRDefault="00381020" w:rsidP="0038102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381020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81020" w:rsidRPr="00D87DE7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09"/>
        <w:gridCol w:w="2868"/>
        <w:gridCol w:w="3641"/>
        <w:gridCol w:w="6518"/>
      </w:tblGrid>
      <w:tr w:rsidR="00B21386" w:rsidRPr="00974830" w:rsidTr="00381020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381020" w:rsidRDefault="00B21386" w:rsidP="00381020">
            <w:pPr>
              <w:pStyle w:val="a3"/>
              <w:rPr>
                <w:rFonts w:ascii="Times New Roman" w:hAnsi="Times New Roman"/>
                <w:b/>
                <w:spacing w:val="-6"/>
              </w:rPr>
            </w:pPr>
            <w:r w:rsidRPr="00381020">
              <w:rPr>
                <w:rFonts w:ascii="Times New Roman" w:hAnsi="Times New Roman"/>
                <w:spacing w:val="-6"/>
              </w:rPr>
              <w:t xml:space="preserve">в Ханты-Мансийском автономном округе – Югре»,постановление Правительства Ханты- Мансийского автономного округа -Югры от 13.07.2018 №206-п «О проекте «Молодёжная лига управленцев </w:t>
            </w:r>
            <w:r w:rsidR="00381020" w:rsidRPr="00381020">
              <w:rPr>
                <w:rFonts w:ascii="Times New Roman" w:hAnsi="Times New Roman"/>
                <w:spacing w:val="-6"/>
              </w:rPr>
              <w:t>Югры» и признании утратившими силу некоторых постановлений Правительства  Ханты-Мансийского автономного округа -Югры», проект «Социальная активность» (региональный портфель проектов «Образование» в соответствии с Указом Президента РФ от 07.05.2018 №204</w:t>
            </w:r>
            <w:r w:rsidR="00381020" w:rsidRPr="00381020">
              <w:rPr>
                <w:rFonts w:ascii="Times New Roman" w:hAnsi="Times New Roman"/>
                <w:b/>
                <w:spacing w:val="-6"/>
              </w:rPr>
              <w:t>).</w:t>
            </w:r>
          </w:p>
          <w:p w:rsidR="00381020" w:rsidRPr="00381020" w:rsidRDefault="00381020" w:rsidP="00381020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  <w:r w:rsidRPr="00381020">
              <w:rPr>
                <w:rFonts w:ascii="Times New Roman" w:eastAsia="Calibri" w:hAnsi="Times New Roman" w:cs="Times New Roman"/>
                <w:spacing w:val="-6"/>
              </w:rPr>
              <w:t xml:space="preserve">Постановление главы города Когалыма от </w:t>
            </w:r>
            <w:r w:rsidRPr="00381020">
              <w:rPr>
                <w:rFonts w:ascii="Times New Roman" w:hAnsi="Times New Roman" w:cs="Times New Roman"/>
                <w:spacing w:val="-6"/>
              </w:rPr>
              <w:t>18.03.2008 №581 «</w:t>
            </w:r>
            <w:r w:rsidRPr="00381020">
              <w:rPr>
                <w:rFonts w:ascii="Times New Roman" w:eastAsia="Calibri" w:hAnsi="Times New Roman" w:cs="Times New Roman"/>
                <w:spacing w:val="-6"/>
              </w:rPr>
              <w:t>Об утверждении Положения об организации и осуществлении мероприятий по работе с детьми и молодежью в городе Когалыме».</w:t>
            </w:r>
          </w:p>
          <w:p w:rsidR="00381020" w:rsidRPr="00381020" w:rsidRDefault="00381020" w:rsidP="00381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</w:rPr>
            </w:pPr>
            <w:r w:rsidRPr="00381020">
              <w:rPr>
                <w:rFonts w:ascii="Times New Roman" w:eastAsia="Calibri" w:hAnsi="Times New Roman" w:cs="Times New Roman"/>
                <w:spacing w:val="-6"/>
              </w:rPr>
              <w:t xml:space="preserve">Постановление Администрации города Когалыма </w:t>
            </w:r>
            <w:r w:rsidRPr="00381020">
              <w:rPr>
                <w:rFonts w:ascii="Times New Roman" w:hAnsi="Times New Roman" w:cs="Times New Roman"/>
                <w:spacing w:val="-6"/>
              </w:rPr>
              <w:t>от 04.08.2016 №2052 «Об утверждении стандарта качествамуниципальной работы «Организация досуга детей, подростков и молодёжи (культурно-досуговые, спортивно-массовые мероприятия)».</w:t>
            </w:r>
          </w:p>
          <w:p w:rsidR="00B21386" w:rsidRPr="00381020" w:rsidRDefault="00381020" w:rsidP="00381020">
            <w:pPr>
              <w:pStyle w:val="a3"/>
              <w:rPr>
                <w:rFonts w:ascii="Times New Roman" w:hAnsi="Times New Roman"/>
                <w:spacing w:val="-6"/>
              </w:rPr>
            </w:pPr>
            <w:r w:rsidRPr="00381020">
              <w:rPr>
                <w:rFonts w:ascii="Times New Roman" w:hAnsi="Times New Roman"/>
                <w:spacing w:val="-6"/>
              </w:rPr>
              <w:t>Постановление Администрации города Когалыма от 04.08.2016 №2053 «Об утверждении стандарта качествамуниципальной работы «Организация досуга детей, подростков и молодёжи» (кружки и секции)».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42" w:type="pct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2127"/>
        <w:gridCol w:w="2893"/>
        <w:gridCol w:w="3659"/>
        <w:gridCol w:w="6583"/>
      </w:tblGrid>
      <w:tr w:rsidR="00B21386" w:rsidRPr="00974830" w:rsidTr="007812B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>Постановление Администрации города Когалыма от 07.07.2016</w:t>
            </w:r>
            <w:r w:rsidR="00381020">
              <w:rPr>
                <w:rFonts w:ascii="Times New Roman" w:hAnsi="Times New Roman" w:cs="Times New Roman"/>
              </w:rPr>
              <w:t xml:space="preserve">                  </w:t>
            </w:r>
            <w:r w:rsidRPr="00974830">
              <w:rPr>
                <w:rFonts w:ascii="Times New Roman" w:hAnsi="Times New Roman" w:cs="Times New Roman"/>
              </w:rPr>
              <w:t xml:space="preserve"> № 1811 «Об учреждении премии главы города Когалыма в сфере реализации молодёжной политики в городе Когалыме».</w:t>
            </w:r>
            <w:r w:rsidRPr="00974830">
              <w:rPr>
                <w:rFonts w:ascii="Times New Roman" w:eastAsia="Calibri" w:hAnsi="Times New Roman" w:cs="Times New Roman"/>
              </w:rPr>
              <w:t xml:space="preserve"> Постановление Губернатора ХМАО – Югры от 31.07.2018 № 70 «О внесении изменений в постановление Губернатора Ханты-Мансийского автономного округа – Югры от 24 августа 2007 года № 133 «О премиях Губернатора Ханты-Мансийского автономного округа – Югры в целях поощрения и поддержки талантливой молодежи, победителей окружного молодежного проекта «Учеба для Актива Региона 2017 года»;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Правительсва ХМАО – Югры от 25.04.2014 № 148-п «О конкурсе молодежных проектов Ханты-Мансийского автономного округа – Югры»;</w:t>
            </w:r>
          </w:p>
          <w:p w:rsidR="00B21386" w:rsidRPr="00974830" w:rsidRDefault="00B21386" w:rsidP="00B21386">
            <w:pPr>
              <w:pStyle w:val="a3"/>
              <w:rPr>
                <w:rFonts w:ascii="Times New Roman" w:hAnsi="Times New Roman"/>
              </w:rPr>
            </w:pPr>
            <w:r w:rsidRPr="00974830">
              <w:rPr>
                <w:rFonts w:ascii="Times New Roman" w:hAnsi="Times New Roman"/>
              </w:rPr>
              <w:t>Федеральный проект «Социальная активность» (р</w:t>
            </w:r>
            <w:r>
              <w:rPr>
                <w:rFonts w:ascii="Times New Roman" w:hAnsi="Times New Roman"/>
              </w:rPr>
              <w:t>егиональная составляющая)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81020" w:rsidRPr="00974830" w:rsidTr="007812B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учреждения сферы работы с молодёжью</w:t>
            </w:r>
            <w:r w:rsidRPr="0066047D">
              <w:rPr>
                <w:rFonts w:ascii="Times New Roman" w:eastAsia="Times New Roman" w:hAnsi="Times New Roman" w:cs="Times New Roman"/>
                <w:lang w:eastAsia="ru-RU"/>
              </w:rPr>
              <w:t xml:space="preserve"> и развитие его материально-технической базы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и организационно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опровождение по исполнению МАУ «МКЦ «Феникс»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задания на оказание муниципальных услуг,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974830" w:rsidRDefault="00381020" w:rsidP="003810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 xml:space="preserve">Распоряжение Правительства Российской Федерации от 29.11.2014 №2403-р </w:t>
            </w:r>
            <w:r>
              <w:rPr>
                <w:rFonts w:ascii="Times New Roman" w:hAnsi="Times New Roman" w:cs="Times New Roman"/>
              </w:rPr>
              <w:t>«</w:t>
            </w:r>
            <w:r w:rsidRPr="00974830">
              <w:rPr>
                <w:rFonts w:ascii="Times New Roman" w:hAnsi="Times New Roman" w:cs="Times New Roman"/>
              </w:rPr>
              <w:t>Об утверждении Основ государственной молодёжной политики Российской Федерации на период до 2025 года»</w:t>
            </w:r>
            <w:r w:rsidRPr="00974830">
              <w:rPr>
                <w:rFonts w:ascii="Times New Roman" w:eastAsia="Calibri" w:hAnsi="Times New Roman" w:cs="Times New Roman"/>
              </w:rPr>
              <w:t>,</w:t>
            </w:r>
          </w:p>
          <w:p w:rsidR="00381020" w:rsidRPr="00974830" w:rsidRDefault="00381020" w:rsidP="003810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 xml:space="preserve">Закон Ханты-Мансийского автономного округа - Югры от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20" w:rsidRPr="00D87DE7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19.Доля молодёжи, вовлечённой в проекты, мероприятия по развитию духовно-нравственных и гражданско-патриотических качеств молодежи.</w:t>
            </w:r>
          </w:p>
          <w:p w:rsidR="00381020" w:rsidRPr="00974830" w:rsidRDefault="00381020" w:rsidP="003810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87DE7">
              <w:rPr>
                <w:rFonts w:ascii="Times New Roman" w:eastAsia="Calibri" w:hAnsi="Times New Roman" w:cs="Times New Roman"/>
              </w:rPr>
              <w:t xml:space="preserve">Показатель характеризует вовлеченность молодёжи в мероприятия данного направления и 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 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2268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2112"/>
        <w:gridCol w:w="2878"/>
        <w:gridCol w:w="3190"/>
        <w:gridCol w:w="6953"/>
      </w:tblGrid>
      <w:tr w:rsidR="00B21386" w:rsidRPr="00974830" w:rsidTr="00B2138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учреждения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74830">
              <w:rPr>
                <w:rFonts w:ascii="Times New Roman" w:hAnsi="Times New Roman" w:cs="Times New Roman"/>
              </w:rPr>
              <w:t>от 30.04.2011 №27-оз «О реализациигосударственной</w:t>
            </w:r>
            <w:r w:rsidRPr="00974830">
              <w:rPr>
                <w:rFonts w:ascii="Times New Roman" w:hAnsi="Times New Roman" w:cs="Times New Roman"/>
                <w:spacing w:val="-6"/>
              </w:rPr>
              <w:t xml:space="preserve"> молодёжной политики в Ханты-Мансийском автономном округе – Югре».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spacing w:val="-6"/>
              </w:rPr>
              <w:t>Распоряжение мэра города Когалыма от 11.10.2005 №1529 «О создании муниципального учреждения «Молодёжный комплексный центр «Феникс».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D87DE7" w:rsidRDefault="00B21386" w:rsidP="00B21386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(М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/ 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>)*100, где:</w:t>
            </w:r>
          </w:p>
          <w:p w:rsidR="00B21386" w:rsidRPr="00D87DE7" w:rsidRDefault="00B21386" w:rsidP="00B21386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B21386" w:rsidRPr="00D87DE7" w:rsidRDefault="00B21386" w:rsidP="00B21386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20. Доля молодёжи, вовлечённой в мероприятия, проекты</w:t>
            </w:r>
            <w:r w:rsidRPr="00D87DE7">
              <w:rPr>
                <w:rFonts w:ascii="Times New Roman" w:hAnsi="Times New Roman" w:cs="Times New Roman"/>
              </w:rPr>
              <w:t>по повышению уровня потенциала и созидательной активности молодёжи</w:t>
            </w:r>
            <w:r w:rsidRPr="00D87DE7">
              <w:rPr>
                <w:rFonts w:ascii="Times New Roman" w:eastAsia="Calibri" w:hAnsi="Times New Roman" w:cs="Times New Roman"/>
              </w:rPr>
              <w:t>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Показатель характеризует вовлеченность молодёжи в мероприятия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7DE7">
              <w:rPr>
                <w:rFonts w:ascii="Times New Roman" w:eastAsia="Calibri" w:hAnsi="Times New Roman" w:cs="Times New Roman"/>
              </w:rPr>
              <w:t>данного направления и 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D87DE7" w:rsidRDefault="00B21386" w:rsidP="00B213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(М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/ 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>)*100, где:</w:t>
            </w:r>
          </w:p>
          <w:p w:rsidR="00B21386" w:rsidRPr="00D87DE7" w:rsidRDefault="00B21386" w:rsidP="00B21386">
            <w:pPr>
              <w:spacing w:after="0" w:line="240" w:lineRule="auto"/>
              <w:ind w:firstLine="1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B21386" w:rsidRPr="00D87DE7" w:rsidRDefault="00B21386" w:rsidP="00B21386">
            <w:pPr>
              <w:spacing w:after="0" w:line="240" w:lineRule="auto"/>
              <w:ind w:firstLine="1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29.</w:t>
            </w:r>
            <w:r w:rsidRPr="00D87DE7">
              <w:rPr>
                <w:rFonts w:ascii="Times New Roman" w:hAnsi="Times New Roman"/>
              </w:rPr>
              <w:t>Доля граждан, вовлеченных</w:t>
            </w:r>
            <w:r>
              <w:rPr>
                <w:rFonts w:ascii="Times New Roman" w:hAnsi="Times New Roman"/>
              </w:rPr>
              <w:t xml:space="preserve"> в добровольческую деятельность (молодёжная политика).</w:t>
            </w:r>
            <w:r w:rsidRPr="00D87DE7">
              <w:rPr>
                <w:rFonts w:ascii="Times New Roman" w:eastAsia="Calibri" w:hAnsi="Times New Roman" w:cs="Times New Roman"/>
              </w:rPr>
              <w:t xml:space="preserve"> Показатель характеризует вовлеченность </w:t>
            </w:r>
            <w:r w:rsidR="004C0518">
              <w:rPr>
                <w:rFonts w:ascii="Times New Roman" w:eastAsia="Calibri" w:hAnsi="Times New Roman" w:cs="Times New Roman"/>
              </w:rPr>
              <w:t>молодежи</w:t>
            </w:r>
            <w:r w:rsidRPr="00D87DE7">
              <w:rPr>
                <w:rFonts w:ascii="Times New Roman" w:eastAsia="Calibri" w:hAnsi="Times New Roman" w:cs="Times New Roman"/>
              </w:rPr>
              <w:t xml:space="preserve"> в волонтерскую деятельность. 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D87DE7" w:rsidRDefault="00A516C6" w:rsidP="00B2138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Д</m:t>
                    </m:r>
                  </m:e>
                  <m:sub>
                    <m:r>
                      <w:rPr>
                        <w:rFonts w:ascii="Cambria Math"/>
                      </w:rPr>
                      <m:t>граждан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 xml:space="preserve">Ч 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вовлеч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общая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*</m:t>
                </m:r>
                <m:r>
                  <w:rPr>
                    <w:rFonts w:ascii="Cambria Math"/>
                  </w:rPr>
                  <m:t>100%</m:t>
                </m:r>
              </m:oMath>
            </m:oMathPara>
          </w:p>
          <w:p w:rsidR="00B21386" w:rsidRPr="00D87DE7" w:rsidRDefault="00B21386" w:rsidP="00B2138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7DE7">
              <w:rPr>
                <w:rFonts w:ascii="Times New Roman" w:eastAsia="Times New Roman" w:hAnsi="Times New Roman" w:cs="Times New Roman"/>
              </w:rPr>
              <w:t xml:space="preserve">где </w:t>
            </w:r>
          </w:p>
          <w:p w:rsidR="00B21386" w:rsidRPr="00D87DE7" w:rsidRDefault="00A516C6" w:rsidP="00B2138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вовлеч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граждан, вовлеченных в </w:t>
            </w:r>
            <w:r w:rsidR="00B21386" w:rsidRPr="00D87DE7">
              <w:rPr>
                <w:rFonts w:ascii="Times New Roman" w:eastAsia="Times New Roman" w:hAnsi="Times New Roman" w:cs="Times New Roman"/>
              </w:rPr>
              <w:t xml:space="preserve">добровольческую </w:t>
            </w:r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>деятельность</w:t>
            </w:r>
            <w:r w:rsidR="00B21386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молодёжной политики</w:t>
            </w:r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B21386" w:rsidRPr="00974830" w:rsidRDefault="00A516C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общая</m:t>
                  </m:r>
                </m:sub>
              </m:sSub>
            </m:oMath>
            <w:r w:rsidR="004C0518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молодежи</w:t>
            </w:r>
            <w:r w:rsidR="00B21386">
              <w:rPr>
                <w:rFonts w:ascii="Times New Roman" w:eastAsia="Times New Roman" w:hAnsi="Times New Roman" w:cs="Times New Roman"/>
                <w:lang w:eastAsia="ru-RU"/>
              </w:rPr>
              <w:t xml:space="preserve"> города Когалыма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"/>
        <w:gridCol w:w="2121"/>
        <w:gridCol w:w="2890"/>
        <w:gridCol w:w="3203"/>
        <w:gridCol w:w="6986"/>
      </w:tblGrid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C7EC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7EC0">
              <w:rPr>
                <w:rFonts w:ascii="Times New Roman" w:eastAsia="Calibri" w:hAnsi="Times New Roman" w:cs="Times New Roman"/>
              </w:rPr>
              <w:lastRenderedPageBreak/>
              <w:t>3.4.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C7EC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 xml:space="preserve"> проект «Социальная активность»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E703B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>Финансовое и организационно-методическое сопровождение по исполнению МАУ ДО «ДДТ» муниципального задания на оказание муниципальных услуг.</w:t>
            </w:r>
          </w:p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>Развитие добровольчества (волонтерства), развитие талантов и способностей у детей и молодежи,  путем поддержки общественных инициатив и проектов, в добровольческую деятельность.</w:t>
            </w:r>
          </w:p>
          <w:p w:rsidR="00B21386" w:rsidRPr="009C7EC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>Финансовое и организационное сопровождение по исполнению МАУ «МКЦ «Феникс» муниципального задания на оказание муниципальных услуг, выполнение муниципальных работ, укрепление материально-технической базы учреждения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pStyle w:val="Default"/>
              <w:rPr>
                <w:sz w:val="22"/>
                <w:szCs w:val="22"/>
              </w:rPr>
            </w:pPr>
            <w:r w:rsidRPr="004977AF">
              <w:rPr>
                <w:sz w:val="22"/>
                <w:szCs w:val="22"/>
              </w:rPr>
              <w:t>Приказ Управления образования от 29.12.2018 №975 «Об утверждении муниципальных заданий подведомственным муниципальным образовательным организациям и Муниципальному автономному учреждению «Межшкольный методический центр города Когалыма» на 2019 год и плановый период 2020 и 2021 годов» (приложение 9).</w:t>
            </w:r>
          </w:p>
          <w:p w:rsidR="00B21386" w:rsidRPr="009C7EC0" w:rsidRDefault="00B21386" w:rsidP="00B21386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Постановление Администтрации города Когалыма от 28.12.2018 №3034 «Об утверждении </w:t>
            </w:r>
          </w:p>
          <w:p w:rsidR="00B21386" w:rsidRPr="009C7EC0" w:rsidRDefault="00B21386" w:rsidP="00B21386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 муниципального задания </w:t>
            </w:r>
          </w:p>
          <w:p w:rsidR="00B21386" w:rsidRPr="009C7EC0" w:rsidRDefault="00B21386" w:rsidP="00B21386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Муниципальному автономному учреждению </w:t>
            </w:r>
          </w:p>
          <w:p w:rsidR="00B21386" w:rsidRPr="009C7EC0" w:rsidRDefault="00B21386" w:rsidP="00B21386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«Молодёжный комплексный центр «Феникс» </w:t>
            </w:r>
          </w:p>
          <w:p w:rsidR="00B21386" w:rsidRPr="009C7EC0" w:rsidRDefault="00B21386" w:rsidP="00B21386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на оказание муниципальных услуг (выполнение работ) </w:t>
            </w:r>
          </w:p>
          <w:p w:rsidR="00B21386" w:rsidRPr="009C7EC0" w:rsidRDefault="00B21386" w:rsidP="00B21386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на 2019 год и плановый период </w:t>
            </w:r>
          </w:p>
          <w:p w:rsidR="00B21386" w:rsidRDefault="00B21386" w:rsidP="00B213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EC0">
              <w:rPr>
                <w:rFonts w:ascii="Times New Roman" w:hAnsi="Times New Roman" w:cs="Times New Roman"/>
              </w:rPr>
              <w:t>2020 и 2021 годов»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21386" w:rsidRPr="009C7EC0" w:rsidRDefault="00B21386" w:rsidP="00B213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17.Отношение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округе.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 от уровня оплаты труда, способствует повышению престижа педагогической деятельности.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государственных и муниципальных организаций дополнительного образования детей и среднемесячной заработной плате учителей в автономном округе.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(ЗП1 / ЗП2) * 100,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ЗПi = {(ФЗПi / ЧСПi) / 12} * 1000, i = 1,2, где: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ЗПi - среднемесячная заработная плата;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ФЗП1 - фонд начисленной заработной платы педагогических работников списочного состава (без внешних совместителей) муниципальных организаций дополнительного образования детей - всего (периодическая отчетность, форма №ЗП-образование);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ФЗП2 - фонд начисленной заработной платы учителей списочного состава (без внешних совместителей) муниципальных общеобразовательных организаций - всего (периодическая отчетность, форма №ЗП-образование);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ЧСП1 - средняя численность педагогических работников списочного состава (без внешних совместителей) муниципальных организаций дополнительного образования детей (периодическая отчетность, форма №ЗП-образование);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ЧСП2 - средняя численность учителей списочного состава (без внешних совместителей) муниципальных общеобразовательных организаций (периодическая отчетность, форма №ЗП-образование).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3A1F1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 xml:space="preserve">28. </w:t>
            </w:r>
            <w:r w:rsidRPr="003E703B">
              <w:rPr>
                <w:rFonts w:ascii="Times New Roman" w:eastAsia="Calibri" w:hAnsi="Times New Roman" w:cs="Times New Roman"/>
                <w:bCs/>
              </w:rPr>
              <w:t xml:space="preserve">Численность обучающихся, вовлеченных в деятельность 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"/>
        <w:gridCol w:w="2121"/>
        <w:gridCol w:w="2890"/>
        <w:gridCol w:w="3070"/>
        <w:gridCol w:w="7119"/>
      </w:tblGrid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C7EC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E703B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4977AF" w:rsidRDefault="00B21386" w:rsidP="00B2138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E703B">
              <w:rPr>
                <w:rFonts w:ascii="Times New Roman" w:eastAsia="Calibri" w:hAnsi="Times New Roman" w:cs="Times New Roman"/>
                <w:bCs/>
              </w:rPr>
              <w:t>общественных объединений на базе образовательных организаций общего образования и среднего профессионального образования.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E703B">
              <w:rPr>
                <w:rFonts w:ascii="Times New Roman" w:eastAsia="Calibri" w:hAnsi="Times New Roman" w:cs="Times New Roman"/>
                <w:bCs/>
              </w:rPr>
              <w:t xml:space="preserve">Характеризует заинтересованность и вовлеченность учащихся в деятельность </w:t>
            </w:r>
            <w:r>
              <w:rPr>
                <w:rFonts w:ascii="Times New Roman" w:eastAsia="Calibri" w:hAnsi="Times New Roman" w:cs="Times New Roman"/>
                <w:bCs/>
              </w:rPr>
              <w:t>общественных</w:t>
            </w:r>
            <w:r w:rsidRPr="003E703B">
              <w:rPr>
                <w:rFonts w:ascii="Times New Roman" w:eastAsia="Calibri" w:hAnsi="Times New Roman" w:cs="Times New Roman"/>
                <w:bCs/>
              </w:rPr>
              <w:t xml:space="preserve"> объединений.</w:t>
            </w:r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E703B">
              <w:rPr>
                <w:rFonts w:ascii="Times New Roman" w:eastAsia="Calibri" w:hAnsi="Times New Roman" w:cs="Times New Roman"/>
                <w:bCs/>
              </w:rPr>
              <w:t>Рассчитывается по формуле:</w:t>
            </w:r>
          </w:p>
          <w:p w:rsidR="00B21386" w:rsidRPr="003E703B" w:rsidRDefault="00A516C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вовл</m:t>
                    </m:r>
                  </m:sub>
                </m:sSub>
                <m:r>
                  <w:rPr>
                    <w:rFonts w:ascii="Cambria Math" w:eastAsia="Calibri" w:hAnsi="Cambria Math" w:cs="Times New Roman"/>
                  </w:rPr>
                  <m:t xml:space="preserve">= </m:t>
                </m:r>
                <m:f>
                  <m:fPr>
                    <m:type m:val="lin"/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="Calibri" w:hAnsi="Cambria Math" w:cs="Times New Roman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lang w:val="en-US"/>
                          </w:rPr>
                          <m:t>2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2</m:t>
                    </m:r>
                  </m:den>
                </m:f>
              </m:oMath>
            </m:oMathPara>
          </w:p>
          <w:p w:rsidR="00B21386" w:rsidRPr="003E703B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3E703B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3E703B">
              <w:rPr>
                <w:rFonts w:ascii="Times New Roman" w:eastAsia="Calibri" w:hAnsi="Times New Roman" w:cs="Times New Roman"/>
              </w:rPr>
              <w:t xml:space="preserve"> – численность обучающихся, вовлеченных в проводимые мероприятия;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3E703B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3E703B">
              <w:rPr>
                <w:rFonts w:ascii="Times New Roman" w:eastAsia="Calibri" w:hAnsi="Times New Roman" w:cs="Times New Roman"/>
              </w:rPr>
              <w:t xml:space="preserve"> - численность членов объединений.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29.</w:t>
            </w:r>
            <w:r w:rsidRPr="00D87DE7">
              <w:rPr>
                <w:rFonts w:ascii="Times New Roman" w:hAnsi="Times New Roman"/>
              </w:rPr>
              <w:t>Доля граждан, вовлеченных</w:t>
            </w:r>
            <w:r>
              <w:rPr>
                <w:rFonts w:ascii="Times New Roman" w:hAnsi="Times New Roman"/>
              </w:rPr>
              <w:t xml:space="preserve"> в добровольческую деятельность (молодёжная политика).</w:t>
            </w:r>
            <w:r w:rsidRPr="00D87DE7">
              <w:rPr>
                <w:rFonts w:ascii="Times New Roman" w:eastAsia="Calibri" w:hAnsi="Times New Roman" w:cs="Times New Roman"/>
              </w:rPr>
              <w:t xml:space="preserve"> Показатель характеризует вовлеченность населения в волонтерскую деятельность. 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3E703B" w:rsidRDefault="00A516C6" w:rsidP="00B2138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граждан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Ч 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вовлеч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общая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</w:rPr>
                  <m:t>*100%</m:t>
                </m:r>
              </m:oMath>
            </m:oMathPara>
          </w:p>
          <w:p w:rsidR="00B21386" w:rsidRPr="00D87DE7" w:rsidRDefault="00B21386" w:rsidP="00B2138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7DE7">
              <w:rPr>
                <w:rFonts w:ascii="Times New Roman" w:eastAsia="Times New Roman" w:hAnsi="Times New Roman" w:cs="Times New Roman"/>
              </w:rPr>
              <w:t xml:space="preserve">где </w:t>
            </w:r>
          </w:p>
          <w:p w:rsidR="00B21386" w:rsidRPr="00D87DE7" w:rsidRDefault="00A516C6" w:rsidP="00B2138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вовлеч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граждан, вовлеченных в </w:t>
            </w:r>
            <w:r w:rsidR="00B21386" w:rsidRPr="00D87DE7">
              <w:rPr>
                <w:rFonts w:ascii="Times New Roman" w:eastAsia="Times New Roman" w:hAnsi="Times New Roman" w:cs="Times New Roman"/>
              </w:rPr>
              <w:t xml:space="preserve">добровольческую </w:t>
            </w:r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>деятельность</w:t>
            </w:r>
            <w:r w:rsidR="00B21386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молодёжной политики</w:t>
            </w:r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B21386" w:rsidRDefault="00A516C6" w:rsidP="00B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общая</m:t>
                  </m:r>
                </m:sub>
              </m:sSub>
            </m:oMath>
            <w:r w:rsidR="00B21386" w:rsidRPr="00D87DE7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населения</w:t>
            </w:r>
            <w:r w:rsidR="00B21386">
              <w:rPr>
                <w:rFonts w:ascii="Times New Roman" w:eastAsia="Times New Roman" w:hAnsi="Times New Roman" w:cs="Times New Roman"/>
                <w:lang w:eastAsia="ru-RU"/>
              </w:rPr>
              <w:t xml:space="preserve"> города Когалыма.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1386" w:rsidRDefault="004C0518" w:rsidP="00B2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B213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21386" w:rsidRPr="003E7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386" w:rsidRPr="003E703B">
              <w:rPr>
                <w:rFonts w:ascii="Times New Roman" w:eastAsia="Times New Roman" w:hAnsi="Times New Roman" w:cs="Times New Roman"/>
                <w:lang w:eastAsia="ru-RU"/>
              </w:rPr>
              <w:t>Доля молодежи, задействованной в мероприятиях по вовлечению в творческую деятельность, от общего числа молодежи</w:t>
            </w:r>
            <w:r w:rsidR="00B213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E703B">
              <w:rPr>
                <w:rFonts w:ascii="Times New Roman" w:eastAsia="Calibri" w:hAnsi="Times New Roman" w:cs="Times New Roman"/>
                <w:bCs/>
              </w:rPr>
              <w:t>Ха</w:t>
            </w:r>
            <w:r>
              <w:rPr>
                <w:rFonts w:ascii="Times New Roman" w:eastAsia="Calibri" w:hAnsi="Times New Roman" w:cs="Times New Roman"/>
                <w:bCs/>
              </w:rPr>
              <w:t>рактеризует заинтересованность молодежи и вовлеченность в творческую деятельность.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Рассчитывается по формуле:</w:t>
            </w:r>
          </w:p>
          <w:p w:rsidR="00B21386" w:rsidRPr="003A1F18" w:rsidRDefault="00A516C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Д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молодежи</m:t>
                    </m: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ub>
                </m:sSub>
                <m:r>
                  <w:rPr>
                    <w:rFonts w:ascii="Cambria Math" w:eastAsia="Calibri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 xml:space="preserve">Ч 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задейств.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общая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</w:rPr>
                  <m:t>*100%</m:t>
                </m:r>
              </m:oMath>
            </m:oMathPara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</w:t>
            </w:r>
            <w:r>
              <w:rPr>
                <w:rFonts w:ascii="Times New Roman" w:eastAsia="Calibri" w:hAnsi="Times New Roman" w:cs="Times New Roman"/>
                <w:vertAlign w:val="subscript"/>
              </w:rPr>
              <w:t>задейств.</w:t>
            </w:r>
            <w:r>
              <w:rPr>
                <w:rFonts w:ascii="Times New Roman" w:eastAsia="Calibri" w:hAnsi="Times New Roman" w:cs="Times New Roman"/>
              </w:rPr>
              <w:t xml:space="preserve"> – численность </w:t>
            </w:r>
            <w:r w:rsidRPr="003A1F18">
              <w:rPr>
                <w:rFonts w:ascii="Times New Roman" w:eastAsia="Calibri" w:hAnsi="Times New Roman" w:cs="Times New Roman"/>
              </w:rPr>
              <w:t>молодежи, задействованной в мероприятиях по вовлечению в творческую деятельность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B21386" w:rsidRPr="003E703B" w:rsidRDefault="00A516C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Ч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общая</m:t>
                  </m:r>
                </m:sub>
              </m:sSub>
            </m:oMath>
            <w:r w:rsidR="00B21386">
              <w:rPr>
                <w:rFonts w:ascii="Times New Roman" w:eastAsia="Calibri" w:hAnsi="Times New Roman" w:cs="Times New Roman"/>
              </w:rPr>
              <w:t xml:space="preserve"> - численность молодежи</w:t>
            </w:r>
            <w:r w:rsidR="00B21386" w:rsidRPr="003A1F18">
              <w:rPr>
                <w:rFonts w:ascii="Times New Roman" w:eastAsia="Calibri" w:hAnsi="Times New Roman" w:cs="Times New Roman"/>
              </w:rPr>
              <w:t xml:space="preserve"> города Когалыма</w:t>
            </w:r>
            <w:r w:rsidR="00B21386">
              <w:rPr>
                <w:rFonts w:ascii="Times New Roman" w:eastAsia="Calibri" w:hAnsi="Times New Roman" w:cs="Times New Roman"/>
              </w:rPr>
              <w:t xml:space="preserve"> (статистические данные).</w:t>
            </w:r>
          </w:p>
        </w:tc>
      </w:tr>
    </w:tbl>
    <w:p w:rsidR="00B21386" w:rsidRDefault="00B21386" w:rsidP="00B21386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2080"/>
        <w:gridCol w:w="2921"/>
        <w:gridCol w:w="3197"/>
        <w:gridCol w:w="7001"/>
      </w:tblGrid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lastRenderedPageBreak/>
              <w:t>Цель: «</w:t>
            </w:r>
            <w:r w:rsidRPr="00974830">
              <w:rPr>
                <w:rFonts w:ascii="Times New Roman" w:eastAsia="Calibri" w:hAnsi="Times New Roman" w:cs="Times New Roman"/>
                <w:bCs/>
              </w:rPr>
              <w:t>Обеспечение условий для развития муниципальной системы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Pr="0097483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Задачи: Обеспечение деятельности и управление в области образования на территории города Когалыма.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B21386" w:rsidRPr="00974830" w:rsidTr="00B2138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Подпрограмма 4.   «Ресурсное обеспечение системы образования»</w:t>
            </w:r>
          </w:p>
        </w:tc>
      </w:tr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полномочий управления образования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работ).Проведение мероприятий аппаратом управления.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и организационно-методическое сопровождение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исполнению МАУ «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Информационно- ресурсный центр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города Когалыма»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задания на оказание муниципальных услуг (выполнение работ), оснащение материально-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Статья 97 Феде</w:t>
            </w:r>
            <w:r>
              <w:rPr>
                <w:rFonts w:ascii="Times New Roman" w:eastAsia="Calibri" w:hAnsi="Times New Roman" w:cs="Times New Roman"/>
              </w:rPr>
              <w:t>рального закона от 29.12.2012 №</w:t>
            </w:r>
            <w:r w:rsidRPr="00974830">
              <w:rPr>
                <w:rFonts w:ascii="Times New Roman" w:eastAsia="Calibri" w:hAnsi="Times New Roman" w:cs="Times New Roman"/>
              </w:rPr>
              <w:t>273-ФЗ «Об образовании в Российской Федерации».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29.08.2011 №2150 «О создании Муниципального автономного учреждения «Межшкольный методический центр </w:t>
            </w:r>
            <w:r>
              <w:rPr>
                <w:rFonts w:ascii="Times New Roman" w:eastAsia="Calibri" w:hAnsi="Times New Roman" w:cs="Times New Roman"/>
              </w:rPr>
              <w:t>города Когалыма»</w:t>
            </w:r>
            <w:r w:rsidRPr="00974830">
              <w:rPr>
                <w:rFonts w:ascii="Times New Roman" w:eastAsia="Calibri" w:hAnsi="Times New Roman" w:cs="Times New Roman"/>
              </w:rPr>
              <w:t>. Статья 59, 95.1 Федерального закона от 29.12.2012 №273-ФЗ «Об образовании в Российской Федерации».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20.06.2018 №1369 «Об определении уполномоченного органа по предоставлению сертификата на право финансового обеспечения места в организации, осуществляющей образовательную деятельность по реализации образовательных 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21.Доля населения в возрасте 7-17 лет, охваченная образованием с учетом образовательных потребностей и запросов обучающихся, в том числе имеющих ограниченные возможности здоровья, в общей численности населения в возрасте 7-17 лет.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охват населения в возрасте 7-17 лет образованием.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974830">
              <w:rPr>
                <w:rFonts w:ascii="Times New Roman" w:eastAsia="Calibri" w:hAnsi="Times New Roman" w:cs="Times New Roman"/>
                <w:spacing w:val="-6"/>
              </w:rPr>
              <w:t>Определяется соотношением численности населения в возрасте 7-17 лет, охваченного образованием с учетом образовательных потребностей и запросов обучающихся, в том числе, имеющих ограниченные возможности здоровья, к численности населения в возрасте 7-17 лет.</w:t>
            </w:r>
          </w:p>
          <w:p w:rsidR="004C0518" w:rsidRDefault="004C0518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(ЧО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оо</w:t>
            </w:r>
            <w:r w:rsidRPr="00974830">
              <w:rPr>
                <w:rFonts w:ascii="Times New Roman" w:eastAsia="Calibri" w:hAnsi="Times New Roman" w:cs="Times New Roman"/>
              </w:rPr>
              <w:t xml:space="preserve"> / Чнас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7-17</w:t>
            </w:r>
            <w:r w:rsidRPr="00974830">
              <w:rPr>
                <w:rFonts w:ascii="Times New Roman" w:eastAsia="Calibri" w:hAnsi="Times New Roman" w:cs="Times New Roman"/>
              </w:rPr>
              <w:t>) *100, где</w:t>
            </w:r>
          </w:p>
          <w:p w:rsidR="004C0518" w:rsidRDefault="004C0518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ЧОоо – численность населения в возрасте 7 - 17 лет, охваченная образованием с учетом образовательных потребностей и запросов обучающихся, в том числе, имеющих ограниченные возможности здоровья (периодическая отчетность, форма ОО-1, </w:t>
            </w:r>
            <w:hyperlink r:id="rId29" w:tooltip="Приказ Росстата от 21.08.2014 N 529 (ред. от 02.10.2014) &quot;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организ" w:history="1">
              <w:r w:rsidRPr="00974830">
                <w:rPr>
                  <w:rFonts w:ascii="Times New Roman" w:eastAsia="Calibri" w:hAnsi="Times New Roman" w:cs="Times New Roman"/>
                </w:rPr>
                <w:t>СПО-1</w:t>
              </w:r>
            </w:hyperlink>
            <w:r w:rsidRPr="00974830">
              <w:rPr>
                <w:rFonts w:ascii="Times New Roman" w:eastAsia="Calibri" w:hAnsi="Times New Roman" w:cs="Times New Roman"/>
              </w:rPr>
              <w:t>, численность детей в возрасте 7 - 17 лет, охваченных образованием);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 Чнас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 xml:space="preserve">7-17 </w:t>
            </w:r>
            <w:r w:rsidRPr="00974830">
              <w:rPr>
                <w:rFonts w:ascii="Times New Roman" w:eastAsia="Calibri" w:hAnsi="Times New Roman" w:cs="Times New Roman"/>
              </w:rPr>
              <w:t>– численность населения в возрасте 7 - 17 лет (демографические данные населения в возрасте 7 - 17 лет).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5"/>
        <w:gridCol w:w="2162"/>
        <w:gridCol w:w="2681"/>
        <w:gridCol w:w="3396"/>
        <w:gridCol w:w="6982"/>
      </w:tblGrid>
      <w:tr w:rsidR="00B21386" w:rsidRPr="00974830" w:rsidTr="00B21386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технической базы организации.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программ дошкольного образования, расположенной в городе Когалыме».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26.09.2018 №2123 «О внесении изменений в постановление Администрации города Когалыма от 25.03.2013 №741».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21386" w:rsidRPr="00974830" w:rsidTr="00B21386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Создание системных механизмов сохранения и укрепления здоровья детей в образовательных организациях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Глава 2.2. Закона ХМАО - Югры от 08.07.2005 № 62-оз «О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– Югры».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20.04.2016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4830">
              <w:rPr>
                <w:rFonts w:ascii="Times New Roman" w:eastAsia="Calibri" w:hAnsi="Times New Roman" w:cs="Times New Roman"/>
              </w:rPr>
              <w:t>№1079 «Об утверждении Положения об обеспечении питанием обучающихся в муниципальных общеобразовательных организациях города Когалыма и Порядка распределения средств бюджета автономного округа, бюджета города Когалыма, родительской платы и иных источников на организацию питания обучающихся».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22. Увеличение доли обучающихся общеобразовательных организаций, обеспеченных горячим завтраком с привлечением родительских средств.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Характеризует условия улучшения качества питания школьников.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Определяется соотношением численности обучающихся в муниципальных общеобразовательных организациях, обеспеченных горячим завтраком с привлечением родительских средств, к общей численности обучающихся в муниципальных общеобразовательных организациях.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object w:dxaOrig="1830" w:dyaOrig="675">
                <v:shape id="_x0000_i1028" type="#_x0000_t75" style="width:92.25pt;height:33.75pt" o:ole="">
                  <v:imagedata r:id="rId30" o:title=""/>
                </v:shape>
                <o:OLEObject Type="Embed" ProgID="Equation.3" ShapeID="_x0000_i1028" DrawAspect="Content" ObjectID="_1627365628" r:id="rId31"/>
              </w:object>
            </w:r>
            <w:r w:rsidRPr="00D87DE7">
              <w:rPr>
                <w:rFonts w:ascii="Times New Roman" w:eastAsia="Calibri" w:hAnsi="Times New Roman" w:cs="Times New Roman"/>
              </w:rPr>
              <w:t xml:space="preserve">, где: 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bscript"/>
              </w:rPr>
            </w:pPr>
            <w:r w:rsidRPr="00D87DE7">
              <w:rPr>
                <w:rFonts w:ascii="Times New Roman" w:eastAsia="Calibri" w:hAnsi="Times New Roman" w:cs="Times New Roman"/>
              </w:rPr>
              <w:t>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огз</w:t>
            </w:r>
            <w:r w:rsidRPr="00D87DE7">
              <w:rPr>
                <w:rFonts w:ascii="Times New Roman" w:eastAsia="Calibri" w:hAnsi="Times New Roman" w:cs="Times New Roman"/>
              </w:rPr>
              <w:t>– доля обучающихся в муниципальных общеобразовательных организациях, обеспеченных горячим завтраком с привлечением родительских средств, в общей численности обучающихся в муниципальных общеобразовательных организациях;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д</w:t>
            </w:r>
            <w:r w:rsidRPr="00D87DE7">
              <w:rPr>
                <w:rFonts w:ascii="Times New Roman" w:eastAsia="Calibri" w:hAnsi="Times New Roman" w:cs="Times New Roman"/>
              </w:rPr>
              <w:t xml:space="preserve"> - численность обучающихся, с которыми заключены договора КГ МУТП «Сияние севера» для предоставления горячих завтраков с привлечением родительских средств (отчет КГ МУТП «Сияние севера»);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У - численность обучающихся (всего), обеспеченных питанием в общеобразовательных организациях (периодическая отчетность).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D87DE7">
              <w:rPr>
                <w:rFonts w:ascii="Times New Roman" w:eastAsia="Calibri" w:hAnsi="Times New Roman" w:cs="Times New Roman"/>
              </w:rPr>
              <w:t>25.</w:t>
            </w:r>
            <w:r w:rsidR="004C0518">
              <w:rPr>
                <w:rFonts w:ascii="Times New Roman" w:eastAsia="Calibri" w:hAnsi="Times New Roman" w:cs="Times New Roman"/>
              </w:rPr>
              <w:t xml:space="preserve"> </w:t>
            </w:r>
            <w:r w:rsidRPr="00D87DE7">
              <w:rPr>
                <w:rFonts w:ascii="Times New Roman" w:eastAsia="Calibri" w:hAnsi="Times New Roman" w:cs="Times New Roman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2"/>
        <w:gridCol w:w="2153"/>
        <w:gridCol w:w="2887"/>
        <w:gridCol w:w="3165"/>
        <w:gridCol w:w="6953"/>
      </w:tblGrid>
      <w:tr w:rsidR="00B21386" w:rsidRPr="00974830" w:rsidTr="00B21386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6A0E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Российской Федерации </w:t>
            </w:r>
            <w:r w:rsidRPr="006A0E30">
              <w:rPr>
                <w:rFonts w:ascii="Times New Roman" w:eastAsia="Calibri" w:hAnsi="Times New Roman" w:cs="Times New Roman"/>
              </w:rPr>
              <w:t>от 25.04.2012 № 390 «О противопожарном режиме»;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Постановление Главного государственного санитарного врача Российской Федерации от 19.01.2005 № 3 «О введении в действие СанПиН 2.3.2.1940-05»; Приказ Министерства регионального развития Российской Федерации от 01.09.2009 №390 «О</w:t>
            </w:r>
            <w:r w:rsidRPr="0018451F">
              <w:rPr>
                <w:rFonts w:ascii="Times New Roman" w:eastAsia="Calibri" w:hAnsi="Times New Roman" w:cs="Times New Roman"/>
              </w:rPr>
              <w:t xml:space="preserve"> внесении изменений в СНиП 2.08.02-89 «Общественные здания</w:t>
            </w:r>
            <w:r w:rsidRPr="00974830">
              <w:rPr>
                <w:rFonts w:ascii="Times New Roman" w:eastAsia="Calibri" w:hAnsi="Times New Roman" w:cs="Times New Roman"/>
              </w:rPr>
              <w:t xml:space="preserve"> и сооружения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974830">
              <w:rPr>
                <w:rFonts w:ascii="Times New Roman" w:eastAsia="Calibri" w:hAnsi="Times New Roman" w:cs="Times New Roman"/>
              </w:rPr>
              <w:t xml:space="preserve"> актуализированная редакция СНиП 31-06 – 2009».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Статья 79 Федерального закона от 29.12.2012 №273-ФЗ «Об образовании в Российской Федерации».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Характеризует условия и доступность общеобразовательных организаций для детей с особыми потребностями на территории города Когалыма.</w:t>
            </w:r>
          </w:p>
          <w:p w:rsidR="00B21386" w:rsidRPr="006A0E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 xml:space="preserve">Определяется отношением общеобразовательных организаций, в которых создана универсальная безбарьерная среда для инклюзивного </w:t>
            </w:r>
            <w:r w:rsidRPr="006A0E30">
              <w:rPr>
                <w:rFonts w:ascii="Times New Roman" w:eastAsia="Calibri" w:hAnsi="Times New Roman" w:cs="Times New Roman"/>
              </w:rPr>
              <w:t>образования детей-инвалидов, в том числе учебным, реабилитационным, компьютерным оборудованием и автотранспортом, к общей численности общеобразовательных организаций.</w:t>
            </w:r>
          </w:p>
          <w:p w:rsidR="00B21386" w:rsidRPr="006A0E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6A0E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(Чо</w:t>
            </w:r>
            <w:r w:rsidRPr="006A0E30">
              <w:rPr>
                <w:rFonts w:ascii="Times New Roman" w:eastAsia="Calibri" w:hAnsi="Times New Roman" w:cs="Times New Roman"/>
                <w:vertAlign w:val="subscript"/>
              </w:rPr>
              <w:t>убс</w:t>
            </w:r>
            <w:r w:rsidRPr="006A0E30">
              <w:rPr>
                <w:rFonts w:ascii="Times New Roman" w:eastAsia="Calibri" w:hAnsi="Times New Roman" w:cs="Times New Roman"/>
              </w:rPr>
              <w:t xml:space="preserve"> / Чоо) *100%, где:</w:t>
            </w:r>
          </w:p>
          <w:p w:rsidR="00B21386" w:rsidRPr="006A0E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Чо</w:t>
            </w:r>
            <w:r w:rsidRPr="006A0E30">
              <w:rPr>
                <w:rFonts w:ascii="Times New Roman" w:eastAsia="Calibri" w:hAnsi="Times New Roman" w:cs="Times New Roman"/>
                <w:vertAlign w:val="subscript"/>
              </w:rPr>
              <w:t>убс</w:t>
            </w:r>
            <w:r w:rsidRPr="006A0E30">
              <w:rPr>
                <w:rFonts w:ascii="Times New Roman" w:eastAsia="Calibri" w:hAnsi="Times New Roman" w:cs="Times New Roman"/>
              </w:rPr>
              <w:t xml:space="preserve"> – численность общеобразовательных организаций, в которых создана универсальная безбарьерная среда для инклюзивного образования детей-инвалидов, в том числе учебным, реабилитационным, компьютерным оборудованием и автотранспортом.</w:t>
            </w:r>
          </w:p>
          <w:p w:rsidR="00B21386" w:rsidRPr="006A0E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Чоо – общая численность общеобразовательных организаций (периодическая отчетность).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21386" w:rsidRPr="00974830" w:rsidTr="00B21386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образовательных организаций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общего и дополнительного образования: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объекта: "Детский сад на 320 мест в 8 микрорайоне города Когалыма".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Распоряжение Правительства РФ от 23.10.2015 № 2145-р «О программе «Содействие созданию в субъектах Российской Федерации(исходя из прогнозируемой потребности) новых мест в общеобразовательных организациях» на 2016 - 2025 годы».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23.Доля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степень оснащенности системы общего образования учебным оборудованием в соответствии с современными требованиями.</w:t>
            </w:r>
            <w:r w:rsidRPr="00D87DE7">
              <w:rPr>
                <w:rFonts w:ascii="Times New Roman" w:eastAsia="Calibri" w:hAnsi="Times New Roman" w:cs="Times New Roman"/>
              </w:rPr>
              <w:t xml:space="preserve"> Определяется отношением общеобразовательных организаций, оснащенных современным учебным оборудованием, к общей численности общеобразовательных организаций.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"/>
        <w:gridCol w:w="2071"/>
        <w:gridCol w:w="2909"/>
        <w:gridCol w:w="2786"/>
        <w:gridCol w:w="7369"/>
      </w:tblGrid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Средняя общеобразовательная школа в г. Когалыме (Общеобразовательная организация с универсальной безбарьерной средой) (2023-2025 годы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ХМАО-Югры от 05.10.2018 №338-п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государственной программе ХМАО-Югры «Развитие образования». 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Пункт 10 Статья 8 Федерального закона от 29.12.2012 № 273-ФЗ «Об образовании в Российской Федерации».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(ЧОоу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осо</w:t>
            </w:r>
            <w:r w:rsidRPr="00D87DE7">
              <w:rPr>
                <w:rFonts w:ascii="Times New Roman" w:eastAsia="Calibri" w:hAnsi="Times New Roman" w:cs="Times New Roman"/>
              </w:rPr>
              <w:t xml:space="preserve"> / ЧОоу) * 100, где: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ЧОоу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осо</w:t>
            </w:r>
            <w:r w:rsidRPr="00D87DE7">
              <w:rPr>
                <w:rFonts w:ascii="Times New Roman" w:eastAsia="Calibri" w:hAnsi="Times New Roman" w:cs="Times New Roman"/>
              </w:rPr>
              <w:t xml:space="preserve"> – численность муниципальных общеобразовательных организаций, соответствующих современным требованиям обучения (дополнительные сведения);</w:t>
            </w: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ЧОоу – численность муниципальных общеобразовательных организаций (периодическая отчетность, форма № ОО-2).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21386" w:rsidRPr="00D87DE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24.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7DE7">
              <w:rPr>
                <w:rFonts w:ascii="Times New Roman" w:eastAsia="Calibri" w:hAnsi="Times New Roman" w:cs="Times New Roman"/>
              </w:rPr>
              <w:t>Количество введенных в эксплуатацию объектов образования.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87DE7">
              <w:rPr>
                <w:rFonts w:ascii="Times New Roman" w:eastAsia="Calibri" w:hAnsi="Times New Roman" w:cs="Times New Roman"/>
              </w:rPr>
              <w:t>Значение показателя рассчитывается исходя из количества введенных объектов образования в городе Когалыме.</w:t>
            </w:r>
          </w:p>
        </w:tc>
      </w:tr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объекта образования «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Средняя общеобразовательная школа в г. Когалыме (Общеобразовательная организация с универсальной безбар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ьерной средой) (2018-2020 годы)». 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Финансовое обеспечение </w:t>
            </w:r>
            <w:r w:rsidRPr="0024569D">
              <w:rPr>
                <w:rFonts w:ascii="Times New Roman" w:eastAsia="Times New Roman" w:hAnsi="Times New Roman" w:cs="Times New Roman"/>
                <w:bCs/>
                <w:lang w:eastAsia="ru-RU"/>
              </w:rPr>
              <w:t>предметной области "Технология" в рамках обновления содержания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счет субвенций.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ХМАО-Югры от 05.10.2018 №338-п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государственной программе ХМАО-Югры «Развитие образования». </w:t>
            </w:r>
          </w:p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18451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 xml:space="preserve">8.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организациях.  </w:t>
            </w:r>
          </w:p>
          <w:p w:rsidR="00B21386" w:rsidRPr="0018451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>Характеризует условия осуществления образовательного процесса.</w:t>
            </w:r>
          </w:p>
          <w:p w:rsidR="00B21386" w:rsidRPr="0018451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>Определяется соотношением численности обучающихся в муниципальных общеобразовательных организациях, занимающихся в одну смену, к общей численности обучающихся в муниципальных общеобразовательных организациях.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>Рассчитывается по формуле:</w:t>
            </w:r>
            <w:r>
              <w:rPr>
                <w:rFonts w:ascii="Times New Roman" w:eastAsia="Calibri" w:hAnsi="Times New Roman" w:cs="Times New Roman"/>
              </w:rPr>
              <w:t xml:space="preserve">         </w:t>
            </w:r>
            <w:r w:rsidRPr="0018451F">
              <w:rPr>
                <w:rFonts w:ascii="Times New Roman" w:eastAsia="Calibri" w:hAnsi="Times New Roman" w:cs="Times New Roman"/>
              </w:rPr>
              <w:object w:dxaOrig="2025" w:dyaOrig="645">
                <v:shape id="_x0000_i1029" type="#_x0000_t75" style="width:85.5pt;height:27.75pt" o:ole="">
                  <v:imagedata r:id="rId32" o:title=""/>
                </v:shape>
                <o:OLEObject Type="Embed" ProgID="Equation.3" ShapeID="_x0000_i1029" DrawAspect="Content" ObjectID="_1627365629" r:id="rId33"/>
              </w:object>
            </w:r>
            <w:r w:rsidRPr="0018451F">
              <w:rPr>
                <w:rFonts w:ascii="Times New Roman" w:eastAsia="Calibri" w:hAnsi="Times New Roman" w:cs="Times New Roman"/>
              </w:rPr>
              <w:t>, где: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3BAFC6D" wp14:editId="4772D271">
                  <wp:extent cx="180975" cy="180975"/>
                  <wp:effectExtent l="0" t="0" r="0" b="0"/>
                  <wp:docPr id="1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Calibri" w:hAnsi="Times New Roman" w:cs="Times New Roman"/>
              </w:rPr>
              <w:t>-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организациях;</w:t>
            </w:r>
          </w:p>
          <w:p w:rsidR="00B21386" w:rsidRPr="00974830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1B0001A9" wp14:editId="6A4C643E">
                  <wp:extent cx="200025" cy="200025"/>
                  <wp:effectExtent l="0" t="0" r="0" b="0"/>
                  <wp:docPr id="1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Calibri" w:hAnsi="Times New Roman" w:cs="Times New Roman"/>
              </w:rPr>
              <w:t xml:space="preserve"> - численность обучающихся, занимающихся во вторую смену (форма №ОО-1 раздел 2.9 сумма строк 01-03 графа 4);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У - численность обучающихся (всего) (форма № ОО-1 раздел 2.1.1.1 строка 10 графа 3, раздел 2.1.2.1 строка 24 графа 3, раздел 2.1.3.1 строка 10 графа 3).</w:t>
            </w:r>
          </w:p>
          <w:p w:rsidR="00B21386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24.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7DE7">
              <w:rPr>
                <w:rFonts w:ascii="Times New Roman" w:eastAsia="Calibri" w:hAnsi="Times New Roman" w:cs="Times New Roman"/>
              </w:rPr>
              <w:t>Количество введенных в эксплуатацию объектов образования.</w:t>
            </w:r>
          </w:p>
          <w:p w:rsidR="00B21386" w:rsidRPr="00D87DE7" w:rsidRDefault="00B21386" w:rsidP="007E3A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Значение показателя рассчитывается исходя из количества введенных объектов образования в городе Когалыме.</w:t>
            </w:r>
          </w:p>
        </w:tc>
      </w:tr>
    </w:tbl>
    <w:p w:rsidR="00B21386" w:rsidRDefault="00B21386" w:rsidP="00B21386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B21386" w:rsidSect="00321D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071"/>
        <w:gridCol w:w="2909"/>
        <w:gridCol w:w="3184"/>
        <w:gridCol w:w="6972"/>
      </w:tblGrid>
      <w:tr w:rsidR="00B21386" w:rsidRPr="00974830" w:rsidTr="00B2138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Default="00B2138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16C6" w:rsidRDefault="00A516C6" w:rsidP="00B213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86" w:rsidRPr="00974830" w:rsidRDefault="00B21386" w:rsidP="00B213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DE" w:rsidRDefault="007E3ADE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35. </w:t>
            </w:r>
            <w:r w:rsidRPr="00B94847">
              <w:rPr>
                <w:rFonts w:ascii="Times New Roman" w:eastAsia="Calibri" w:hAnsi="Times New Roman" w:cs="Times New Roman"/>
                <w:bCs/>
              </w:rPr>
              <w:t>Доля общеобразовательных организаций, в которых обновлено содержание и методы обучения предметной области «Технология» и других предметных областей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B21386" w:rsidRPr="00B9484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94847">
              <w:rPr>
                <w:rFonts w:ascii="Times New Roman" w:eastAsia="Calibri" w:hAnsi="Times New Roman" w:cs="Times New Roman"/>
                <w:bCs/>
              </w:rPr>
              <w:t xml:space="preserve">Показатель характеризует удельный вес </w:t>
            </w:r>
            <w:r>
              <w:rPr>
                <w:rFonts w:ascii="Times New Roman" w:eastAsia="Calibri" w:hAnsi="Times New Roman" w:cs="Times New Roman"/>
                <w:bCs/>
              </w:rPr>
              <w:t>обзеобразовательных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, в которых обновлено содержание и методы обучения предметной области </w:t>
            </w:r>
            <w:r>
              <w:rPr>
                <w:rFonts w:ascii="Times New Roman" w:eastAsia="Calibri" w:hAnsi="Times New Roman" w:cs="Times New Roman"/>
                <w:bCs/>
              </w:rPr>
              <w:t>«</w:t>
            </w:r>
            <w:r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>
              <w:rPr>
                <w:rFonts w:ascii="Times New Roman" w:eastAsia="Calibri" w:hAnsi="Times New Roman" w:cs="Times New Roman"/>
                <w:bCs/>
              </w:rPr>
              <w:t>»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областей, в общем числе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B21386" w:rsidRPr="00B9484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94847">
              <w:rPr>
                <w:rFonts w:ascii="Times New Roman" w:eastAsia="Calibri" w:hAnsi="Times New Roman" w:cs="Times New Roman"/>
                <w:bCs/>
              </w:rPr>
              <w:t xml:space="preserve">Показатель рассчитывается на основании данных отчетов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B21386" w:rsidRPr="00B9484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Рассчитывается по формуле:</w:t>
            </w:r>
          </w:p>
          <w:p w:rsidR="00B21386" w:rsidRPr="00B94847" w:rsidRDefault="00B21386" w:rsidP="00B2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778A9">
              <w:rPr>
                <w:rFonts w:ascii="Times New Roman" w:eastAsia="Calibri" w:hAnsi="Times New Roman" w:cs="Times New Roman"/>
                <w:position w:val="-24"/>
              </w:rPr>
              <w:object w:dxaOrig="1760" w:dyaOrig="620">
                <v:shape id="_x0000_i1030" type="#_x0000_t75" style="width:87.75pt;height:31.5pt" o:ole="">
                  <v:imagedata r:id="rId36" o:title=""/>
                </v:shape>
                <o:OLEObject Type="Embed" ProgID="Equation.3" ShapeID="_x0000_i1030" DrawAspect="Content" ObjectID="_1627365630" r:id="rId37"/>
              </w:object>
            </w:r>
            <w:r>
              <w:rPr>
                <w:rFonts w:ascii="Times New Roman" w:eastAsia="Calibri" w:hAnsi="Times New Roman" w:cs="Times New Roman"/>
              </w:rPr>
              <w:t>, где</w:t>
            </w:r>
          </w:p>
          <w:p w:rsidR="00B21386" w:rsidRPr="00B9484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D</w:t>
            </w:r>
            <w:r w:rsidRPr="00B94847">
              <w:rPr>
                <w:rFonts w:ascii="Times New Roman" w:eastAsia="Calibri" w:hAnsi="Times New Roman" w:cs="Times New Roman"/>
                <w:bCs/>
                <w:vertAlign w:val="subscript"/>
              </w:rPr>
              <w:t>тех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- доля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, в которых обновлено содержание и методы обучения предметной области </w:t>
            </w:r>
            <w:r>
              <w:rPr>
                <w:rFonts w:ascii="Times New Roman" w:eastAsia="Calibri" w:hAnsi="Times New Roman" w:cs="Times New Roman"/>
                <w:bCs/>
              </w:rPr>
              <w:t>«</w:t>
            </w:r>
            <w:r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>
              <w:rPr>
                <w:rFonts w:ascii="Times New Roman" w:eastAsia="Calibri" w:hAnsi="Times New Roman" w:cs="Times New Roman"/>
                <w:bCs/>
              </w:rPr>
              <w:t>»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областей;</w:t>
            </w:r>
          </w:p>
          <w:p w:rsidR="00B21386" w:rsidRPr="00B94847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N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- число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, в которых обновлено содержание и методы обучения предметной области </w:t>
            </w:r>
            <w:r>
              <w:rPr>
                <w:rFonts w:ascii="Times New Roman" w:eastAsia="Calibri" w:hAnsi="Times New Roman" w:cs="Times New Roman"/>
                <w:bCs/>
              </w:rPr>
              <w:t>«</w:t>
            </w:r>
            <w:r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>
              <w:rPr>
                <w:rFonts w:ascii="Times New Roman" w:eastAsia="Calibri" w:hAnsi="Times New Roman" w:cs="Times New Roman"/>
                <w:bCs/>
              </w:rPr>
              <w:t>»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областей;</w:t>
            </w:r>
          </w:p>
          <w:p w:rsidR="00B21386" w:rsidRPr="004C0518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94847">
              <w:rPr>
                <w:rFonts w:ascii="Times New Roman" w:eastAsia="Calibri" w:hAnsi="Times New Roman" w:cs="Times New Roman"/>
                <w:bCs/>
              </w:rPr>
              <w:t xml:space="preserve">О - общее число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="004C0518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B21386" w:rsidRPr="0018451F" w:rsidRDefault="00B21386" w:rsidP="00B213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21386" w:rsidRPr="00974830" w:rsidRDefault="00B21386" w:rsidP="00B21386">
      <w:pPr>
        <w:jc w:val="center"/>
      </w:pPr>
      <w:r>
        <w:t>_____________________</w:t>
      </w:r>
    </w:p>
    <w:p w:rsidR="00B21386" w:rsidRPr="00974830" w:rsidRDefault="00B21386" w:rsidP="00A279C6">
      <w:pPr>
        <w:pStyle w:val="a5"/>
        <w:widowControl w:val="0"/>
        <w:autoSpaceDE w:val="0"/>
        <w:autoSpaceDN w:val="0"/>
        <w:adjustRightInd w:val="0"/>
        <w:ind w:left="390"/>
        <w:jc w:val="center"/>
        <w:outlineLvl w:val="1"/>
        <w:rPr>
          <w:sz w:val="26"/>
          <w:szCs w:val="26"/>
        </w:rPr>
      </w:pPr>
    </w:p>
    <w:sectPr w:rsidR="00B21386" w:rsidRPr="00974830" w:rsidSect="00321D24">
      <w:pgSz w:w="16838" w:h="11906" w:orient="landscape" w:code="9"/>
      <w:pgMar w:top="255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C6" w:rsidRDefault="00A516C6" w:rsidP="00BE77B1">
      <w:pPr>
        <w:spacing w:after="0" w:line="240" w:lineRule="auto"/>
      </w:pPr>
      <w:r>
        <w:separator/>
      </w:r>
    </w:p>
  </w:endnote>
  <w:endnote w:type="continuationSeparator" w:id="0">
    <w:p w:rsidR="00A516C6" w:rsidRDefault="00A516C6" w:rsidP="00BE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21362"/>
      <w:docPartObj>
        <w:docPartGallery w:val="Page Numbers (Bottom of Page)"/>
        <w:docPartUnique/>
      </w:docPartObj>
    </w:sdtPr>
    <w:sdtContent>
      <w:p w:rsidR="00A516C6" w:rsidRDefault="00A516C6" w:rsidP="00BE77B1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88D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C6" w:rsidRDefault="00A516C6" w:rsidP="00BE77B1">
      <w:pPr>
        <w:spacing w:after="0" w:line="240" w:lineRule="auto"/>
      </w:pPr>
      <w:r>
        <w:separator/>
      </w:r>
    </w:p>
  </w:footnote>
  <w:footnote w:type="continuationSeparator" w:id="0">
    <w:p w:rsidR="00A516C6" w:rsidRDefault="00A516C6" w:rsidP="00BE7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3F81"/>
    <w:multiLevelType w:val="hybridMultilevel"/>
    <w:tmpl w:val="43C43276"/>
    <w:lvl w:ilvl="0" w:tplc="AB5A31C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5F2B"/>
    <w:multiLevelType w:val="hybridMultilevel"/>
    <w:tmpl w:val="2AB6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6464D"/>
    <w:multiLevelType w:val="multilevel"/>
    <w:tmpl w:val="8BEA3092"/>
    <w:lvl w:ilvl="0">
      <w:start w:val="4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cs="Times New Roman" w:hint="default"/>
      </w:rPr>
    </w:lvl>
  </w:abstractNum>
  <w:abstractNum w:abstractNumId="3" w15:restartNumberingAfterBreak="0">
    <w:nsid w:val="107C08AA"/>
    <w:multiLevelType w:val="hybridMultilevel"/>
    <w:tmpl w:val="E8FA686A"/>
    <w:lvl w:ilvl="0" w:tplc="CC8CAEF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4A4A"/>
    <w:multiLevelType w:val="multilevel"/>
    <w:tmpl w:val="97A07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340A5C"/>
    <w:multiLevelType w:val="hybridMultilevel"/>
    <w:tmpl w:val="244488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26726D7"/>
    <w:multiLevelType w:val="hybridMultilevel"/>
    <w:tmpl w:val="77D4608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2A739FA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8" w15:restartNumberingAfterBreak="0">
    <w:nsid w:val="158A785C"/>
    <w:multiLevelType w:val="hybridMultilevel"/>
    <w:tmpl w:val="2AB6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A2B59"/>
    <w:multiLevelType w:val="hybridMultilevel"/>
    <w:tmpl w:val="7CBA6194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E5562"/>
    <w:multiLevelType w:val="hybridMultilevel"/>
    <w:tmpl w:val="BE4E364A"/>
    <w:lvl w:ilvl="0" w:tplc="4476F5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50601EE"/>
    <w:multiLevelType w:val="hybridMultilevel"/>
    <w:tmpl w:val="6D9EE2A2"/>
    <w:lvl w:ilvl="0" w:tplc="77F0AA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22CDE"/>
    <w:multiLevelType w:val="hybridMultilevel"/>
    <w:tmpl w:val="FCFE5A58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C577F"/>
    <w:multiLevelType w:val="hybridMultilevel"/>
    <w:tmpl w:val="DFF2C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C061B"/>
    <w:multiLevelType w:val="multilevel"/>
    <w:tmpl w:val="6E24F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B5761A"/>
    <w:multiLevelType w:val="hybridMultilevel"/>
    <w:tmpl w:val="2294137A"/>
    <w:lvl w:ilvl="0" w:tplc="1A1E3F48">
      <w:start w:val="1"/>
      <w:numFmt w:val="bullet"/>
      <w:lvlText w:val="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1" w:tplc="0E2E5830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54B96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17" w15:restartNumberingAfterBreak="0">
    <w:nsid w:val="39CB5E76"/>
    <w:multiLevelType w:val="hybridMultilevel"/>
    <w:tmpl w:val="1F9272D0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C1FC1"/>
    <w:multiLevelType w:val="hybridMultilevel"/>
    <w:tmpl w:val="F230CB40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8292C"/>
    <w:multiLevelType w:val="multilevel"/>
    <w:tmpl w:val="6E24F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E0D2EFF"/>
    <w:multiLevelType w:val="hybridMultilevel"/>
    <w:tmpl w:val="533A6E12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F492D"/>
    <w:multiLevelType w:val="multilevel"/>
    <w:tmpl w:val="94A867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BA6DED"/>
    <w:multiLevelType w:val="multilevel"/>
    <w:tmpl w:val="8166AB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646215C"/>
    <w:multiLevelType w:val="multilevel"/>
    <w:tmpl w:val="0DF027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00" w:hanging="1800"/>
      </w:pPr>
      <w:rPr>
        <w:rFonts w:hint="default"/>
      </w:rPr>
    </w:lvl>
  </w:abstractNum>
  <w:abstractNum w:abstractNumId="24" w15:restartNumberingAfterBreak="0">
    <w:nsid w:val="47CF2570"/>
    <w:multiLevelType w:val="hybridMultilevel"/>
    <w:tmpl w:val="D3365E06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F3058"/>
    <w:multiLevelType w:val="hybridMultilevel"/>
    <w:tmpl w:val="B96E21A0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7718F"/>
    <w:multiLevelType w:val="hybridMultilevel"/>
    <w:tmpl w:val="397CC6D6"/>
    <w:lvl w:ilvl="0" w:tplc="385A4B2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D27AC3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8" w15:restartNumberingAfterBreak="0">
    <w:nsid w:val="51AC7C68"/>
    <w:multiLevelType w:val="hybridMultilevel"/>
    <w:tmpl w:val="DD2EBAF8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CA2E16"/>
    <w:multiLevelType w:val="hybridMultilevel"/>
    <w:tmpl w:val="2AB6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45C4B"/>
    <w:multiLevelType w:val="hybridMultilevel"/>
    <w:tmpl w:val="CE6C7DDC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76F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A6F08"/>
    <w:multiLevelType w:val="multilevel"/>
    <w:tmpl w:val="97A07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E933A6F"/>
    <w:multiLevelType w:val="multilevel"/>
    <w:tmpl w:val="C588701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34" w15:restartNumberingAfterBreak="0">
    <w:nsid w:val="755D4333"/>
    <w:multiLevelType w:val="multilevel"/>
    <w:tmpl w:val="7C10E5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31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8"/>
  </w:num>
  <w:num w:numId="6">
    <w:abstractNumId w:val="12"/>
  </w:num>
  <w:num w:numId="7">
    <w:abstractNumId w:val="9"/>
  </w:num>
  <w:num w:numId="8">
    <w:abstractNumId w:val="1"/>
  </w:num>
  <w:num w:numId="9">
    <w:abstractNumId w:val="34"/>
  </w:num>
  <w:num w:numId="10">
    <w:abstractNumId w:val="15"/>
  </w:num>
  <w:num w:numId="11">
    <w:abstractNumId w:val="18"/>
  </w:num>
  <w:num w:numId="12">
    <w:abstractNumId w:val="24"/>
  </w:num>
  <w:num w:numId="13">
    <w:abstractNumId w:val="2"/>
  </w:num>
  <w:num w:numId="14">
    <w:abstractNumId w:val="20"/>
  </w:num>
  <w:num w:numId="15">
    <w:abstractNumId w:val="25"/>
  </w:num>
  <w:num w:numId="16">
    <w:abstractNumId w:val="33"/>
  </w:num>
  <w:num w:numId="17">
    <w:abstractNumId w:val="26"/>
  </w:num>
  <w:num w:numId="18">
    <w:abstractNumId w:val="10"/>
  </w:num>
  <w:num w:numId="19">
    <w:abstractNumId w:val="29"/>
  </w:num>
  <w:num w:numId="20">
    <w:abstractNumId w:val="19"/>
  </w:num>
  <w:num w:numId="21">
    <w:abstractNumId w:val="13"/>
  </w:num>
  <w:num w:numId="22">
    <w:abstractNumId w:val="21"/>
  </w:num>
  <w:num w:numId="23">
    <w:abstractNumId w:val="23"/>
  </w:num>
  <w:num w:numId="24">
    <w:abstractNumId w:val="4"/>
  </w:num>
  <w:num w:numId="25">
    <w:abstractNumId w:val="32"/>
  </w:num>
  <w:num w:numId="26">
    <w:abstractNumId w:val="5"/>
  </w:num>
  <w:num w:numId="27">
    <w:abstractNumId w:val="6"/>
  </w:num>
  <w:num w:numId="28">
    <w:abstractNumId w:val="3"/>
  </w:num>
  <w:num w:numId="29">
    <w:abstractNumId w:val="11"/>
  </w:num>
  <w:num w:numId="30">
    <w:abstractNumId w:val="16"/>
  </w:num>
  <w:num w:numId="31">
    <w:abstractNumId w:val="0"/>
  </w:num>
  <w:num w:numId="32">
    <w:abstractNumId w:val="7"/>
  </w:num>
  <w:num w:numId="33">
    <w:abstractNumId w:val="27"/>
  </w:num>
  <w:num w:numId="34">
    <w:abstractNumId w:val="17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B40"/>
    <w:rsid w:val="00021C28"/>
    <w:rsid w:val="000235CB"/>
    <w:rsid w:val="00033540"/>
    <w:rsid w:val="00036192"/>
    <w:rsid w:val="0003642F"/>
    <w:rsid w:val="00050B6A"/>
    <w:rsid w:val="00055891"/>
    <w:rsid w:val="00056176"/>
    <w:rsid w:val="00067C33"/>
    <w:rsid w:val="000716C4"/>
    <w:rsid w:val="0007197E"/>
    <w:rsid w:val="0008324C"/>
    <w:rsid w:val="000850C2"/>
    <w:rsid w:val="000877FB"/>
    <w:rsid w:val="000A578E"/>
    <w:rsid w:val="000A74D0"/>
    <w:rsid w:val="000B331A"/>
    <w:rsid w:val="000B6B82"/>
    <w:rsid w:val="000C3B8D"/>
    <w:rsid w:val="000C3DCD"/>
    <w:rsid w:val="000C650E"/>
    <w:rsid w:val="000C6EF7"/>
    <w:rsid w:val="000D4B40"/>
    <w:rsid w:val="000D4C1B"/>
    <w:rsid w:val="00102B6E"/>
    <w:rsid w:val="00104F3E"/>
    <w:rsid w:val="00115F24"/>
    <w:rsid w:val="001164B3"/>
    <w:rsid w:val="0012346D"/>
    <w:rsid w:val="00125B9A"/>
    <w:rsid w:val="00132679"/>
    <w:rsid w:val="00133662"/>
    <w:rsid w:val="00134FE2"/>
    <w:rsid w:val="00147E74"/>
    <w:rsid w:val="00155385"/>
    <w:rsid w:val="00161263"/>
    <w:rsid w:val="00171742"/>
    <w:rsid w:val="00172B3B"/>
    <w:rsid w:val="001827D9"/>
    <w:rsid w:val="00191BE2"/>
    <w:rsid w:val="001952D8"/>
    <w:rsid w:val="001954D6"/>
    <w:rsid w:val="001A0759"/>
    <w:rsid w:val="001A7B0E"/>
    <w:rsid w:val="001B1E95"/>
    <w:rsid w:val="001C21F1"/>
    <w:rsid w:val="001C29A7"/>
    <w:rsid w:val="001D1058"/>
    <w:rsid w:val="001F242C"/>
    <w:rsid w:val="001F68E0"/>
    <w:rsid w:val="001F759A"/>
    <w:rsid w:val="002075BF"/>
    <w:rsid w:val="002301BC"/>
    <w:rsid w:val="0024174E"/>
    <w:rsid w:val="00241D9F"/>
    <w:rsid w:val="00243734"/>
    <w:rsid w:val="002438BB"/>
    <w:rsid w:val="00244BC6"/>
    <w:rsid w:val="00262500"/>
    <w:rsid w:val="002826D0"/>
    <w:rsid w:val="00283475"/>
    <w:rsid w:val="00287EE7"/>
    <w:rsid w:val="00294B10"/>
    <w:rsid w:val="002A4D0C"/>
    <w:rsid w:val="002A793F"/>
    <w:rsid w:val="002D1947"/>
    <w:rsid w:val="002D2394"/>
    <w:rsid w:val="002D5AE4"/>
    <w:rsid w:val="002E01EF"/>
    <w:rsid w:val="002E6293"/>
    <w:rsid w:val="002E6717"/>
    <w:rsid w:val="00300D07"/>
    <w:rsid w:val="00303D4F"/>
    <w:rsid w:val="00306AFE"/>
    <w:rsid w:val="00306D27"/>
    <w:rsid w:val="00320D5C"/>
    <w:rsid w:val="00321D24"/>
    <w:rsid w:val="00334F2F"/>
    <w:rsid w:val="00343A75"/>
    <w:rsid w:val="00360F96"/>
    <w:rsid w:val="003622BB"/>
    <w:rsid w:val="00362AD5"/>
    <w:rsid w:val="00363E72"/>
    <w:rsid w:val="003807B5"/>
    <w:rsid w:val="00381020"/>
    <w:rsid w:val="00392C10"/>
    <w:rsid w:val="003A62F5"/>
    <w:rsid w:val="003B0A2C"/>
    <w:rsid w:val="003B19D3"/>
    <w:rsid w:val="003B205E"/>
    <w:rsid w:val="003F35D0"/>
    <w:rsid w:val="003F6C8E"/>
    <w:rsid w:val="0047250B"/>
    <w:rsid w:val="00484CEB"/>
    <w:rsid w:val="004964C2"/>
    <w:rsid w:val="004A2422"/>
    <w:rsid w:val="004A647C"/>
    <w:rsid w:val="004A7E54"/>
    <w:rsid w:val="004B2936"/>
    <w:rsid w:val="004C0518"/>
    <w:rsid w:val="004C6D15"/>
    <w:rsid w:val="004D2F15"/>
    <w:rsid w:val="004D6415"/>
    <w:rsid w:val="004D64BB"/>
    <w:rsid w:val="004E5E55"/>
    <w:rsid w:val="00510296"/>
    <w:rsid w:val="0051120F"/>
    <w:rsid w:val="005116BC"/>
    <w:rsid w:val="00513689"/>
    <w:rsid w:val="00521F65"/>
    <w:rsid w:val="00523187"/>
    <w:rsid w:val="00523FF3"/>
    <w:rsid w:val="0053242A"/>
    <w:rsid w:val="00547000"/>
    <w:rsid w:val="00547EFB"/>
    <w:rsid w:val="005502F8"/>
    <w:rsid w:val="00554707"/>
    <w:rsid w:val="00561158"/>
    <w:rsid w:val="0056230C"/>
    <w:rsid w:val="00575DF0"/>
    <w:rsid w:val="00576676"/>
    <w:rsid w:val="00576A50"/>
    <w:rsid w:val="00596CB9"/>
    <w:rsid w:val="005C4DEF"/>
    <w:rsid w:val="005D1FD3"/>
    <w:rsid w:val="005D4696"/>
    <w:rsid w:val="005E1C67"/>
    <w:rsid w:val="005E268D"/>
    <w:rsid w:val="005E2B2F"/>
    <w:rsid w:val="005E5F4C"/>
    <w:rsid w:val="005F0DDF"/>
    <w:rsid w:val="005F1039"/>
    <w:rsid w:val="00602357"/>
    <w:rsid w:val="00602A5B"/>
    <w:rsid w:val="00623F4F"/>
    <w:rsid w:val="00635792"/>
    <w:rsid w:val="00637400"/>
    <w:rsid w:val="00640454"/>
    <w:rsid w:val="00651DA3"/>
    <w:rsid w:val="00660765"/>
    <w:rsid w:val="0066568D"/>
    <w:rsid w:val="00673881"/>
    <w:rsid w:val="006755E7"/>
    <w:rsid w:val="00691CFB"/>
    <w:rsid w:val="00693321"/>
    <w:rsid w:val="00693F1E"/>
    <w:rsid w:val="006A2959"/>
    <w:rsid w:val="006B6076"/>
    <w:rsid w:val="006F1C05"/>
    <w:rsid w:val="006F236C"/>
    <w:rsid w:val="0070312B"/>
    <w:rsid w:val="00732218"/>
    <w:rsid w:val="00732814"/>
    <w:rsid w:val="00735696"/>
    <w:rsid w:val="00737948"/>
    <w:rsid w:val="0074083E"/>
    <w:rsid w:val="00742693"/>
    <w:rsid w:val="00743A17"/>
    <w:rsid w:val="00745D96"/>
    <w:rsid w:val="007461E5"/>
    <w:rsid w:val="00746927"/>
    <w:rsid w:val="0074777E"/>
    <w:rsid w:val="007548F0"/>
    <w:rsid w:val="00772A74"/>
    <w:rsid w:val="007812BB"/>
    <w:rsid w:val="00782789"/>
    <w:rsid w:val="00785379"/>
    <w:rsid w:val="00785CF9"/>
    <w:rsid w:val="00795C24"/>
    <w:rsid w:val="007B03C9"/>
    <w:rsid w:val="007B2443"/>
    <w:rsid w:val="007B3ECF"/>
    <w:rsid w:val="007C6CC7"/>
    <w:rsid w:val="007D0213"/>
    <w:rsid w:val="007D0BDE"/>
    <w:rsid w:val="007D178A"/>
    <w:rsid w:val="007D2132"/>
    <w:rsid w:val="007D25FC"/>
    <w:rsid w:val="007E3ADE"/>
    <w:rsid w:val="007F271F"/>
    <w:rsid w:val="0080362C"/>
    <w:rsid w:val="00807A35"/>
    <w:rsid w:val="0081430B"/>
    <w:rsid w:val="00817381"/>
    <w:rsid w:val="00842A53"/>
    <w:rsid w:val="00850FA0"/>
    <w:rsid w:val="00857D18"/>
    <w:rsid w:val="00863177"/>
    <w:rsid w:val="00880456"/>
    <w:rsid w:val="00882FDC"/>
    <w:rsid w:val="00893C44"/>
    <w:rsid w:val="008958CF"/>
    <w:rsid w:val="008966CC"/>
    <w:rsid w:val="008A7100"/>
    <w:rsid w:val="008B00A7"/>
    <w:rsid w:val="008B2E73"/>
    <w:rsid w:val="008D0344"/>
    <w:rsid w:val="008D1712"/>
    <w:rsid w:val="008D22F8"/>
    <w:rsid w:val="008D4B60"/>
    <w:rsid w:val="008F1BB4"/>
    <w:rsid w:val="008F1E6B"/>
    <w:rsid w:val="008F2631"/>
    <w:rsid w:val="008F537D"/>
    <w:rsid w:val="00901A02"/>
    <w:rsid w:val="00910D6E"/>
    <w:rsid w:val="009167AF"/>
    <w:rsid w:val="00921A9D"/>
    <w:rsid w:val="009221E8"/>
    <w:rsid w:val="00926B75"/>
    <w:rsid w:val="00931BEF"/>
    <w:rsid w:val="00933357"/>
    <w:rsid w:val="00936A7A"/>
    <w:rsid w:val="00944733"/>
    <w:rsid w:val="00944BBC"/>
    <w:rsid w:val="00945DC0"/>
    <w:rsid w:val="00950695"/>
    <w:rsid w:val="00966712"/>
    <w:rsid w:val="00974830"/>
    <w:rsid w:val="00983E03"/>
    <w:rsid w:val="00990133"/>
    <w:rsid w:val="0099688F"/>
    <w:rsid w:val="009974BB"/>
    <w:rsid w:val="0099753C"/>
    <w:rsid w:val="009A37E4"/>
    <w:rsid w:val="009A6958"/>
    <w:rsid w:val="009B0D37"/>
    <w:rsid w:val="009C7C95"/>
    <w:rsid w:val="009D75A2"/>
    <w:rsid w:val="009D75CF"/>
    <w:rsid w:val="00A057BA"/>
    <w:rsid w:val="00A070ED"/>
    <w:rsid w:val="00A279C6"/>
    <w:rsid w:val="00A3258E"/>
    <w:rsid w:val="00A516C6"/>
    <w:rsid w:val="00A60919"/>
    <w:rsid w:val="00A669CC"/>
    <w:rsid w:val="00A758D9"/>
    <w:rsid w:val="00A76A3A"/>
    <w:rsid w:val="00A8070C"/>
    <w:rsid w:val="00A84A8A"/>
    <w:rsid w:val="00A90020"/>
    <w:rsid w:val="00A9495F"/>
    <w:rsid w:val="00A95097"/>
    <w:rsid w:val="00AA53D5"/>
    <w:rsid w:val="00AB6E98"/>
    <w:rsid w:val="00AD2EA6"/>
    <w:rsid w:val="00AD5038"/>
    <w:rsid w:val="00AD6E18"/>
    <w:rsid w:val="00AE0B65"/>
    <w:rsid w:val="00AF39C3"/>
    <w:rsid w:val="00AF5D9E"/>
    <w:rsid w:val="00B21386"/>
    <w:rsid w:val="00B2388D"/>
    <w:rsid w:val="00B34737"/>
    <w:rsid w:val="00B35762"/>
    <w:rsid w:val="00B35BF4"/>
    <w:rsid w:val="00B51843"/>
    <w:rsid w:val="00B5246E"/>
    <w:rsid w:val="00B57B73"/>
    <w:rsid w:val="00B65FD0"/>
    <w:rsid w:val="00B67B27"/>
    <w:rsid w:val="00B721AF"/>
    <w:rsid w:val="00B76317"/>
    <w:rsid w:val="00B77C52"/>
    <w:rsid w:val="00B8119C"/>
    <w:rsid w:val="00B85D6A"/>
    <w:rsid w:val="00B96E92"/>
    <w:rsid w:val="00BA1907"/>
    <w:rsid w:val="00BA3173"/>
    <w:rsid w:val="00BC0F5D"/>
    <w:rsid w:val="00BD624D"/>
    <w:rsid w:val="00BE3808"/>
    <w:rsid w:val="00BE647F"/>
    <w:rsid w:val="00BE77B1"/>
    <w:rsid w:val="00BF71CE"/>
    <w:rsid w:val="00C037DD"/>
    <w:rsid w:val="00C1328F"/>
    <w:rsid w:val="00C14630"/>
    <w:rsid w:val="00C51D5E"/>
    <w:rsid w:val="00C51E6A"/>
    <w:rsid w:val="00C5695B"/>
    <w:rsid w:val="00C61832"/>
    <w:rsid w:val="00C61D3B"/>
    <w:rsid w:val="00C6548E"/>
    <w:rsid w:val="00C74428"/>
    <w:rsid w:val="00C80F4C"/>
    <w:rsid w:val="00C831D0"/>
    <w:rsid w:val="00C927D1"/>
    <w:rsid w:val="00C92CD1"/>
    <w:rsid w:val="00CA5650"/>
    <w:rsid w:val="00CB3FDD"/>
    <w:rsid w:val="00CB6552"/>
    <w:rsid w:val="00CC0D91"/>
    <w:rsid w:val="00CC564C"/>
    <w:rsid w:val="00CC72C1"/>
    <w:rsid w:val="00CE74F7"/>
    <w:rsid w:val="00CF1030"/>
    <w:rsid w:val="00CF646A"/>
    <w:rsid w:val="00D1380A"/>
    <w:rsid w:val="00D23417"/>
    <w:rsid w:val="00D258F0"/>
    <w:rsid w:val="00D34641"/>
    <w:rsid w:val="00D41E5D"/>
    <w:rsid w:val="00D463A0"/>
    <w:rsid w:val="00D51364"/>
    <w:rsid w:val="00D5378E"/>
    <w:rsid w:val="00D709A5"/>
    <w:rsid w:val="00D73C55"/>
    <w:rsid w:val="00D955AE"/>
    <w:rsid w:val="00DA396E"/>
    <w:rsid w:val="00DC075E"/>
    <w:rsid w:val="00DC6752"/>
    <w:rsid w:val="00DD688D"/>
    <w:rsid w:val="00DD6CC9"/>
    <w:rsid w:val="00DD6E44"/>
    <w:rsid w:val="00DE4ED9"/>
    <w:rsid w:val="00DE4F2C"/>
    <w:rsid w:val="00DF61AD"/>
    <w:rsid w:val="00E25ED7"/>
    <w:rsid w:val="00E276A7"/>
    <w:rsid w:val="00E37F2E"/>
    <w:rsid w:val="00E44D90"/>
    <w:rsid w:val="00E56D12"/>
    <w:rsid w:val="00E763E7"/>
    <w:rsid w:val="00E87A8B"/>
    <w:rsid w:val="00E9256D"/>
    <w:rsid w:val="00E95D29"/>
    <w:rsid w:val="00EA4282"/>
    <w:rsid w:val="00EB1301"/>
    <w:rsid w:val="00EB21DF"/>
    <w:rsid w:val="00EB4836"/>
    <w:rsid w:val="00EB483D"/>
    <w:rsid w:val="00EC015F"/>
    <w:rsid w:val="00ED0DD6"/>
    <w:rsid w:val="00ED60E1"/>
    <w:rsid w:val="00EE4FBA"/>
    <w:rsid w:val="00EE624A"/>
    <w:rsid w:val="00EE68AB"/>
    <w:rsid w:val="00EF7341"/>
    <w:rsid w:val="00F0492A"/>
    <w:rsid w:val="00F20E5F"/>
    <w:rsid w:val="00F2283A"/>
    <w:rsid w:val="00F22AA4"/>
    <w:rsid w:val="00F254D0"/>
    <w:rsid w:val="00F25DE3"/>
    <w:rsid w:val="00F30AA5"/>
    <w:rsid w:val="00F334C7"/>
    <w:rsid w:val="00F35C59"/>
    <w:rsid w:val="00F43907"/>
    <w:rsid w:val="00F91A4A"/>
    <w:rsid w:val="00F96DF8"/>
    <w:rsid w:val="00FB5DF1"/>
    <w:rsid w:val="00FB62AF"/>
    <w:rsid w:val="00FB7732"/>
    <w:rsid w:val="00FC2D5E"/>
    <w:rsid w:val="00FC4215"/>
    <w:rsid w:val="00FC64BC"/>
    <w:rsid w:val="00FD11D3"/>
    <w:rsid w:val="00FD1A23"/>
    <w:rsid w:val="00FE731A"/>
    <w:rsid w:val="00FF172F"/>
    <w:rsid w:val="00FF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D832D25A-2395-456B-827B-82923749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B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4B4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56D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56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МОН Знак"/>
    <w:link w:val="a7"/>
    <w:locked/>
    <w:rsid w:val="00F30AA5"/>
    <w:rPr>
      <w:rFonts w:ascii="Verdana" w:hAnsi="Verdana" w:cs="Verdana"/>
      <w:sz w:val="28"/>
      <w:szCs w:val="24"/>
    </w:rPr>
  </w:style>
  <w:style w:type="paragraph" w:customStyle="1" w:styleId="a7">
    <w:name w:val="МОН"/>
    <w:basedOn w:val="a"/>
    <w:link w:val="a6"/>
    <w:rsid w:val="00F30AA5"/>
    <w:pPr>
      <w:spacing w:after="0" w:line="360" w:lineRule="auto"/>
      <w:ind w:firstLine="709"/>
      <w:jc w:val="both"/>
    </w:pPr>
    <w:rPr>
      <w:rFonts w:ascii="Verdana" w:hAnsi="Verdana" w:cs="Verdana"/>
      <w:sz w:val="28"/>
      <w:szCs w:val="24"/>
    </w:rPr>
  </w:style>
  <w:style w:type="paragraph" w:customStyle="1" w:styleId="western">
    <w:name w:val="western"/>
    <w:basedOn w:val="a"/>
    <w:rsid w:val="001234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1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1952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952D8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BE3808"/>
    <w:rPr>
      <w:color w:val="0563C1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4C6D15"/>
    <w:rPr>
      <w:rFonts w:ascii="Calibri" w:eastAsia="Calibri" w:hAnsi="Calibri" w:cs="Times New Roman"/>
    </w:rPr>
  </w:style>
  <w:style w:type="paragraph" w:customStyle="1" w:styleId="Default">
    <w:name w:val="Default"/>
    <w:rsid w:val="004C6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1120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1120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1120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1120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1120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1120F"/>
    <w:pPr>
      <w:spacing w:after="0" w:line="240" w:lineRule="auto"/>
    </w:pPr>
  </w:style>
  <w:style w:type="paragraph" w:customStyle="1" w:styleId="ConsPlusTitle">
    <w:name w:val="ConsPlusTitle"/>
    <w:uiPriority w:val="99"/>
    <w:rsid w:val="009D7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BE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E77B1"/>
  </w:style>
  <w:style w:type="character" w:styleId="af5">
    <w:name w:val="Placeholder Text"/>
    <w:basedOn w:val="a0"/>
    <w:uiPriority w:val="99"/>
    <w:semiHidden/>
    <w:rsid w:val="008B00A7"/>
    <w:rPr>
      <w:color w:val="808080"/>
    </w:rPr>
  </w:style>
  <w:style w:type="table" w:styleId="af6">
    <w:name w:val="Table Grid"/>
    <w:basedOn w:val="a1"/>
    <w:uiPriority w:val="39"/>
    <w:rsid w:val="00102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194ECB361443C46AB3101AB7E92488520F0C09B4F6FF3641D873DB2F0EEB21DC6A5038AAAFFFCB452W0H" TargetMode="External"/><Relationship Id="rId18" Type="http://schemas.openxmlformats.org/officeDocument/2006/relationships/image" Target="media/image5.wmf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5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yperlink" Target="consultantplus://offline/ref=E25B6A9079CE69334BFA5D3FA8F41735EC4F478BEE717D4CB8A44EA47BD1E77BAE93C75789F0AE9FuF22M" TargetMode="External"/><Relationship Id="rId25" Type="http://schemas.openxmlformats.org/officeDocument/2006/relationships/hyperlink" Target="consultantplus://offline/ref=E25B6A9079CE69334BFA5D3FA8F41735EC4F478BEE717D4CB8A44EA47BD1E77BAE93C75789F0AE9FuF22M" TargetMode="External"/><Relationship Id="rId33" Type="http://schemas.openxmlformats.org/officeDocument/2006/relationships/oleObject" Target="embeddings/oleObject5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6.wmf"/><Relationship Id="rId29" Type="http://schemas.openxmlformats.org/officeDocument/2006/relationships/hyperlink" Target="consultantplus://offline/ref=3194ECB361443C46AB3101AB7E92488520F1C893496AF3641D873DB2F0EEB21DC6A5038AAAFFFCB452W0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E25B6A9079CE69334BFA5D3FA8F41735EC4F478BEE717D4CB8A44EA47BD1E77BAE93C75789F0AE9FuF22M" TargetMode="External"/><Relationship Id="rId32" Type="http://schemas.openxmlformats.org/officeDocument/2006/relationships/image" Target="media/image14.wmf"/><Relationship Id="rId37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7.wmf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E25B6A9079CE69334BFA5D3FA8F41735EC4F478BEE717D4CB8A44EA47BD1E77BAE93C75789F0AE9FuF22M" TargetMode="External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image" Target="media/image13.wmf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9677B-0F4F-4E0E-961D-EF3DA204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39</Pages>
  <Words>11184</Words>
  <Characters>63752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Лавреньтьева Александра Николаева</dc:creator>
  <cp:keywords/>
  <dc:description/>
  <cp:lastModifiedBy>Дацкевич Татьяна Витальевна</cp:lastModifiedBy>
  <cp:revision>83</cp:revision>
  <cp:lastPrinted>2019-08-15T04:14:00Z</cp:lastPrinted>
  <dcterms:created xsi:type="dcterms:W3CDTF">2018-10-25T08:38:00Z</dcterms:created>
  <dcterms:modified xsi:type="dcterms:W3CDTF">2019-08-15T04:14:00Z</dcterms:modified>
</cp:coreProperties>
</file>