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5"/>
        <w:tblW w:w="5245" w:type="dxa"/>
        <w:tblInd w:w="37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552"/>
      </w:tblGrid>
      <w:tr w:rsidR="00E63D9E" w:rsidRPr="00E63D9E" w14:paraId="32C6BC3D" w14:textId="77777777" w:rsidTr="00E63D9E">
        <w:tc>
          <w:tcPr>
            <w:tcW w:w="5245" w:type="dxa"/>
            <w:gridSpan w:val="2"/>
          </w:tcPr>
          <w:p w14:paraId="55C50E33" w14:textId="77777777" w:rsidR="00E63D9E" w:rsidRPr="00E63D9E" w:rsidRDefault="00E63D9E" w:rsidP="007B1325">
            <w:pPr>
              <w:ind w:firstLine="709"/>
              <w:jc w:val="both"/>
              <w:rPr>
                <w:sz w:val="26"/>
                <w:szCs w:val="26"/>
                <w:lang w:eastAsia="en-US"/>
              </w:rPr>
            </w:pPr>
            <w:r w:rsidRPr="00E63D9E">
              <w:rPr>
                <w:sz w:val="26"/>
                <w:szCs w:val="26"/>
              </w:rPr>
              <w:br w:type="page"/>
            </w:r>
            <w:r w:rsidRPr="00E63D9E">
              <w:rPr>
                <w:sz w:val="26"/>
                <w:szCs w:val="26"/>
                <w:lang w:eastAsia="en-US"/>
              </w:rPr>
              <w:t xml:space="preserve">Приложение </w:t>
            </w:r>
          </w:p>
          <w:p w14:paraId="03BEABF9" w14:textId="77777777" w:rsidR="00E63D9E" w:rsidRPr="00E63D9E" w:rsidRDefault="00E63D9E" w:rsidP="007B1325">
            <w:pPr>
              <w:ind w:firstLine="709"/>
              <w:jc w:val="both"/>
              <w:rPr>
                <w:sz w:val="26"/>
                <w:szCs w:val="26"/>
                <w:lang w:eastAsia="en-US"/>
              </w:rPr>
            </w:pPr>
            <w:r w:rsidRPr="00E63D9E">
              <w:rPr>
                <w:sz w:val="26"/>
                <w:szCs w:val="26"/>
                <w:lang w:eastAsia="en-US"/>
              </w:rPr>
              <w:t xml:space="preserve">к решению Думы </w:t>
            </w:r>
          </w:p>
          <w:p w14:paraId="44D82315" w14:textId="77777777" w:rsidR="00E63D9E" w:rsidRPr="00E63D9E" w:rsidRDefault="00E63D9E" w:rsidP="007B1325">
            <w:pPr>
              <w:ind w:firstLine="709"/>
              <w:jc w:val="both"/>
              <w:rPr>
                <w:sz w:val="26"/>
                <w:szCs w:val="26"/>
                <w:lang w:eastAsia="en-US"/>
              </w:rPr>
            </w:pPr>
            <w:r w:rsidRPr="00E63D9E">
              <w:rPr>
                <w:sz w:val="26"/>
                <w:szCs w:val="26"/>
                <w:lang w:eastAsia="en-US"/>
              </w:rPr>
              <w:t>города Когалыма</w:t>
            </w:r>
          </w:p>
        </w:tc>
      </w:tr>
      <w:tr w:rsidR="00E63D9E" w:rsidRPr="00E63D9E" w14:paraId="1578AB8F" w14:textId="77777777" w:rsidTr="00E63D9E">
        <w:trPr>
          <w:trHeight w:val="665"/>
        </w:trPr>
        <w:tc>
          <w:tcPr>
            <w:tcW w:w="2693" w:type="dxa"/>
          </w:tcPr>
          <w:p w14:paraId="0D304150" w14:textId="77777777" w:rsidR="00E63D9E" w:rsidRPr="00E63D9E" w:rsidRDefault="00E63D9E" w:rsidP="007B1325">
            <w:pPr>
              <w:ind w:firstLine="709"/>
              <w:jc w:val="both"/>
              <w:rPr>
                <w:sz w:val="26"/>
                <w:szCs w:val="26"/>
              </w:rPr>
            </w:pPr>
            <w:r>
              <w:rPr>
                <w:sz w:val="26"/>
                <w:szCs w:val="26"/>
              </w:rPr>
              <w:t xml:space="preserve">от </w:t>
            </w:r>
            <w:r w:rsidRPr="002251BD">
              <w:rPr>
                <w:color w:val="FFFFFF" w:themeColor="background1"/>
                <w:sz w:val="24"/>
                <w:szCs w:val="26"/>
                <w:lang w:val="en-US"/>
              </w:rPr>
              <w:t>[</w:t>
            </w:r>
            <w:r w:rsidRPr="002251BD">
              <w:rPr>
                <w:color w:val="FFFFFF" w:themeColor="background1"/>
                <w:sz w:val="24"/>
                <w:szCs w:val="26"/>
              </w:rPr>
              <w:t>REGDATESTAMP</w:t>
            </w:r>
            <w:r w:rsidRPr="002251BD">
              <w:rPr>
                <w:color w:val="FFFFFF" w:themeColor="background1"/>
                <w:sz w:val="24"/>
                <w:szCs w:val="26"/>
                <w:lang w:val="en-US"/>
              </w:rPr>
              <w:t>]</w:t>
            </w:r>
          </w:p>
        </w:tc>
        <w:tc>
          <w:tcPr>
            <w:tcW w:w="2552" w:type="dxa"/>
          </w:tcPr>
          <w:p w14:paraId="0F4642AD" w14:textId="77777777" w:rsidR="00E63D9E" w:rsidRPr="00E63D9E" w:rsidRDefault="00E63D9E" w:rsidP="007B1325">
            <w:pPr>
              <w:ind w:firstLine="709"/>
              <w:jc w:val="both"/>
              <w:rPr>
                <w:sz w:val="26"/>
                <w:szCs w:val="26"/>
              </w:rPr>
            </w:pPr>
            <w:r w:rsidRPr="00E63D9E">
              <w:rPr>
                <w:sz w:val="26"/>
                <w:szCs w:val="26"/>
              </w:rPr>
              <w:t xml:space="preserve">№ </w:t>
            </w:r>
            <w:r w:rsidRPr="002251BD">
              <w:rPr>
                <w:color w:val="FFFFFF" w:themeColor="background1"/>
                <w:sz w:val="24"/>
                <w:szCs w:val="26"/>
                <w:lang w:val="en-US"/>
              </w:rPr>
              <w:t>[REGNUMSTAMP]</w:t>
            </w:r>
          </w:p>
        </w:tc>
      </w:tr>
    </w:tbl>
    <w:p w14:paraId="515A5614" w14:textId="77777777" w:rsidR="002D7B94" w:rsidRDefault="002D7B94" w:rsidP="007B1325">
      <w:pPr>
        <w:ind w:left="12333" w:firstLine="709"/>
        <w:jc w:val="both"/>
      </w:pPr>
    </w:p>
    <w:p w14:paraId="7C4E9D73" w14:textId="77777777" w:rsidR="007B1325" w:rsidRPr="007B1325" w:rsidRDefault="007B1325" w:rsidP="007B1325">
      <w:pPr>
        <w:autoSpaceDE w:val="0"/>
        <w:autoSpaceDN w:val="0"/>
        <w:adjustRightInd w:val="0"/>
        <w:jc w:val="center"/>
        <w:outlineLvl w:val="1"/>
        <w:rPr>
          <w:rFonts w:eastAsiaTheme="minorHAnsi"/>
          <w:sz w:val="26"/>
          <w:szCs w:val="26"/>
          <w:lang w:eastAsia="en-US"/>
        </w:rPr>
      </w:pPr>
      <w:r w:rsidRPr="007B1325">
        <w:rPr>
          <w:rFonts w:eastAsiaTheme="minorHAnsi"/>
          <w:sz w:val="26"/>
          <w:szCs w:val="26"/>
          <w:lang w:eastAsia="en-US"/>
        </w:rPr>
        <w:t>ПОЛОЖЕНИЕ О</w:t>
      </w:r>
      <w:r w:rsidRPr="007B1325">
        <w:rPr>
          <w:rFonts w:eastAsiaTheme="minorHAnsi"/>
          <w:sz w:val="26"/>
          <w:szCs w:val="26"/>
          <w:lang w:eastAsia="en-US"/>
        </w:rPr>
        <w:t xml:space="preserve"> МУНИЦИПАЛЬНОМ КОНТРОЛЕ </w:t>
      </w:r>
    </w:p>
    <w:p w14:paraId="317F0B7E" w14:textId="73F0EA04" w:rsidR="007B1325" w:rsidRPr="007B1325" w:rsidRDefault="007B1325" w:rsidP="007B1325">
      <w:pPr>
        <w:autoSpaceDE w:val="0"/>
        <w:autoSpaceDN w:val="0"/>
        <w:adjustRightInd w:val="0"/>
        <w:jc w:val="center"/>
        <w:outlineLvl w:val="1"/>
        <w:rPr>
          <w:sz w:val="26"/>
          <w:szCs w:val="26"/>
        </w:rPr>
      </w:pPr>
      <w:r w:rsidRPr="007B1325">
        <w:rPr>
          <w:rFonts w:eastAsiaTheme="minorHAnsi"/>
          <w:sz w:val="26"/>
          <w:szCs w:val="26"/>
          <w:lang w:eastAsia="en-US"/>
        </w:rPr>
        <w:t xml:space="preserve">В СФЕРЕ </w:t>
      </w:r>
      <w:r w:rsidRPr="007B1325">
        <w:rPr>
          <w:rFonts w:eastAsiaTheme="minorHAnsi"/>
          <w:sz w:val="26"/>
          <w:szCs w:val="26"/>
          <w:lang w:eastAsia="en-US"/>
        </w:rPr>
        <w:t>БЛАГОУСТРОЙСТВА ТЕРРИТОРИИ ГОРОДА КОГАЛЫМА</w:t>
      </w:r>
    </w:p>
    <w:p w14:paraId="7624F08E" w14:textId="0D2BB4F1" w:rsidR="007B1325" w:rsidRDefault="007B1325" w:rsidP="007B1325">
      <w:pPr>
        <w:autoSpaceDE w:val="0"/>
        <w:autoSpaceDN w:val="0"/>
        <w:adjustRightInd w:val="0"/>
        <w:ind w:firstLine="709"/>
        <w:jc w:val="both"/>
        <w:outlineLvl w:val="1"/>
        <w:rPr>
          <w:sz w:val="26"/>
          <w:szCs w:val="26"/>
        </w:rPr>
      </w:pPr>
    </w:p>
    <w:p w14:paraId="60C9383F" w14:textId="079F3323" w:rsidR="007B1325" w:rsidRDefault="007B1325" w:rsidP="007B1325">
      <w:pPr>
        <w:autoSpaceDE w:val="0"/>
        <w:autoSpaceDN w:val="0"/>
        <w:adjustRightInd w:val="0"/>
        <w:jc w:val="center"/>
        <w:outlineLvl w:val="1"/>
        <w:rPr>
          <w:sz w:val="26"/>
          <w:szCs w:val="26"/>
        </w:rPr>
      </w:pPr>
      <w:r w:rsidRPr="007B1325">
        <w:rPr>
          <w:sz w:val="26"/>
          <w:szCs w:val="26"/>
        </w:rPr>
        <w:t>1. Общие положения</w:t>
      </w:r>
    </w:p>
    <w:p w14:paraId="319F3BAF" w14:textId="77777777" w:rsidR="007B1325" w:rsidRPr="007B1325" w:rsidRDefault="007B1325" w:rsidP="007B1325">
      <w:pPr>
        <w:autoSpaceDE w:val="0"/>
        <w:autoSpaceDN w:val="0"/>
        <w:adjustRightInd w:val="0"/>
        <w:ind w:firstLine="709"/>
        <w:jc w:val="both"/>
        <w:outlineLvl w:val="1"/>
        <w:rPr>
          <w:sz w:val="26"/>
          <w:szCs w:val="26"/>
        </w:rPr>
      </w:pPr>
    </w:p>
    <w:p w14:paraId="29D2925A" w14:textId="52DFFE20"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1.1. Положение о муниципальном контроле в сфере благоустройства территории города Когалыма (далее - Положение) устанавливает порядок организации и осуществления муниципального контроля в сфере благоустройства (далее - муниципальный контроль) на территории города Когалыма.</w:t>
      </w:r>
    </w:p>
    <w:p w14:paraId="0E453DFF"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1.2. К отношениям, связанным с осуществлением муниципального контроля, применяются положения Федерального закона от 31.07.2020 №248-ФЗ «О государственном контроле (надзоре) и муниципальном контроле в Российской Федерации» (далее - Федеральный закон №248-ФЗ).</w:t>
      </w:r>
    </w:p>
    <w:p w14:paraId="11681510"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1.3. Структурным подразделением органа местного самоуправления города Когалыма, уполномоченным на осуществление муниципального контроля, является отдел муниципального контроля Администрации города Когалыма (далее - контрольный орган).</w:t>
      </w:r>
    </w:p>
    <w:p w14:paraId="60FCCDD8"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1.4. От имени контрольного органа муниципальный контроль вправе осуществлять следующие должностные лица:</w:t>
      </w:r>
    </w:p>
    <w:p w14:paraId="5D71B8CD"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руководитель контрольного органа (исполняющий обязанности руководителя контрольного органа);</w:t>
      </w:r>
    </w:p>
    <w:p w14:paraId="6ECB6870"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должностное лицо контрольного органа, в должностные обязанности которого в соответствии с настоящим Положением, должностной инструкцией входит осуществление полномочий по муниципальному контролю, в том числе проведение профилактических мероприятий и контрольных мероприятий (далее - инспектор).</w:t>
      </w:r>
    </w:p>
    <w:p w14:paraId="0C7273F9"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1.5. Под контролируемыми лицами при осуществлении муниципального контроля понимаются граждане и организации, указанные в части 1 стати 31 Федерального закона №248-ФЗ, деятельность, действия или результаты деятельности которых, либо производственные объекты, находящиеся во владении и (или) в пользовании которых, подлежат муниципальному контролю.</w:t>
      </w:r>
    </w:p>
    <w:p w14:paraId="1DD7BE7F"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1.6. Муниципальный контроль осуществляется посредством проведения:</w:t>
      </w:r>
    </w:p>
    <w:p w14:paraId="78B3D9F6"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профилактических мероприятий;</w:t>
      </w:r>
    </w:p>
    <w:p w14:paraId="26BDABAE"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контрольных мероприятий, в том числе:</w:t>
      </w:r>
    </w:p>
    <w:p w14:paraId="556FE8AF"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 контрольные мероприятия при взаимодействии с контролируемым лицом,</w:t>
      </w:r>
    </w:p>
    <w:p w14:paraId="413E5D70"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 контрольные мероприятия без взаимодействия с контролируемым лицом.</w:t>
      </w:r>
    </w:p>
    <w:p w14:paraId="10935FB1"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1.7. Предметом муниципального контроля в городе Когалыме является соблюдение контролируемыми лицами обязательных требований Правил благоустройства территории города Когалыма,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(далее - обязательные требования)</w:t>
      </w:r>
    </w:p>
    <w:p w14:paraId="00CAC027"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1.8. Объектами муниципального контроля являются:</w:t>
      </w:r>
    </w:p>
    <w:p w14:paraId="7D3A4A24"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деятельность, действия (бездействие) контролируемых лиц,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14:paraId="403B4D34"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результаты деятельности контролируемых лиц, в том числе продукция (товары), работы и услуги, к которым предъявляются обязательные требования;</w:t>
      </w:r>
    </w:p>
    <w:p w14:paraId="3E0D8827"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и другие объекты, которыми контролируемые лица владеют и (или) пользуются, компоненты природной среды, природные и природно-антропогенные объекты, не находящиеся во владении и (или) пользовании граждан или организаций, к которым предъявляются обязательные требования.</w:t>
      </w:r>
    </w:p>
    <w:p w14:paraId="282D05DA"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1.9. Контрольный орган осуществляет учет объектов контроля в соответствии с настоящим Положением, посредством формирования перечня объектов контроля в электронной форме и размещения его на официальном сайте органов местного самоуправления города Когалыма «admkogalym.ru» в информационно-телекоммуникационной сети «Интернет» (далее - официальный сайт органов местного самоуправления города Когалыма).</w:t>
      </w:r>
    </w:p>
    <w:p w14:paraId="6246532F"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1.10. При сборе, обработке, анализе и учете сведений об объектах контроля для целей их учета контрольный орган использует информацию, представляемую ему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14:paraId="3EF22DDB"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1.11.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также если соответствующие сведения, документы содержатся в государственных или муниципальных информационных ресурсах.</w:t>
      </w:r>
    </w:p>
    <w:p w14:paraId="6BD60718"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1.12. Перечень объектов контроля содержит следующую информацию:</w:t>
      </w:r>
    </w:p>
    <w:p w14:paraId="0CDB0A13"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полное наименование юридического лица или фамилия и инициалы гражданина, в том числе индивидуального предпринимателя, деятельности и (или) производственным объектам которых присвоена категория риска (при наличии);</w:t>
      </w:r>
    </w:p>
    <w:p w14:paraId="4A1E332C"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основной государственный регистрационный номер (при наличии);</w:t>
      </w:r>
    </w:p>
    <w:p w14:paraId="039E08A3"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 идентификационный номер налогоплательщика (для юридических лиц и индивидуальных предпринимателей);</w:t>
      </w:r>
    </w:p>
    <w:p w14:paraId="60BE0D09"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 наименование объекта контроля (при наличии);</w:t>
      </w:r>
    </w:p>
    <w:p w14:paraId="7606F878"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5) место нахождения объекта контроля;</w:t>
      </w:r>
    </w:p>
    <w:p w14:paraId="04770A82"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6) дата и номер решения о присвоении объекту контроля категории риска, указание на категорию риска, а также сведения, на основании которых было принято решение об отнесении объекта контроля к категории риска (при наличии).</w:t>
      </w:r>
    </w:p>
    <w:p w14:paraId="65DADAE4"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Размещение информации в перечне объектов контроля осуществляется с учетом требований законодательства Российской Федерации о государственной и иной охраняемой законом тайне.</w:t>
      </w:r>
    </w:p>
    <w:p w14:paraId="180C497A"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1.13. Принятие решений о проведении контрольных мероприятий осуществляет руководитель контрольного органа.</w:t>
      </w:r>
    </w:p>
    <w:p w14:paraId="2A6B8F55"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1.14. Оценка результативности и эффективности муниципального контроля осуществляется в соответствии со статьей 30 Федерального закона №248-ФЗ.</w:t>
      </w:r>
    </w:p>
    <w:p w14:paraId="7B668AB0"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1.15. Система показателей результативности и эффективности деятельности контрольного органа установлена приложением 2 к настоящему Положению.</w:t>
      </w:r>
    </w:p>
    <w:p w14:paraId="27E387D6"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1.16. До 31.12.2025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осуществляется на бумажном носителе.</w:t>
      </w:r>
    </w:p>
    <w:p w14:paraId="5EDEE6FF"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1.17. В целях фиксации инспектором и лицами, привлекаемыми к совершению контрольных (надзорных) действий, доказательств нарушения обязательных требований используется фотосъемка, аудио- и видеозапись.</w:t>
      </w:r>
    </w:p>
    <w:p w14:paraId="28509EB4"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При проведении фотосъемки, аудио- и видеозаписи применяется следующий порядок:</w:t>
      </w:r>
    </w:p>
    <w:p w14:paraId="37E51F9B"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перед началом проведения фотосъемки, аудио- и видеозаписи производится настройка оборудования, планируемого к использованию в целях фиксации доказательств, для установки актуальной даты ее проведения и отражения на фотоснимках, аудио- и видеозаписи.</w:t>
      </w:r>
    </w:p>
    <w:p w14:paraId="6BFA4A55"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при проведении фотосъемки, аудио- и видеозаписи должны соблюдаться следующие требования:</w:t>
      </w:r>
    </w:p>
    <w:p w14:paraId="7C029497"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 применение приемов фиксации, при которых исключается возможность искажения свойств объекта контроля;</w:t>
      </w:r>
    </w:p>
    <w:p w14:paraId="0A0B4C7C"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 применение приемов фиксации, при которых исключается возможность искажения определения местоположения объекта контроля;</w:t>
      </w:r>
    </w:p>
    <w:p w14:paraId="6E81EC9D"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 обеспечение условий фиксации, при которых полученные фотоснимки, аудио- и видеозапись максимально точно и полно отображают свойства объекта контроля.</w:t>
      </w:r>
    </w:p>
    <w:p w14:paraId="095F2C63"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Фотографии, аудио- и видеозаписи, используемые для фиксации доказательств соблюдения или нарушения обязательных требований, должны позволять однозначно идентифицировать объект фиксации, отражающий соблюдение или нарушение обязательных требований;</w:t>
      </w:r>
    </w:p>
    <w:p w14:paraId="2336946E"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 сведения об использовании фотосъемки, аудио- и видеозаписи при проведении контрольных и профилактических мероприятий, вносятся в документ, результирующий проведенное мероприятие.</w:t>
      </w:r>
    </w:p>
    <w:p w14:paraId="7FE8F7DB"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Фотографии, аудио- и видеозаписи, используемые для фиксации доказательств соблюдения или нарушения обязательных требований, при проведении контрольных и профилактических мероприятий прилагаются к документу, результирующему проведенное мероприятие.</w:t>
      </w:r>
    </w:p>
    <w:p w14:paraId="277979BB"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1.19. Контрольный орган при организации и осуществлении муниципального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устанавливаются Правительством Российской Федерации.</w:t>
      </w:r>
    </w:p>
    <w:p w14:paraId="7A3FC76F"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1.20. Не допускается требование нотариального удостоверения копий документов, представляемых в контрольный, если иное не предусмотрено законодательством Российской Федерации.</w:t>
      </w:r>
    </w:p>
    <w:p w14:paraId="7BD2D89E" w14:textId="77777777" w:rsidR="007B1325" w:rsidRPr="007B1325" w:rsidRDefault="007B1325" w:rsidP="007B1325">
      <w:pPr>
        <w:autoSpaceDE w:val="0"/>
        <w:autoSpaceDN w:val="0"/>
        <w:adjustRightInd w:val="0"/>
        <w:ind w:firstLine="709"/>
        <w:jc w:val="both"/>
        <w:outlineLvl w:val="1"/>
        <w:rPr>
          <w:sz w:val="26"/>
          <w:szCs w:val="26"/>
        </w:rPr>
      </w:pPr>
    </w:p>
    <w:p w14:paraId="11C724E6" w14:textId="77777777" w:rsidR="0077495F" w:rsidRDefault="007B1325" w:rsidP="00BC54CC">
      <w:pPr>
        <w:autoSpaceDE w:val="0"/>
        <w:autoSpaceDN w:val="0"/>
        <w:adjustRightInd w:val="0"/>
        <w:jc w:val="center"/>
        <w:outlineLvl w:val="1"/>
        <w:rPr>
          <w:sz w:val="26"/>
          <w:szCs w:val="26"/>
        </w:rPr>
      </w:pPr>
      <w:r w:rsidRPr="007B1325">
        <w:rPr>
          <w:sz w:val="26"/>
          <w:szCs w:val="26"/>
        </w:rPr>
        <w:t>2. Управление рисками причинения вреда (ущерба) охраняемым</w:t>
      </w:r>
      <w:r w:rsidR="00BC54CC">
        <w:rPr>
          <w:sz w:val="26"/>
          <w:szCs w:val="26"/>
        </w:rPr>
        <w:t xml:space="preserve"> </w:t>
      </w:r>
    </w:p>
    <w:p w14:paraId="73C94F72" w14:textId="24349F11" w:rsidR="007B1325" w:rsidRPr="007B1325" w:rsidRDefault="007B1325" w:rsidP="00BC54CC">
      <w:pPr>
        <w:autoSpaceDE w:val="0"/>
        <w:autoSpaceDN w:val="0"/>
        <w:adjustRightInd w:val="0"/>
        <w:jc w:val="center"/>
        <w:outlineLvl w:val="1"/>
        <w:rPr>
          <w:sz w:val="26"/>
          <w:szCs w:val="26"/>
        </w:rPr>
      </w:pPr>
      <w:r w:rsidRPr="007B1325">
        <w:rPr>
          <w:sz w:val="26"/>
          <w:szCs w:val="26"/>
        </w:rPr>
        <w:t>законом ценностям при осуществлении муниципального контроля</w:t>
      </w:r>
    </w:p>
    <w:p w14:paraId="0CF9CE8A" w14:textId="77777777" w:rsidR="007B1325" w:rsidRPr="007B1325" w:rsidRDefault="007B1325" w:rsidP="007B1325">
      <w:pPr>
        <w:autoSpaceDE w:val="0"/>
        <w:autoSpaceDN w:val="0"/>
        <w:adjustRightInd w:val="0"/>
        <w:ind w:firstLine="709"/>
        <w:jc w:val="both"/>
        <w:outlineLvl w:val="1"/>
        <w:rPr>
          <w:sz w:val="26"/>
          <w:szCs w:val="26"/>
        </w:rPr>
      </w:pPr>
    </w:p>
    <w:p w14:paraId="66753D00"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2.1. Муниципальный контроль осуществляется на основе управления рисками причинения вреда (ущерба), определяющего выбор профилактических или контрольных мероприятий, их содержание (в том числе объем проверяемых обязательных требований), интенсивность и результаты.</w:t>
      </w:r>
    </w:p>
    <w:p w14:paraId="3AB22408"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2.2. С учетом тяжести причинения вреда (ущерба) охраняемым законом ценностям и вероятности наступления негативных событий, которые могут повлечь причинение вреда (ущерба) охраняемым законом ценностям, а также с учетом добросовестности контролируемых лиц, объекты контроля подлежат отнесению к следующим категориям риска (далее - категории риска):</w:t>
      </w:r>
    </w:p>
    <w:p w14:paraId="5F1D2A7C"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значительный риск;</w:t>
      </w:r>
    </w:p>
    <w:p w14:paraId="7CF3C03E"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умеренный риск;</w:t>
      </w:r>
    </w:p>
    <w:p w14:paraId="2E230BA0"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 низкий риск.</w:t>
      </w:r>
    </w:p>
    <w:p w14:paraId="1181D1C5"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2.3. Критерии отнесения объектов контроля к категориям риска в рамках осуществления муниципального контроля указаны в приложении 3 к настоящему Положению.</w:t>
      </w:r>
    </w:p>
    <w:p w14:paraId="3C592179"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2.4. Перечень индикаторов риска нарушения обязательных требований, проверяемых в рамках осуществления муниципального контроля установлен приложением 1 к настоящему Положению.</w:t>
      </w:r>
    </w:p>
    <w:p w14:paraId="4265ED8F"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2.5. Допустимый уровень риска причинения вреда (ущерба) в рамках муниципального контроля закреплен в ключевых показателях контроля, в соответствии с приложением 2 к настоящему Положению.</w:t>
      </w:r>
    </w:p>
    <w:p w14:paraId="5B574F2E"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2.6. При отнесении объектов контроля к категориям риска, применении критериев риска и выявлении индикаторов риска нарушения обязательных требований контрольным органом используются сведения, характеризующие уровень рисков причинения вреда (ущерба), полученные с соблюдением требований законодательства Российской Федерации из любых источников, обеспечивающих их достоверность, в том числе в ходе проведения профилактических мероприятий, контрольных мероприятий, от государственных органов, органов местного самоуправления и организаций в рамках межведомственного информационного взаимодействия, из отчетности, представление которой предусмотрено нормативными правовыми актами Российской Федерации, по результатам предоставления гражданам и организациям государственных и муниципальных услуг, из обращений контролируемых лиц, иных граждан и организаций, из сообщений средств массовой информации, а также сведения, содержащиеся в информационных ресурсах, в том числе обеспечивающих маркировку, прослеживаемость, учет, автоматическую фиксацию информации, и иные сведения об объектах контроля.</w:t>
      </w:r>
    </w:p>
    <w:p w14:paraId="3F857572"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2.7. Отнесение объекта контроля к одной из категорий риска осуществляется контрольным органом на основе сопоставления его характеристик с утвержденными критериями риска.</w:t>
      </w:r>
    </w:p>
    <w:p w14:paraId="7DF7792B"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2.8. Контрольным органом обеспечивается организация постоянного мониторинга (сбора, обработки, анализа и учета) сведений, используемых для оценки и управления рисками причинения вреда (ущерба).</w:t>
      </w:r>
    </w:p>
    <w:p w14:paraId="19F04FE6"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2.9.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должен принять решение об изменении категории риска указанного объекта контроля.</w:t>
      </w:r>
    </w:p>
    <w:p w14:paraId="3335E5F9"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2.10. В случае, если объект контроля не отнесен контрольным органом к определенной категории риска, он считается отнесенным к категории низкого риска.</w:t>
      </w:r>
    </w:p>
    <w:p w14:paraId="35C45CDF"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2.11. Виды, периодичность проведения плановых контрольных мероприятий, периодичность проведения обязательных профилактических визитов в отношении объектов контроля, отнесенных к определенным категориям риска, устанавливаются соразмерно рискам причинения вреда (ущерба).</w:t>
      </w:r>
    </w:p>
    <w:p w14:paraId="492BA191"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2.12. Контролируемое лицо, в том числе с использованием единого портала государственных и муниципальных услуг (функций), вправе подать в контрольный орган заявление об изменении категории риска осуществляемой им деятельности либо категории риска принадлежащих ему (используемых им) иных объектов контроля в случае их соответствия критериям риска для отнесения к иной категории риска.</w:t>
      </w:r>
    </w:p>
    <w:p w14:paraId="29E20740"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2.13. По запросу контролируемого лица контрольный орган предоставляет информацию о присвоенной категории риска, а также сведения, на основании которых принято решение об отнесении к категории риска, в срок, не превышающий десяти рабочих дней со дня поступления такого запроса.</w:t>
      </w:r>
    </w:p>
    <w:p w14:paraId="5F3CF857"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2.14. Отнесение объектов контроля к определенной категории риска, в том числе изменение ранее присвоенной объекту контроля категории риска, осуществляется решением руководителя контрольного органа.</w:t>
      </w:r>
    </w:p>
    <w:p w14:paraId="4110167E" w14:textId="77777777" w:rsidR="007B1325" w:rsidRPr="007B1325" w:rsidRDefault="007B1325" w:rsidP="007B1325">
      <w:pPr>
        <w:autoSpaceDE w:val="0"/>
        <w:autoSpaceDN w:val="0"/>
        <w:adjustRightInd w:val="0"/>
        <w:ind w:firstLine="709"/>
        <w:jc w:val="both"/>
        <w:outlineLvl w:val="1"/>
        <w:rPr>
          <w:sz w:val="26"/>
          <w:szCs w:val="26"/>
        </w:rPr>
      </w:pPr>
    </w:p>
    <w:p w14:paraId="2A6B49A1" w14:textId="77777777" w:rsidR="0077495F" w:rsidRDefault="007B1325" w:rsidP="007B1325">
      <w:pPr>
        <w:autoSpaceDE w:val="0"/>
        <w:autoSpaceDN w:val="0"/>
        <w:adjustRightInd w:val="0"/>
        <w:jc w:val="center"/>
        <w:outlineLvl w:val="1"/>
        <w:rPr>
          <w:sz w:val="26"/>
          <w:szCs w:val="26"/>
        </w:rPr>
      </w:pPr>
      <w:r w:rsidRPr="007B1325">
        <w:rPr>
          <w:sz w:val="26"/>
          <w:szCs w:val="26"/>
        </w:rPr>
        <w:t xml:space="preserve">3. Профилактика рисков причинения </w:t>
      </w:r>
    </w:p>
    <w:p w14:paraId="0D5D75EA" w14:textId="1D94376A" w:rsidR="007B1325" w:rsidRPr="007B1325" w:rsidRDefault="007B1325" w:rsidP="0077495F">
      <w:pPr>
        <w:autoSpaceDE w:val="0"/>
        <w:autoSpaceDN w:val="0"/>
        <w:adjustRightInd w:val="0"/>
        <w:jc w:val="center"/>
        <w:outlineLvl w:val="1"/>
        <w:rPr>
          <w:sz w:val="26"/>
          <w:szCs w:val="26"/>
        </w:rPr>
      </w:pPr>
      <w:r w:rsidRPr="007B1325">
        <w:rPr>
          <w:sz w:val="26"/>
          <w:szCs w:val="26"/>
        </w:rPr>
        <w:t xml:space="preserve">вреда (ущерба) </w:t>
      </w:r>
      <w:bookmarkStart w:id="0" w:name="_GoBack"/>
      <w:bookmarkEnd w:id="0"/>
      <w:r w:rsidRPr="007B1325">
        <w:rPr>
          <w:sz w:val="26"/>
          <w:szCs w:val="26"/>
        </w:rPr>
        <w:t>охраняемым</w:t>
      </w:r>
      <w:r>
        <w:rPr>
          <w:sz w:val="26"/>
          <w:szCs w:val="26"/>
        </w:rPr>
        <w:t xml:space="preserve"> </w:t>
      </w:r>
      <w:r w:rsidRPr="007B1325">
        <w:rPr>
          <w:sz w:val="26"/>
          <w:szCs w:val="26"/>
        </w:rPr>
        <w:t>законом ценностям</w:t>
      </w:r>
    </w:p>
    <w:p w14:paraId="55814E06" w14:textId="77777777" w:rsidR="007B1325" w:rsidRPr="007B1325" w:rsidRDefault="007B1325" w:rsidP="007B1325">
      <w:pPr>
        <w:autoSpaceDE w:val="0"/>
        <w:autoSpaceDN w:val="0"/>
        <w:adjustRightInd w:val="0"/>
        <w:ind w:firstLine="709"/>
        <w:jc w:val="both"/>
        <w:outlineLvl w:val="1"/>
        <w:rPr>
          <w:sz w:val="26"/>
          <w:szCs w:val="26"/>
        </w:rPr>
      </w:pPr>
    </w:p>
    <w:p w14:paraId="5C9B28F9"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3.1. Профилактика рисков причинения вреда (ущерба) охраняемым законом ценностям направлена на достижение следующих основных целей:</w:t>
      </w:r>
    </w:p>
    <w:p w14:paraId="477FCEC5"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стимулирование добросовестного соблюдения обязательных требований всеми контролируемыми лицами;</w:t>
      </w:r>
    </w:p>
    <w:p w14:paraId="0D2C2E24"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14:paraId="72F2D4FF"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 создание условий для доведения обязательных требований до контролируемых лиц, повышение информированности о способах их соблюдения.</w:t>
      </w:r>
    </w:p>
    <w:p w14:paraId="68E22422"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3.2. Профилактические мероприятия осуществляются на основании программы профилактики рисков причинения вреда (ущерба) охраняемым законом ценностям (далее - программа профилактики рисков причинения вреда).</w:t>
      </w:r>
    </w:p>
    <w:p w14:paraId="469122F7"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Программа профилактики рисков причинения вреда ежегодно утверждается постановлением Администрации города Когалыма и размещается на официальном сайте органов местного самоуправления города Когалыма.</w:t>
      </w:r>
    </w:p>
    <w:p w14:paraId="48F725D0"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Профилактические мероприятия, предусмотренные программой профилактики рисков причинения вреда, обязательны для проведения контрольным органом.</w:t>
      </w:r>
    </w:p>
    <w:p w14:paraId="4C726C5C"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3.3. Контрольный орган при проведении профилактических мероприятий осуществляет взаимодействие с гражданами, организациями только в случаях, установленных Федеральным законом №248-ФЗ. Если иное не установлено Федеральным законом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14:paraId="5CB3F06B"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3.4.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контрольного органа для принятия решения о проведении контрольных мероприятий, либо в случаях, предусмотренных Федеральным законом №248-ФЗ, принимает меры, указанные в статье 90 Федерального закона №248-ФЗ.</w:t>
      </w:r>
    </w:p>
    <w:p w14:paraId="7E1B2165"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3.5. Контрольный орган может проводить профилактические мероприятия, не предусмотренные программой профилактики рисков причинения вреда.</w:t>
      </w:r>
    </w:p>
    <w:p w14:paraId="71DD0870"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3.6. Контрольный орган в рамках осуществления муниципального контроля проводит следующие профилактические мероприятия:</w:t>
      </w:r>
    </w:p>
    <w:p w14:paraId="4799AE7E"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информирование;</w:t>
      </w:r>
    </w:p>
    <w:p w14:paraId="6DC7F0B6"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объявление предостережения;</w:t>
      </w:r>
    </w:p>
    <w:p w14:paraId="2A6A6743"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 консультирование;</w:t>
      </w:r>
    </w:p>
    <w:p w14:paraId="4F08339B"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 профилактический визит.</w:t>
      </w:r>
    </w:p>
    <w:p w14:paraId="08B098FA"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 xml:space="preserve">3.7. Информирование контролируемых лиц и иных заинтересованных лиц осуществляется по вопросам соблюдения обязательных требований. </w:t>
      </w:r>
    </w:p>
    <w:p w14:paraId="79E97639"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3.7.1. Информирование осуществляется посредством размещения соответствующих сведений на официальном сайте органов местного самоуправления города Когалыма,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14:paraId="0C696CE2"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3.7.2. Контрольный орган обязан размещать и поддерживать в актуальном состоянии на официальном сайте органов местного самоуправления города Когалыма сведения, предусмотренные пунктами 1 - 12, 14, 16 части 3 статьи 46 Федерального закона №248-ФЗ.</w:t>
      </w:r>
    </w:p>
    <w:p w14:paraId="4382DD76"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 xml:space="preserve">3.7. Информирование контролируемых лиц и иных заинтересованных лиц осуществляется по вопросам соблюдения обязательных требований. </w:t>
      </w:r>
    </w:p>
    <w:p w14:paraId="0E76DD06"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Информирование осуществляется посредством размещения соответствующих сведений на официальном сайте органов местного самоуправления города Когалыма,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14:paraId="0109EAE7"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3.7.1. Контрольный орган обязан размещать и поддерживать в актуальном состоянии на официальном сайте органов местного самоуправления города Когалыма сведения, предусмотренные пунктами 1 - 12, 14, 16 части 3 статьи 46 Федерального закона №248-ФЗ.</w:t>
      </w:r>
    </w:p>
    <w:p w14:paraId="74854A79"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3.8. Предостережение о недопустимости нарушения обязательных требований (далее – предостережение) объявляется контролируемому лицу инспектором в случае наличия у контрольного органа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При объявлении предостережения о недопустимости нарушения обязательных требований, контрольный орган предлагает контролируемому лицу принять меры по обеспечению соблюдения обязательных требований.</w:t>
      </w:r>
    </w:p>
    <w:p w14:paraId="38870AC1"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3.8.1. Предостережение объявляется и направляется контролируемому лицу в порядке, предусмотренном Федеральным законом №248-ФЗ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14:paraId="2FB46ACD"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Объявленное предостережение направляется в течение трех рабочих дней с момента его объявления в порядке, предусмотренном статьей 21 Федерального закона №248-ФЗ.</w:t>
      </w:r>
    </w:p>
    <w:p w14:paraId="37720866"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3.8.2. Контрольный орган осуществляет учет объявленных им предостережений в журнале учета и использует соответствующие данные для проведения иных профилактических мероприятий и контрольных мероприятий.</w:t>
      </w:r>
    </w:p>
    <w:p w14:paraId="2CB9074C"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Журнал учета объявленных предостережений ведется контрольным органом в электронной форме.</w:t>
      </w:r>
    </w:p>
    <w:p w14:paraId="5159CB12"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 xml:space="preserve">3.8.3. Контролируемое лицо вправе после получения предостережения подать в контрольный орган возражение в отношении указанного предостережения. </w:t>
      </w:r>
    </w:p>
    <w:p w14:paraId="7CD050EB"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Возражение на объявленное предостережение предоставляется в контрольный орган не позднее десяти календарных дней с момента его получения.</w:t>
      </w:r>
    </w:p>
    <w:p w14:paraId="5EBD5057"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Возражение составляется контролируемым лицом в произвольной форме, при этом должно содержать следующую информацию:</w:t>
      </w:r>
    </w:p>
    <w:p w14:paraId="1FBFF4F2"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 наименование, фамилия, имя, отчество (при наличии) контролируемого лица;</w:t>
      </w:r>
    </w:p>
    <w:p w14:paraId="2224AB80"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 сведения об объекте контроля;</w:t>
      </w:r>
    </w:p>
    <w:p w14:paraId="73D42131"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 дата и номер предостережения;</w:t>
      </w:r>
    </w:p>
    <w:p w14:paraId="2C0A50E2"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 обоснование позиции, доводы в отношении указанных в предостережении действий (бездействий) контролируемого лица, которые приводят или могут привести к нарушению обязательных требований;</w:t>
      </w:r>
    </w:p>
    <w:p w14:paraId="22CDC026"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 желаемый способ получения ответа по итогам рассмотрения возражения;</w:t>
      </w:r>
    </w:p>
    <w:p w14:paraId="4A5147AC"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 подпись контролируемого лица;</w:t>
      </w:r>
    </w:p>
    <w:p w14:paraId="2B377178"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 дата направления возражения.</w:t>
      </w:r>
    </w:p>
    <w:p w14:paraId="0908D639"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Возражение рассматривается инспектором, объявившим предостережение, не позднее двадцати рабочих дней с момента получения такого возражения.</w:t>
      </w:r>
    </w:p>
    <w:p w14:paraId="330F0314"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В случае принятия представленных контролируемым лицом в возражениях доводов инспектор аннулирует направленное предостережение с соответствующей отметкой в журнале учета объявленных предостережений.</w:t>
      </w:r>
    </w:p>
    <w:p w14:paraId="61F5DCD9"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3.9. Консультирование контролируемых лиц и их представителей осуществляется инспектором, по обращениям контролируемых лиц и их представителей по вопросам, связанным с организацией и осуществлением муниципального контроля. Консультирование осуществляется без взимания платы.</w:t>
      </w:r>
    </w:p>
    <w:p w14:paraId="30264EB8"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3.9.1. Консультирование может осуществляется инспектором по телефону, посредством видео-конференц-связи, на личном приеме, либо в ходе проведения профилактического мероприятия, контрольного мероприятия.</w:t>
      </w:r>
    </w:p>
    <w:p w14:paraId="48A6B32C"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3.9.2. Информация о месте приема, а также об установленных для приема днях и часах размещается на официальном сайте органов местного самоуправления города Когалыма.</w:t>
      </w:r>
    </w:p>
    <w:p w14:paraId="3E348004"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Консультирование осуществляется по вопросам:</w:t>
      </w:r>
    </w:p>
    <w:p w14:paraId="7F1FFBE8"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 организации и осуществления муниципального контроля;</w:t>
      </w:r>
    </w:p>
    <w:p w14:paraId="090FE70D"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 разъяснения обязательных требований, оценка соблюдения которых является предметом муниципального контроля.</w:t>
      </w:r>
    </w:p>
    <w:p w14:paraId="421F8343"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3.9.3. Консультирование в письменной форме осуществляется инспектором в сроки, установленные Федеральным законом от 02.05.2006 №59-ФЗ «О порядке рассмотрения обращений граждан Российской Федерации», в следующих случаях:</w:t>
      </w:r>
    </w:p>
    <w:p w14:paraId="4DFB7B41"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контролируемым лицом представлен запрос о предоставлении письменного ответа по вопросам консультирования;</w:t>
      </w:r>
    </w:p>
    <w:p w14:paraId="43B44541"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за время консультирования предоставить ответ на поставленные вопросы невозможно;</w:t>
      </w:r>
    </w:p>
    <w:p w14:paraId="75D1A3E1"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 ответ на поставленные вопросы требует дополнительного запроса сведений.</w:t>
      </w:r>
    </w:p>
    <w:p w14:paraId="0688E3B5"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Если поставленные во время консультирования вопросы не относятся к осуществлению муниципального контроля, даются разъяснения по обращению в другой орган государственной власти, орган местного самоуправления или иному должностному лицу в соответствии с их компетенцией.</w:t>
      </w:r>
    </w:p>
    <w:p w14:paraId="4C9438B2"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Если поставленные во время консультирования вопросы не относятся к осуществлению муниципального контроля, при этом, контролируемым лицом представлен запрос о предоставлении письменного ответа, направляется уведомление о направлении обращения на рассмотрение в другой орган государственной власти, орган местного самоуправления или иному должностному лицу в соответствии с их компетенцией.</w:t>
      </w:r>
    </w:p>
    <w:p w14:paraId="6D4FE95E"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3.9.4. При осуществлении консультирования соблюдается конфиденциальность информации, доступ к которой ограничен в соответствии с законодательством Российской Федерации.</w:t>
      </w:r>
    </w:p>
    <w:p w14:paraId="2DB899C9"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3.9.5. 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контрольного органа, иных участников контрольного мероприятия, а также результаты проведенных в рамках контрольного мероприятия экспертизы, испытаний.</w:t>
      </w:r>
    </w:p>
    <w:p w14:paraId="1DF07762"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3.9.6. Информация, ставшая известной должностному лицу контрольного органа в ходе консультирования, не может использоваться контрольным органом в целях оценки контролируемого лица по вопросам соблюдения обязательных требований.</w:t>
      </w:r>
    </w:p>
    <w:p w14:paraId="2D20A965"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3.9.7. Контрольный орган осуществляет учет консультирований, посредством внесения соответствующей записи в журнал консультирования. Журнал учета консультирований ведется контрольным органом в электронной форме.</w:t>
      </w:r>
    </w:p>
    <w:p w14:paraId="590F4368"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3.9.8. В случае, поступления в течение календарного года трех и более однотипных обращений контролируемых лиц и их представителей, консультирование осуществляется посредством размещения на официальном сайте органов местного самоуправления города Когалыма письменного разъяснения, подписанного уполномоченным должностным лицом, без указания в таком разъяснении сведений, отнесенных к категории ограниченного доступа.</w:t>
      </w:r>
    </w:p>
    <w:p w14:paraId="3999E411"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 xml:space="preserve">3.10. 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 </w:t>
      </w:r>
    </w:p>
    <w:p w14:paraId="5FCF409B"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2CEE71BF"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3.10.1.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14:paraId="528E7464"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3.10.2. Профилактический визит по инициативе контрольного органа (обязательный профилактический визит) проводится в порядке, установленном статьей 52.1 Федерального закона №248-ФЗ.</w:t>
      </w:r>
    </w:p>
    <w:p w14:paraId="3E140F86"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3.10.3. Профилактический визит по инициативе контролируемого лица проводится в порядке, установленном статьей 52.2 Федерального закона №248-ФЗ.</w:t>
      </w:r>
    </w:p>
    <w:p w14:paraId="22A45070" w14:textId="77777777" w:rsidR="007B1325" w:rsidRPr="007B1325" w:rsidRDefault="007B1325" w:rsidP="007B1325">
      <w:pPr>
        <w:autoSpaceDE w:val="0"/>
        <w:autoSpaceDN w:val="0"/>
        <w:adjustRightInd w:val="0"/>
        <w:ind w:firstLine="709"/>
        <w:jc w:val="both"/>
        <w:outlineLvl w:val="1"/>
        <w:rPr>
          <w:sz w:val="26"/>
          <w:szCs w:val="26"/>
        </w:rPr>
      </w:pPr>
    </w:p>
    <w:p w14:paraId="14AE9A7A" w14:textId="77777777" w:rsidR="007B1325" w:rsidRPr="007B1325" w:rsidRDefault="007B1325" w:rsidP="007B1325">
      <w:pPr>
        <w:autoSpaceDE w:val="0"/>
        <w:autoSpaceDN w:val="0"/>
        <w:adjustRightInd w:val="0"/>
        <w:jc w:val="center"/>
        <w:outlineLvl w:val="1"/>
        <w:rPr>
          <w:sz w:val="26"/>
          <w:szCs w:val="26"/>
        </w:rPr>
      </w:pPr>
      <w:r w:rsidRPr="007B1325">
        <w:rPr>
          <w:sz w:val="26"/>
          <w:szCs w:val="26"/>
        </w:rPr>
        <w:t>4. Осуществление муниципального контроля</w:t>
      </w:r>
    </w:p>
    <w:p w14:paraId="0969003B" w14:textId="77777777" w:rsidR="007B1325" w:rsidRPr="007B1325" w:rsidRDefault="007B1325" w:rsidP="007B1325">
      <w:pPr>
        <w:autoSpaceDE w:val="0"/>
        <w:autoSpaceDN w:val="0"/>
        <w:adjustRightInd w:val="0"/>
        <w:ind w:firstLine="709"/>
        <w:jc w:val="both"/>
        <w:outlineLvl w:val="1"/>
        <w:rPr>
          <w:sz w:val="26"/>
          <w:szCs w:val="26"/>
        </w:rPr>
      </w:pPr>
    </w:p>
    <w:p w14:paraId="1C3A9CF8"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4.1. При осуществлении муниципального контроля взаимодействие с контролируемым лицом осуществляется при проведении следующих контрольных мероприятий:</w:t>
      </w:r>
    </w:p>
    <w:p w14:paraId="0FA49F27"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инспекционный визит;</w:t>
      </w:r>
    </w:p>
    <w:p w14:paraId="397A5277"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документарная проверка;</w:t>
      </w:r>
    </w:p>
    <w:p w14:paraId="24BA7B05"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 выездная проверка.</w:t>
      </w:r>
    </w:p>
    <w:p w14:paraId="210E35DA"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4.2. Инспекционный визит, выездная проверка может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14:paraId="3934A72A"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4.3. Для проведения контрольного мероприятия, предусматривающего взаимодействие с контролируемым лицом, а также документарной проверки принимается решение контрольного органа, подписанное руководителем контрольного органа, в котором указываются сведения, предусмотренные пунктами 1 – 15 части 1 статьи 64 Федерального закона №248-ФЗ.</w:t>
      </w:r>
    </w:p>
    <w:p w14:paraId="33FDCE3A"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4.4. Без взаимодействия с контролируемым лицом осуществляется:</w:t>
      </w:r>
    </w:p>
    <w:p w14:paraId="2ADD43FD"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наблюдение за соблюдением обязательных требований;</w:t>
      </w:r>
    </w:p>
    <w:p w14:paraId="05860E3D"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выездное обследование.</w:t>
      </w:r>
    </w:p>
    <w:p w14:paraId="02DCFF06"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Контрольные мероприятия без взаимодействия проводятся инспектором на основании заданий, включая задания, содержащиеся в планах работы контрольного органа, в том числе в случаях, установленных Федеральным законом №248-ФЗ.</w:t>
      </w:r>
    </w:p>
    <w:p w14:paraId="733039E1"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4.5. Если иное не предусмотрено Федеральным законом №248-ФЗ, оценка соблюдения контролируемыми лицами обязательных требований контрольным органом не может проводиться иными способами, кроме как посредством контрольных мероприятий, установленных пунктом 4.1 настоящего Положения, контрольных мероприятий без взаимодействия.</w:t>
      </w:r>
    </w:p>
    <w:p w14:paraId="1C296F7E"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4.6. Инспектор при проведении контрольного мероприятия в пределах своих полномочий и в объеме проводимых контрольных действий имеет право на совершение действий, предусмотренных частью 2 статьи 29 Федерального закона №248-ФЗ.</w:t>
      </w:r>
    </w:p>
    <w:p w14:paraId="7CA6FDD3"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4.7. Контрольный орган в соответствии со статьей 32 Федерального закона №248-ФЗ может привлекать на добровольной основе свидетеля, которому могут быть известны какие-либо сведения о фактических обстоятельствах, имеющих значение для принятия решения при проведении контрольного мероприятия.</w:t>
      </w:r>
    </w:p>
    <w:p w14:paraId="2D648BAD"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4.8. Контрольный орган в соответствии со статьей 33 Федерального закона №248-ФЗ вправе привлекать к проведению контрольного мероприятия экспертов или экспертные организации, в целях осуществления экспертизы.</w:t>
      </w:r>
    </w:p>
    <w:p w14:paraId="054F47CA"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По требованию контролируемого лица инспектор обязан предоставить информацию об экспертах, экспертных организациях и иных лицах, привлекаемых для проведения контрольного мероприятия, в целях подтверждения полномочий.</w:t>
      </w:r>
    </w:p>
    <w:p w14:paraId="4D81BEFD"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4.9. Контрольный орган в соответствии со статьей 34 Федерального закона №248-ФЗ может привлекать для совершения отдельных контрольных действий специалистов, обладающих специальными знаниями и навыками, необходимыми для оказания содействия контрольному органу, в том числе при применении технических средств.</w:t>
      </w:r>
    </w:p>
    <w:p w14:paraId="0588C901"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4.10. Свидетелям, специалистам, экспертам, экспертным организациям возмещаются расходы, понесенные ими в связи с участием в контрольных мероприятиях, в случае, если порядок возмещения расходов установлен федеральным законом о виде муниципального контроля.</w:t>
      </w:r>
    </w:p>
    <w:p w14:paraId="6B93DDB6"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4.11. В случае, если проведение контрольного мероприятия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деятельности контролируемым лицом, либо в связи с иными действиями (бездействием) контролируемого лица, повлекшими невозможность проведения или завершения контрольного мероприятия, инспектор составляет акт о невозможности проведения контрольного мероприятия, предусматривающего взаимодействие с контролируемым лицом, с указанием причин и информирует контролируемое лицо о невозможности проведения контрольного мероприятия, предусматривающего взаимодействие с контролируемым лицом, в порядке, предусмотренном частями 4 и 5 статьи 21 Федерального закона №248-ФЗ. В этом случае инспектор вправе совершить контрольные действия в рамках указанного контрольного мероприятия в любое время до завершения проведения контрольного мероприятия, предусматривающего взаимодействие с контролируемым лицом.</w:t>
      </w:r>
    </w:p>
    <w:p w14:paraId="22AD91B8"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 xml:space="preserve">4.12. При проведении контрольных мероприятий и совершении контрольных действий, которые в соответствии с требованиями Федерального закона №248-ФЗ должны проводиться в присутствии контролируемого лица либо его представителя, присутствие контролируемого лица либо его представителя обязательно, за исключением проведения контрольных мероприятий, совершения контрольных действий, не требующих взаимодействия с контролируемым лицом. </w:t>
      </w:r>
    </w:p>
    <w:p w14:paraId="77BC0A65"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В случаях отсутствия контролируемого лица либо его представителя, предоставления контролируемым лицом информации контрольному органу о невозможности присутствия при проведении контрольного мероприятия, контрольные мероприятия проводятся, контрольные действия совершаются, если оценка соблюдения обязательных требований при проведении контрольного мероприятия может быть проведена без присутствия контролируемого лица, а контролируемое лицо было надлежащим образом уведомлено о проведении контрольного мероприятия.</w:t>
      </w:r>
    </w:p>
    <w:p w14:paraId="03E7BAA2"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4.13. В случае невозможности присутствия при проведении контрольного мероприятия индивидуальных предпринимателей или граждан, являющихся контролируемыми лицами, по причине нахождения на амбулаторном лечении, в отпуске или командировке, указанные контролируемые лица вправе представить в контрольный орган информацию о невозможности присутствия при проведении контрольного мероприятия, в связи с чем проведение контрольного мероприятия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 в контрольный орган.</w:t>
      </w:r>
    </w:p>
    <w:p w14:paraId="6BEF88BA"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4.14. Контрольное мероприятие, предусматривающее взаимодействие с контролируемым лицом, может быть начато после внесения в единый реестр контрольных (надзорных) мероприятий (далее - ЕРКНМ) сведений, установленных правилами его формирования и ведения, за исключением случаев неработоспособности ЕРКНМ, зафиксированных оператором реестра.</w:t>
      </w:r>
    </w:p>
    <w:p w14:paraId="5F5D4A65"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Проведение контрольного мероприятия, не включенного в ЕРКНМ, за исключением проведения наблюдения за соблюдением обязательных требований и выездного обследования, является грубым нарушением требований к организации и осуществлению муниципального контроля, и подлежит отмене, результаты такого контрольного мероприятия признаются недействительными.</w:t>
      </w:r>
    </w:p>
    <w:p w14:paraId="18FBE43A"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4.15. Контрольные мероприятия, за исключением контрольных мероприятий без взаимодействия, могут проводиться на плановой и внеплановой основе.</w:t>
      </w:r>
    </w:p>
    <w:p w14:paraId="126F4F41"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4.16. Плановые контрольные мероприятия проводятся на основании плана проведения плановых контрольных (надзорных) мероприятий на очередной календарный год (далее - план контрольных мероприятий), формируемого контрольным органом и подлежащего согласованию с органами прокуратуры.</w:t>
      </w:r>
    </w:p>
    <w:p w14:paraId="53401D58"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4.17. План контрольных мероприятий разрабатывается в соответствии с постановлением Правительства Российской Федерации от 31.12.2020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14:paraId="5DB2A3AA"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4.18. Плановыми контрольными мероприятиями при осуществлении муниципального контроля являются:</w:t>
      </w:r>
    </w:p>
    <w:p w14:paraId="293DA3C6"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инспекционный визит;</w:t>
      </w:r>
    </w:p>
    <w:p w14:paraId="3CC0B5CD"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документарная проверка;</w:t>
      </w:r>
    </w:p>
    <w:p w14:paraId="480B4F44"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 выездная проверка.</w:t>
      </w:r>
    </w:p>
    <w:p w14:paraId="74ECBCB7"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4.19. Частота проведения плановых контрольных мероприятий устанавливается для объектов контроля, отнесенных к категории:</w:t>
      </w:r>
    </w:p>
    <w:p w14:paraId="3910B097"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 значительного риска - не более одного контрольного мероприятия в три года;</w:t>
      </w:r>
    </w:p>
    <w:p w14:paraId="5053714A"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 умеренного риска - не более одного контрольного мероприятия в пять лет.</w:t>
      </w:r>
    </w:p>
    <w:p w14:paraId="2C2DF4F5"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В отношении объектов контроля, отнесенных к категории низкого риска, плановые контрольные мероприятия не проводятся.</w:t>
      </w:r>
    </w:p>
    <w:p w14:paraId="7A1B2302"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4.20. При наличии оснований, установленных пунктами 1, 3 – 5, 7, 9 части 1 статьи 57 Федерального закона №248-ФЗ, контрольным органом проводятся следующие внеплановые контрольные мероприятия:</w:t>
      </w:r>
    </w:p>
    <w:p w14:paraId="7E1AF2EB"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инспекционный визит;</w:t>
      </w:r>
    </w:p>
    <w:p w14:paraId="6AE6107D"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документарная проверка;</w:t>
      </w:r>
    </w:p>
    <w:p w14:paraId="171373A3"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 выездная проверка.</w:t>
      </w:r>
    </w:p>
    <w:p w14:paraId="6048012A"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4.21. В случае, если внеплановое контрольное мероприятие может быть проведено только после согласования с прокуратурой города Когалыма, указанное мероприятие проводится после такого согласования.</w:t>
      </w:r>
    </w:p>
    <w:p w14:paraId="45619700"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4.22. В день подписания решения о проведении внепланового контрольного мероприятия в целях согласования его проведения контрольный орган направляет в орган прокуратуры сведения о внеплановом контрольном мероприятии с приложением копии решения о проведении внепланового контрольного мероприятия и документов, которые содержат сведения, послужившие основанием для его проведения.</w:t>
      </w:r>
    </w:p>
    <w:p w14:paraId="4BEAC6AC"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4.23. Контрольный орган при поступлении сведений, предусмотренных частью 1 статьи 60 Федерального закона №248-ФЗ, и в случае необходимости принятия неотложных мер по предотвращению и устранению нарушений обязательных требований приступает к проведению внепланового контрольного мероприятия незамедлительно (в течение двадцати четырех часов после поступления указанных сведений) с извещением об этом органа прокуратуры по месту нахождения объекта контроля посредством направления в тот же срок документов, предусмотренных пунктом 4.20 настоящего Положения. В этом случае контролируемое лицо может не уведомляться о проведении внепланового контрольного мероприятия.</w:t>
      </w:r>
    </w:p>
    <w:p w14:paraId="08D48F00"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4.23.1. Решение контрольного органа о проведении контрольного мероприятия принимается также:</w:t>
      </w:r>
    </w:p>
    <w:p w14:paraId="5D7EB6A9"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при возникновении чрезвычайных ситуаций природного и (или) техногенного характера, эпидемий, эпизоотий;</w:t>
      </w:r>
    </w:p>
    <w:p w14:paraId="61324C0E"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при поступлении материалов о произведенном при проведении проверки сообщения о преступлении или при проведении оперативно-разыскных мероприятий изъятии продукции (товаров), оборудования (средств) для ее производства, не являющихся вещественными доказательствами по уголовному делу, от дознавателей, органов дознания, следователей, руководителей следственных органов, органов, осуществляющих оперативно-разыскную деятельность.</w:t>
      </w:r>
    </w:p>
    <w:p w14:paraId="619CAD0B"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В случае, предусмотренном подпунктом 2 настоящего пункта, контрольное мероприятие проводится без согласования с органами прокуратуры с извещением об этом в течение двадцати четырех часов органа прокуратуры по месту нахождения объекта контроля.</w:t>
      </w:r>
    </w:p>
    <w:p w14:paraId="52A777C8"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4.24. При проведении контрольного мероприятия, предусматривающего взаимодействие с контролируемым лицом (его представителем) в месте осуществления деятельности контролируемого лица, контролируемому лицу (его представителю) инспектором предъявляется служебное удостоверение, заверенная печатью бумажная копия либо решение о проведении контрольного мероприятия в форме электронного документа, подписанного квалифицированной электронной подписью, а также сообщается учетный номер контрольного мероприятия в ЕРКНМ.</w:t>
      </w:r>
    </w:p>
    <w:p w14:paraId="7DAB0600"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4.25. Контрольные мероприятия, за исключением контрольных мероприятий без взаимодействия, могут проводиться только путем совершения инспектором и лицами, привлекаемыми к проведению контрольного мероприятия, следующих контрольных действий:</w:t>
      </w:r>
    </w:p>
    <w:p w14:paraId="25121FBE"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осмотр;</w:t>
      </w:r>
    </w:p>
    <w:p w14:paraId="43588BAC"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досмотр;</w:t>
      </w:r>
    </w:p>
    <w:p w14:paraId="36F3228C"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 опрос;</w:t>
      </w:r>
    </w:p>
    <w:p w14:paraId="28811F44"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 получение письменных объяснений;</w:t>
      </w:r>
    </w:p>
    <w:p w14:paraId="7C993556"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5) истребование документов;</w:t>
      </w:r>
    </w:p>
    <w:p w14:paraId="1CA028F1"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6) отбор проб (образцов);</w:t>
      </w:r>
    </w:p>
    <w:p w14:paraId="474F7367"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7) инструментальное обследование;</w:t>
      </w:r>
    </w:p>
    <w:p w14:paraId="4E0B05B1"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8) испытание;</w:t>
      </w:r>
    </w:p>
    <w:p w14:paraId="17E637E3"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9) экспертиза;</w:t>
      </w:r>
    </w:p>
    <w:p w14:paraId="75FAB81C"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10) эксперимент.</w:t>
      </w:r>
    </w:p>
    <w:p w14:paraId="2E75F04D"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4.26. Срок проведения контрольного мероприятия, установленный Федеральным законом №248-ФЗ, может быть приостановлен уполномоченным должностным лицом контрольного органа на основании мотивированного представления инспектора в случае, если срок осуществления экспертиз или испытаний превышает срок проведения контрольного мероприятия, на срок осуществления экспертиз или испытаний. Срок осуществления экспертиз или испытаний определяется соответствующими правовыми актами, принятыми в отношении экспертиз или испытаний.</w:t>
      </w:r>
    </w:p>
    <w:p w14:paraId="7D9083A0"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4.27. Контрольный орган привлекает к участию в контрольном мероприятии:</w:t>
      </w:r>
    </w:p>
    <w:p w14:paraId="2C16802C"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независимый орган инспекции - в отношении контролируемого лица, независимая оценка соблюдения обязательных требований которого была проведена независимым органом инспекции;</w:t>
      </w:r>
    </w:p>
    <w:p w14:paraId="763FD2F3"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саморегулируемую организацию - в отношении контролируемого лица, являющегося членом саморегулируемой организации с обязательным членством (в случае оценки в рамках контрольного мероприятия обязательных требований, контроль за которыми относится к предмету деятельности саморегулируемой организации).</w:t>
      </w:r>
    </w:p>
    <w:p w14:paraId="098CB29C"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4.28. Инспекционный визит проводится в порядке, установленном статьей 70 Федерального закона №248-ФЗ.</w:t>
      </w:r>
    </w:p>
    <w:p w14:paraId="75ACC7BC"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В ходе инспекционного визита могут совершаться следующие контрольные действия:</w:t>
      </w:r>
    </w:p>
    <w:p w14:paraId="007778ED"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осмотр;</w:t>
      </w:r>
    </w:p>
    <w:p w14:paraId="0266D8DE"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опрос;</w:t>
      </w:r>
    </w:p>
    <w:p w14:paraId="3E9A7C0A"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 получение письменных объяснений;</w:t>
      </w:r>
    </w:p>
    <w:p w14:paraId="4795643C"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 инструментальное обследование;</w:t>
      </w:r>
    </w:p>
    <w:p w14:paraId="49331FCC"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5)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14:paraId="4957B252"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 4 части 1, частью 3 статьи 57 и частью 12 статьи 66 настоящего Федерального закона.</w:t>
      </w:r>
    </w:p>
    <w:p w14:paraId="4460CC21"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4.29. Документарная проверка проводится в порядке, установленном статьей 72 Федерального закона №248-ФЗ.</w:t>
      </w:r>
    </w:p>
    <w:p w14:paraId="5083EDBF"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В ходе документарной проверки могут совершаться следующие контрольные действия:</w:t>
      </w:r>
    </w:p>
    <w:p w14:paraId="70449778"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получение письменных объяснений;</w:t>
      </w:r>
    </w:p>
    <w:p w14:paraId="1273C3B1"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истребование документов;</w:t>
      </w:r>
    </w:p>
    <w:p w14:paraId="7E2722C1"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 экспертиза.</w:t>
      </w:r>
    </w:p>
    <w:p w14:paraId="3E6D54ED"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части 1 статьи 57 Федерального закона №248-ФЗ.</w:t>
      </w:r>
    </w:p>
    <w:p w14:paraId="035FEA08"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4.30. Выездная проверка проводится в порядке, установленном статьей 73 Федерального закона №248-ФЗ.</w:t>
      </w:r>
    </w:p>
    <w:p w14:paraId="11A1F7E5"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В ходе выездной проверки могут совершаться следующие контрольные действия:</w:t>
      </w:r>
    </w:p>
    <w:p w14:paraId="0DAFCE82"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осмотр;</w:t>
      </w:r>
    </w:p>
    <w:p w14:paraId="2C91FB30"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досмотр;</w:t>
      </w:r>
    </w:p>
    <w:p w14:paraId="775E2F7C"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 опрос;</w:t>
      </w:r>
    </w:p>
    <w:p w14:paraId="73509A16"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 получение письменных объяснений;</w:t>
      </w:r>
    </w:p>
    <w:p w14:paraId="76342983"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5) истребование документов;</w:t>
      </w:r>
    </w:p>
    <w:p w14:paraId="4A29799B"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6) инструментальное обследование;</w:t>
      </w:r>
    </w:p>
    <w:p w14:paraId="342B0241"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7) экспертиза.</w:t>
      </w:r>
    </w:p>
    <w:p w14:paraId="7102545F"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Срок проведения выездной проверки не может превышать десять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микропредприятия.</w:t>
      </w:r>
    </w:p>
    <w:p w14:paraId="016BBBC6"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 4 части 1 статьи 57 и частью 12 статьи 66 Федерального закона №248-ФЗ.</w:t>
      </w:r>
    </w:p>
    <w:p w14:paraId="1D0F46C4"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4.31. Наблюдение за соблюдением обязательных требований (мониторингом безопасности) проводится без взаимодействия с контролируемым лицом в порядке, установленном статьей 74 Федерального закона №248-ФЗ.</w:t>
      </w:r>
    </w:p>
    <w:p w14:paraId="6E1A8AA5"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14:paraId="0B45BF30"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решение о проведении внепланового контрольного мероприятия в соответствии со статьей 60 Федерального закона №248-ФЗ;</w:t>
      </w:r>
    </w:p>
    <w:p w14:paraId="0DC44B37"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решение об объявлении предостережения.</w:t>
      </w:r>
    </w:p>
    <w:p w14:paraId="3E8627FD"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4.32. Выездное обследование проводится без взаимодействия с контролируемым лицом и без его информирования в порядке, установленном статьей 75 Федерального закона №248-ФЗ.</w:t>
      </w:r>
    </w:p>
    <w:p w14:paraId="3BB8F8CA"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В ходе выездного обследования на общедоступных (открытых для посещения неограниченным кругом лиц) производственных объектах могут осуществляться следующие контрольные действия:</w:t>
      </w:r>
    </w:p>
    <w:p w14:paraId="422D3C18"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осмотр;</w:t>
      </w:r>
    </w:p>
    <w:p w14:paraId="5C672EF9"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отбор проб (образцов);</w:t>
      </w:r>
    </w:p>
    <w:p w14:paraId="7D81E084"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 инструментальное обследование (с применением видеозаписи);</w:t>
      </w:r>
    </w:p>
    <w:p w14:paraId="7A8F34E4"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 испытание;</w:t>
      </w:r>
    </w:p>
    <w:p w14:paraId="62ED024A"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5) экспертиза.</w:t>
      </w:r>
    </w:p>
    <w:p w14:paraId="397DCDA4" w14:textId="77777777" w:rsidR="007B1325" w:rsidRPr="007B1325" w:rsidRDefault="007B1325" w:rsidP="007B1325">
      <w:pPr>
        <w:autoSpaceDE w:val="0"/>
        <w:autoSpaceDN w:val="0"/>
        <w:adjustRightInd w:val="0"/>
        <w:ind w:firstLine="709"/>
        <w:jc w:val="both"/>
        <w:outlineLvl w:val="1"/>
        <w:rPr>
          <w:sz w:val="26"/>
          <w:szCs w:val="26"/>
        </w:rPr>
      </w:pPr>
    </w:p>
    <w:p w14:paraId="2A46D09D" w14:textId="77777777" w:rsidR="007B1325" w:rsidRPr="007B1325" w:rsidRDefault="007B1325" w:rsidP="007B1325">
      <w:pPr>
        <w:autoSpaceDE w:val="0"/>
        <w:autoSpaceDN w:val="0"/>
        <w:adjustRightInd w:val="0"/>
        <w:jc w:val="center"/>
        <w:outlineLvl w:val="1"/>
        <w:rPr>
          <w:sz w:val="26"/>
          <w:szCs w:val="26"/>
        </w:rPr>
      </w:pPr>
      <w:r w:rsidRPr="007B1325">
        <w:rPr>
          <w:sz w:val="26"/>
          <w:szCs w:val="26"/>
        </w:rPr>
        <w:t>5. Результаты контрольного мероприятия</w:t>
      </w:r>
    </w:p>
    <w:p w14:paraId="79BDEE2C" w14:textId="77777777" w:rsidR="007B1325" w:rsidRPr="007B1325" w:rsidRDefault="007B1325" w:rsidP="007B1325">
      <w:pPr>
        <w:autoSpaceDE w:val="0"/>
        <w:autoSpaceDN w:val="0"/>
        <w:adjustRightInd w:val="0"/>
        <w:ind w:firstLine="709"/>
        <w:jc w:val="both"/>
        <w:outlineLvl w:val="1"/>
        <w:rPr>
          <w:sz w:val="26"/>
          <w:szCs w:val="26"/>
        </w:rPr>
      </w:pPr>
    </w:p>
    <w:p w14:paraId="066717B5"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5.1.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контрольным органом мер, предусмотренных пунктом 2 части 2 статьи 90 Федерального закона №248-ФЗ.</w:t>
      </w:r>
    </w:p>
    <w:p w14:paraId="3C0528D6"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5.2.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(далее - акт). В случае, если по результатам проведения такого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должны быть приобщены к акту. По результатам проведения контрольного мероприятия без взаимодействия акт составляется в случае выявления нарушений обязательных требований либо в иных случаях, предусмотренных положением о виде контроля.</w:t>
      </w:r>
    </w:p>
    <w:p w14:paraId="2CFC686B"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5.3. Оформление акта производится на месте проведения контрольного мероприятия в день окончания проведения такого мероприятия либо не позднее дня, следующего за днем окончания проведения такого мероприятия, если составление акта на месте проведения такого мероприятия невозможно по причинам, установленным настоящим Федеральным законом, если иной порядок оформления акта не установлен Правительством Российской Федерации.</w:t>
      </w:r>
    </w:p>
    <w:p w14:paraId="6A3EA011"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5.4. Акт контрольного мероприятия, проведение которого было согласовано органами прокуратуры, направляется в органы прокуратуры посредством ЕРКНМ непосредственно после его оформления.</w:t>
      </w:r>
    </w:p>
    <w:p w14:paraId="7F8FAC26"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5.5. Документы, оформляемые контрольным органом при осуществлении муниципального контроля, а также специалистами, экспертами, привлекаемыми к проведению контрольных мероприятий, составляются в форме электронного документа и подписываются усиленной квалифицированной электронной подписью.</w:t>
      </w:r>
    </w:p>
    <w:p w14:paraId="45CC374C"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5.5.1. Типовые формы документов, используемые при осуществлении муниципального контроля, утверждены приказом Министерства экономического развития Российской Федерации от 31.03.2021 №151 «О типовых формах документов, используемых контрольным (надзорным) органом».</w:t>
      </w:r>
    </w:p>
    <w:p w14:paraId="46724470"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5.5.2. Формы документов, используемые при осуществлении муниципального контроля, не утвержденные в порядке, установленном подпунктом 5.5.1 настоящего Положения, утверждаются постановлением Администрации города Когалыма.</w:t>
      </w:r>
    </w:p>
    <w:p w14:paraId="28B850C2"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5.6. В случае выявления при проведении контрольного мероприятия нарушений обязательных требований контролируемым лицом контрольный орган в пределах полномочий, предусмотренных законодательством Российской Федерации, обязан:</w:t>
      </w:r>
    </w:p>
    <w:p w14:paraId="41FEF4AC"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14:paraId="6CFD4E49"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14:paraId="4CB144A0"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47A27C93"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14:paraId="3F91F40F"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5D4CC96D"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5.7. Если выданное предписание об устранении нарушений обязательных требований исполнено контролируемым лицом надлежащим образом, меры, предусмотренные подпунктом 3 пункта 5.6 настоящего Положения (в части административных правонарушений) не принимаются.</w:t>
      </w:r>
    </w:p>
    <w:p w14:paraId="65D83C9A"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5.8. Предписание об устранении выявленных нарушений обязательных требований выдается контролируемому лицу в случае, если выявленные нарушения обязательных требований не устранены до окончания проведения контрольного мероприятия, обязательного профилактического визита.</w:t>
      </w:r>
    </w:p>
    <w:p w14:paraId="3399D044"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В случае, если контролируемое лицо является государственным или муниципальным учреждением, предписание об устранении выявленных нарушений обязательных требований выдается контролируемому лицу и (или) направляется органу, осуществляющему функции и полномочия учредителя контролируемого лица.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 осуществляющему функции и полномочия учредителя контролируемого лица.</w:t>
      </w:r>
    </w:p>
    <w:p w14:paraId="2ED77EE5"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Контрольный орган отменяет предписание об устранении выявленных нарушений обязательных требований в случаях, установленных Федеральным законом №248-ФЗ.</w:t>
      </w:r>
    </w:p>
    <w:p w14:paraId="1C2BE7E4"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5.9. Контролируемое лицо, в отношении которого выявлены нарушения обязательных требований, вправе подать ходатайство о заключении с контрольным органом соглашения о надлежащем устранении выявленных нарушений обязательных требований (далее - соглашение).</w:t>
      </w:r>
    </w:p>
    <w:p w14:paraId="5B6BE15B"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Заключение соглашения проводится в соответствии со статьей 90.2 Федерального закона №248-ФЗ.</w:t>
      </w:r>
    </w:p>
    <w:p w14:paraId="54B13D7E" w14:textId="77777777" w:rsidR="007B1325" w:rsidRPr="007B1325" w:rsidRDefault="007B1325" w:rsidP="007B1325">
      <w:pPr>
        <w:autoSpaceDE w:val="0"/>
        <w:autoSpaceDN w:val="0"/>
        <w:adjustRightInd w:val="0"/>
        <w:ind w:firstLine="709"/>
        <w:jc w:val="both"/>
        <w:outlineLvl w:val="1"/>
        <w:rPr>
          <w:sz w:val="26"/>
          <w:szCs w:val="26"/>
        </w:rPr>
      </w:pPr>
    </w:p>
    <w:p w14:paraId="2E90F805" w14:textId="77777777" w:rsidR="007B1325" w:rsidRPr="007B1325" w:rsidRDefault="007B1325" w:rsidP="007B1325">
      <w:pPr>
        <w:autoSpaceDE w:val="0"/>
        <w:autoSpaceDN w:val="0"/>
        <w:adjustRightInd w:val="0"/>
        <w:jc w:val="center"/>
        <w:outlineLvl w:val="1"/>
        <w:rPr>
          <w:sz w:val="26"/>
          <w:szCs w:val="26"/>
        </w:rPr>
      </w:pPr>
      <w:r w:rsidRPr="007B1325">
        <w:rPr>
          <w:sz w:val="26"/>
          <w:szCs w:val="26"/>
        </w:rPr>
        <w:t>6. Обжалование решений контрольных органов, действий (бездействия) их должностных лиц</w:t>
      </w:r>
    </w:p>
    <w:p w14:paraId="0A87AB37" w14:textId="77777777" w:rsidR="007B1325" w:rsidRPr="007B1325" w:rsidRDefault="007B1325" w:rsidP="007B1325">
      <w:pPr>
        <w:autoSpaceDE w:val="0"/>
        <w:autoSpaceDN w:val="0"/>
        <w:adjustRightInd w:val="0"/>
        <w:ind w:firstLine="709"/>
        <w:jc w:val="both"/>
        <w:outlineLvl w:val="1"/>
        <w:rPr>
          <w:sz w:val="26"/>
          <w:szCs w:val="26"/>
        </w:rPr>
      </w:pPr>
    </w:p>
    <w:p w14:paraId="11C016D4"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6.1. Контролируемые лица, права и законные интересы которых, по их мнению, были непосредственно нарушены в рамках осуществления муниципального контроля имеют право на досудебное обжалование:</w:t>
      </w:r>
    </w:p>
    <w:p w14:paraId="11387F30"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решений о проведении контрольных мероприятий и обязательных профилактических визитов;</w:t>
      </w:r>
    </w:p>
    <w:p w14:paraId="3F740272"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актов контрольных мероприятий и обязательных профилактических визитов, предписаний об устранении выявленных нарушений;</w:t>
      </w:r>
    </w:p>
    <w:p w14:paraId="608E971E"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 действий (бездействия) должностных лиц контрольного органа в рамках контрольных мероприятий и обязательных профилактических визитов.</w:t>
      </w:r>
    </w:p>
    <w:p w14:paraId="59485395"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 решений об отнесении объектов контроля к соответствующей категории риска;</w:t>
      </w:r>
    </w:p>
    <w:p w14:paraId="46BB545E"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5) решений об отказе в проведении обязательных профилактических визитов по заявлениям контролируемых лиц;</w:t>
      </w:r>
    </w:p>
    <w:p w14:paraId="1BA080CE"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6) иных решений, принимаемых контрольными органами по итогам профилактических и (или) контрольных мероприятий, предусмотренных Федеральным законом №248-ФЗ, в отношении контролируемых лиц или объектов контроля.</w:t>
      </w:r>
    </w:p>
    <w:p w14:paraId="777A0C77"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6.1. Судебное обжалование решений контрольного органа, действий (бездействия) его должностных лиц возможно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14:paraId="203D22D3"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6.2. Жалоба подается контролируемым лицом в уполномоченный на рассмотрение жалобы орган, определяемый в соответствии с пунктом 6.4 настоящего Положения, в электронном виде с использованием единого портала государственных и муниципальных услуг и (или) региональных порталов государственных и муниципальных услуг, за исключением случая, предусмотренного пунктом 6.3. настоящего Положения. При подаче жалобы гражданином она должна быть подписана простой электронной подписью либо усиленной квалифицированной электронной подписью. При подаче жалобы организацией она должна быть подписана усиленной квалифицированной электронной подписью.</w:t>
      </w:r>
    </w:p>
    <w:p w14:paraId="646DBA36"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6.3. Жалоба, содержащая сведения и документы, составляющие государственную или иную охраняемую законом тайну (далее - жалоба, содержащая государственную тайну), подается контролируемым лицом в Администрацию города Когалыма, без использования единого портала государственных и муниципальных услуг и (или) региональных порталов государственных и муниципальных услуг.</w:t>
      </w:r>
    </w:p>
    <w:p w14:paraId="608DA758"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Жалоба, содержащая государственную тайну, доставляется Федеральным государственным унитарным предприятием «Главный центр специальной связи».</w:t>
      </w:r>
    </w:p>
    <w:p w14:paraId="3559D33B"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В рассмотрении жалобы, содержащей государственную тайну, участвуют должностные лица Администрации города Когалыма, допущенные к государственной тайне.</w:t>
      </w:r>
    </w:p>
    <w:p w14:paraId="5209465D"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Рассмотрение жалоб, содержащих государственную тайну, хранение документов по результатам рассмотрения указанных жалоб осуществляется с соблюдением требований законодательства Российской Федерации о государственной тайне.</w:t>
      </w:r>
    </w:p>
    <w:p w14:paraId="48DD4603"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6.4. Жалоба на решение контрольного органа, действия (бездействие) его должностных лиц рассматривается руководителем контрольного органа.</w:t>
      </w:r>
    </w:p>
    <w:p w14:paraId="6BD3ADF7"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Жалоба на действия (бездействие) руководителя контрольного органа рассматривается должностными лицами Администрации города Когалыма, уполномоченными главой города Когалыма.</w:t>
      </w:r>
    </w:p>
    <w:p w14:paraId="32C5C482"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6.5. Жалоба на решение контрольного органа, действия (бездействие) его должностных лиц может быть подана в течение тридцати календарных дней со дня, когда контролируемое лицо узнало или должно было узнать о нарушении своих прав.</w:t>
      </w:r>
    </w:p>
    <w:p w14:paraId="681078BB"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6.6. Жалоба на предписание контрольного органа может быть подана в течение десяти рабочих дней с момента получения контролируемым лицом предписания.</w:t>
      </w:r>
    </w:p>
    <w:p w14:paraId="5AF47F0A"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6.7. В случае пропуска по уважительной причине срока подачи жалобы этот срок по ходатайству лица, подающего жалобу, может быть восстановлен контрольным органом.</w:t>
      </w:r>
    </w:p>
    <w:p w14:paraId="70BA8C0E"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6.8. Лицо, подавшее жалобу, до принятия решения по жалобе может отозвать ее. При этом повторное направление жалобы по тем же основаниям не допускается.</w:t>
      </w:r>
    </w:p>
    <w:p w14:paraId="3F9BE4BB"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6.9. Жалоба может содержать ходатайство о приостановлении исполнения обжалуемого решения контрольного органа.</w:t>
      </w:r>
    </w:p>
    <w:p w14:paraId="5AA2A649" w14:textId="3F4CAFA1"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6.10</w:t>
      </w:r>
      <w:r w:rsidRPr="007B1325">
        <w:rPr>
          <w:sz w:val="26"/>
          <w:szCs w:val="26"/>
        </w:rPr>
        <w:t>. Контрольный Уполномоченный на рассмотрение жалобы орган в срок не позднее двух рабочих дней со дня регистрации жалобы принимает решение:</w:t>
      </w:r>
    </w:p>
    <w:p w14:paraId="2CD21BE2"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о приостановлении исполнения обжалуемого решения контрольного органа;</w:t>
      </w:r>
    </w:p>
    <w:p w14:paraId="13846D05"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об отказе в приостановлении исполнения обжалуемого решения контрольного органа.</w:t>
      </w:r>
    </w:p>
    <w:p w14:paraId="5A5709F8"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Информация о принятом решении направляется лицу, подавшему жалобу, в течение одного рабочего дня с момента принятия решения.</w:t>
      </w:r>
    </w:p>
    <w:p w14:paraId="58264EED" w14:textId="5FE37786"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6.1</w:t>
      </w:r>
      <w:r>
        <w:rPr>
          <w:sz w:val="26"/>
          <w:szCs w:val="26"/>
        </w:rPr>
        <w:t>1</w:t>
      </w:r>
      <w:r w:rsidRPr="007B1325">
        <w:rPr>
          <w:sz w:val="26"/>
          <w:szCs w:val="26"/>
        </w:rPr>
        <w:t>. Уполномоченный на рассмотрение жалобы орган принимает решение об отказе в рассмотрении жалобы в течение пяти рабочих дней с момента получения жалобы, если:</w:t>
      </w:r>
    </w:p>
    <w:p w14:paraId="50AEC026"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жалоба подана после истечения сроков подачи жалобы, установленных пунктами 6.5 и 6.6 настоящего Положения, и не содержит ходатайства о восстановлении пропущенного срока на подачу жалобы;</w:t>
      </w:r>
    </w:p>
    <w:p w14:paraId="5B0E5AC7"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в удовлетворении ходатайства о восстановлении пропущенного срока на подачу жалобы отказано;</w:t>
      </w:r>
    </w:p>
    <w:p w14:paraId="50BD707D"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 до принятия решения по жалобе от контролируемого лица, ее подавшего, поступило заявление об отзыве жалобы;</w:t>
      </w:r>
    </w:p>
    <w:p w14:paraId="0E915058"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 имеется решение суда по вопросам, поставленным в жалобе;</w:t>
      </w:r>
    </w:p>
    <w:p w14:paraId="77C3E6C7"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5) ранее в контрольный орган была подана другая жалоба от того же контролируемого лица по тем же основаниям;</w:t>
      </w:r>
    </w:p>
    <w:p w14:paraId="317963F1"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6) жалоба содержит нецензурные либо оскорбительные выражения, угрозы жизни, здоровью и имуществу должностных лиц контрольного органа, а также членов их семей;</w:t>
      </w:r>
    </w:p>
    <w:p w14:paraId="18FBF3F0"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7) ранее получен отказ в рассмотрении жалобы по тому же предмету, исключающий возможность повторного обращения данного контролируемого лица с жалобой, и не приводятся новые доводы или обстоятельства;</w:t>
      </w:r>
    </w:p>
    <w:p w14:paraId="14C9FA6F"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8) жалоба подана в ненадлежащий уполномоченный орган;</w:t>
      </w:r>
    </w:p>
    <w:p w14:paraId="2399294D"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9) законодательством Российской Федерации предусмотрен только судебный порядок обжалования решений контрольного органа.</w:t>
      </w:r>
    </w:p>
    <w:p w14:paraId="45D2328F" w14:textId="3F56F064"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6.1</w:t>
      </w:r>
      <w:r>
        <w:rPr>
          <w:sz w:val="26"/>
          <w:szCs w:val="26"/>
        </w:rPr>
        <w:t>2</w:t>
      </w:r>
      <w:r w:rsidRPr="007B1325">
        <w:rPr>
          <w:sz w:val="26"/>
          <w:szCs w:val="26"/>
        </w:rPr>
        <w:t>. Жалоба подлежит рассмотрению уполномоченным на рассмотрение жалобы органом в течение пятнадцати рабочих дней со дня ее регистрации в подсистеме досудебного обжалования.</w:t>
      </w:r>
    </w:p>
    <w:p w14:paraId="2BEA6BA5"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14:paraId="5B306EA8" w14:textId="1B4D749B"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6.1</w:t>
      </w:r>
      <w:r>
        <w:rPr>
          <w:sz w:val="26"/>
          <w:szCs w:val="26"/>
        </w:rPr>
        <w:t>3</w:t>
      </w:r>
      <w:r w:rsidRPr="007B1325">
        <w:rPr>
          <w:sz w:val="26"/>
          <w:szCs w:val="26"/>
        </w:rPr>
        <w:t>. Уполномоченный на рассмотрение жалобы орган при рассмотрении жалобы использует подсистему досудебного обжалования контрольной (надзорной) деятельности, за исключением случаев, когда рассмотрение жалобы связано со сведениями и документами, составляющими государственную или иную охраняемую законом тайну.</w:t>
      </w:r>
    </w:p>
    <w:p w14:paraId="6C121B70"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Рассмотрение жалобы, связанной со сведениями и документами, составляющими государственную или иную охраняемую законом тайну, осуществляется в порядке, предусмотренном пунктом 6.3. настоящего Положения.</w:t>
      </w:r>
    </w:p>
    <w:p w14:paraId="0DB393EC" w14:textId="2AD5B23E"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6.1</w:t>
      </w:r>
      <w:r>
        <w:rPr>
          <w:sz w:val="26"/>
          <w:szCs w:val="26"/>
        </w:rPr>
        <w:t>4</w:t>
      </w:r>
      <w:r w:rsidRPr="007B1325">
        <w:rPr>
          <w:sz w:val="26"/>
          <w:szCs w:val="26"/>
        </w:rPr>
        <w:t>. Уполномоченный орган вправе запросить у контролируемого лица, подавшего жалобу, дополнительную информацию и документы, относящиеся к предмету жалобы. Контролируемое лицо вправе представить указанные информацию и документы в течение пяти рабочих дней с момента направления запроса. Течение срока рассмотрения жалобы приостанавливается с момента направления запроса о представлении дополнительных информации и документов, относящихся к предмету жалобы, до момента получения их уполномоченным органом, но не более чем на пять рабочих дней с момента направления запроса. Неполучение от контролируемого лица дополнительных информации и документов, относящихся к предмету жалобы, не является основанием для отказа в рассмотрении жалобы.</w:t>
      </w:r>
    </w:p>
    <w:p w14:paraId="3D3E7E81" w14:textId="795AC268"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6.1</w:t>
      </w:r>
      <w:r>
        <w:rPr>
          <w:sz w:val="26"/>
          <w:szCs w:val="26"/>
        </w:rPr>
        <w:t>5</w:t>
      </w:r>
      <w:r w:rsidRPr="007B1325">
        <w:rPr>
          <w:sz w:val="26"/>
          <w:szCs w:val="26"/>
        </w:rPr>
        <w:t>. Не допускается запрашивать у контролируемого лица, подавшего жалобу, информацию и документы, которые находятся в распоряжении государственных органов, органов местного самоуправления либо подведомственных им организаций.</w:t>
      </w:r>
    </w:p>
    <w:p w14:paraId="2187F66E" w14:textId="17A32248"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6.1</w:t>
      </w:r>
      <w:r>
        <w:rPr>
          <w:sz w:val="26"/>
          <w:szCs w:val="26"/>
        </w:rPr>
        <w:t>6</w:t>
      </w:r>
      <w:r w:rsidRPr="007B1325">
        <w:rPr>
          <w:sz w:val="26"/>
          <w:szCs w:val="26"/>
        </w:rPr>
        <w:t>. По итогам рассмотрения жалобы уполномоченный на рассмотрение жалобы орган принимает одно из следующих решений:</w:t>
      </w:r>
    </w:p>
    <w:p w14:paraId="78058C16"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1) оставляет жалобу без удовлетворения;</w:t>
      </w:r>
    </w:p>
    <w:p w14:paraId="07DC15B1"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2) отменяет решение контрольного органа полностью или частично;</w:t>
      </w:r>
    </w:p>
    <w:p w14:paraId="2138D7C8"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3) отменяет решение контрольного органа полностью и принимает новое решение;</w:t>
      </w:r>
    </w:p>
    <w:p w14:paraId="1CBADB24" w14:textId="77777777" w:rsidR="007B1325" w:rsidRPr="007B1325" w:rsidRDefault="007B1325" w:rsidP="007B1325">
      <w:pPr>
        <w:autoSpaceDE w:val="0"/>
        <w:autoSpaceDN w:val="0"/>
        <w:adjustRightInd w:val="0"/>
        <w:ind w:firstLine="709"/>
        <w:jc w:val="both"/>
        <w:outlineLvl w:val="1"/>
        <w:rPr>
          <w:sz w:val="26"/>
          <w:szCs w:val="26"/>
        </w:rPr>
      </w:pPr>
      <w:r w:rsidRPr="007B1325">
        <w:rPr>
          <w:sz w:val="26"/>
          <w:szCs w:val="26"/>
        </w:rPr>
        <w:t>4) признает действия (бездействие) должностных лиц контрольных органов незаконными и выносит решение по существу, в том числе об осуществлении при необходимости определенных действий.</w:t>
      </w:r>
    </w:p>
    <w:p w14:paraId="5E433054" w14:textId="7474D767" w:rsidR="00A6143D" w:rsidRDefault="007B1325" w:rsidP="007B1325">
      <w:pPr>
        <w:autoSpaceDE w:val="0"/>
        <w:autoSpaceDN w:val="0"/>
        <w:adjustRightInd w:val="0"/>
        <w:ind w:firstLine="709"/>
        <w:jc w:val="both"/>
        <w:outlineLvl w:val="1"/>
        <w:rPr>
          <w:sz w:val="26"/>
          <w:szCs w:val="26"/>
        </w:rPr>
      </w:pPr>
      <w:r w:rsidRPr="007B1325">
        <w:rPr>
          <w:sz w:val="26"/>
          <w:szCs w:val="26"/>
        </w:rPr>
        <w:t>6.1</w:t>
      </w:r>
      <w:r>
        <w:rPr>
          <w:sz w:val="26"/>
          <w:szCs w:val="26"/>
        </w:rPr>
        <w:t>7</w:t>
      </w:r>
      <w:r w:rsidRPr="007B1325">
        <w:rPr>
          <w:sz w:val="26"/>
          <w:szCs w:val="26"/>
        </w:rPr>
        <w:t>. Решение уполномоченного на рассмотрение жалобы органа, содержащее обоснование принятого решения, срок и порядок его исполнения, размещается в личном кабинете контролируемого лица на едином портале государственных и муниципальных услуг и (или) региональном портале государственных и муниципальных услуг в срок не позднее одного рабочего дня со дня его принятия.</w:t>
      </w:r>
    </w:p>
    <w:sectPr w:rsidR="00A6143D" w:rsidSect="004D53B5">
      <w:headerReference w:type="default" r:id="rId8"/>
      <w:pgSz w:w="11906" w:h="16838"/>
      <w:pgMar w:top="993" w:right="567" w:bottom="1134" w:left="255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A4DD3D" w14:textId="77777777" w:rsidR="00631D8A" w:rsidRDefault="00631D8A" w:rsidP="00631D8A">
      <w:r>
        <w:separator/>
      </w:r>
    </w:p>
  </w:endnote>
  <w:endnote w:type="continuationSeparator" w:id="0">
    <w:p w14:paraId="6B300776" w14:textId="77777777" w:rsidR="00631D8A" w:rsidRDefault="00631D8A" w:rsidP="00631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52B1F1" w14:textId="77777777" w:rsidR="00631D8A" w:rsidRDefault="00631D8A" w:rsidP="00631D8A">
      <w:r>
        <w:separator/>
      </w:r>
    </w:p>
  </w:footnote>
  <w:footnote w:type="continuationSeparator" w:id="0">
    <w:p w14:paraId="0643E35F" w14:textId="77777777" w:rsidR="00631D8A" w:rsidRDefault="00631D8A" w:rsidP="00631D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9513856"/>
      <w:docPartObj>
        <w:docPartGallery w:val="Page Numbers (Top of Page)"/>
        <w:docPartUnique/>
      </w:docPartObj>
    </w:sdtPr>
    <w:sdtEndPr/>
    <w:sdtContent>
      <w:p w14:paraId="5671FFED" w14:textId="2F22C329" w:rsidR="00631D8A" w:rsidRDefault="00631D8A">
        <w:pPr>
          <w:pStyle w:val="ab"/>
          <w:jc w:val="center"/>
        </w:pPr>
        <w:r>
          <w:fldChar w:fldCharType="begin"/>
        </w:r>
        <w:r>
          <w:instrText>PAGE   \* MERGEFORMAT</w:instrText>
        </w:r>
        <w:r>
          <w:fldChar w:fldCharType="separate"/>
        </w:r>
        <w:r w:rsidR="0077495F">
          <w:rPr>
            <w:noProof/>
          </w:rPr>
          <w:t>18</w:t>
        </w:r>
        <w:r>
          <w:fldChar w:fldCharType="end"/>
        </w:r>
      </w:p>
    </w:sdtContent>
  </w:sdt>
  <w:p w14:paraId="6E741E15" w14:textId="77777777" w:rsidR="00631D8A" w:rsidRDefault="00631D8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A4BEF"/>
    <w:multiLevelType w:val="hybridMultilevel"/>
    <w:tmpl w:val="9834AF9C"/>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1" w15:restartNumberingAfterBreak="0">
    <w:nsid w:val="07517047"/>
    <w:multiLevelType w:val="hybridMultilevel"/>
    <w:tmpl w:val="45E4B1C6"/>
    <w:lvl w:ilvl="0" w:tplc="0419000F">
      <w:start w:val="1"/>
      <w:numFmt w:val="decimal"/>
      <w:lvlText w:val="%1."/>
      <w:lvlJc w:val="left"/>
      <w:pPr>
        <w:ind w:left="1230" w:hanging="360"/>
      </w:pPr>
      <w:rPr>
        <w:rFonts w:cs="Times New Roman"/>
      </w:rPr>
    </w:lvl>
    <w:lvl w:ilvl="1" w:tplc="04190019">
      <w:start w:val="1"/>
      <w:numFmt w:val="lowerLetter"/>
      <w:lvlText w:val="%2."/>
      <w:lvlJc w:val="left"/>
      <w:pPr>
        <w:ind w:left="1950" w:hanging="360"/>
      </w:pPr>
      <w:rPr>
        <w:rFonts w:cs="Times New Roman"/>
      </w:rPr>
    </w:lvl>
    <w:lvl w:ilvl="2" w:tplc="0419001B">
      <w:start w:val="1"/>
      <w:numFmt w:val="lowerRoman"/>
      <w:lvlText w:val="%3."/>
      <w:lvlJc w:val="right"/>
      <w:pPr>
        <w:ind w:left="2670" w:hanging="180"/>
      </w:pPr>
      <w:rPr>
        <w:rFonts w:cs="Times New Roman"/>
      </w:rPr>
    </w:lvl>
    <w:lvl w:ilvl="3" w:tplc="0419000F">
      <w:start w:val="1"/>
      <w:numFmt w:val="decimal"/>
      <w:lvlText w:val="%4."/>
      <w:lvlJc w:val="left"/>
      <w:pPr>
        <w:ind w:left="3390" w:hanging="360"/>
      </w:pPr>
      <w:rPr>
        <w:rFonts w:cs="Times New Roman"/>
      </w:rPr>
    </w:lvl>
    <w:lvl w:ilvl="4" w:tplc="04190019">
      <w:start w:val="1"/>
      <w:numFmt w:val="lowerLetter"/>
      <w:lvlText w:val="%5."/>
      <w:lvlJc w:val="left"/>
      <w:pPr>
        <w:ind w:left="4110" w:hanging="360"/>
      </w:pPr>
      <w:rPr>
        <w:rFonts w:cs="Times New Roman"/>
      </w:rPr>
    </w:lvl>
    <w:lvl w:ilvl="5" w:tplc="0419001B">
      <w:start w:val="1"/>
      <w:numFmt w:val="lowerRoman"/>
      <w:lvlText w:val="%6."/>
      <w:lvlJc w:val="right"/>
      <w:pPr>
        <w:ind w:left="4830" w:hanging="180"/>
      </w:pPr>
      <w:rPr>
        <w:rFonts w:cs="Times New Roman"/>
      </w:rPr>
    </w:lvl>
    <w:lvl w:ilvl="6" w:tplc="0419000F">
      <w:start w:val="1"/>
      <w:numFmt w:val="decimal"/>
      <w:lvlText w:val="%7."/>
      <w:lvlJc w:val="left"/>
      <w:pPr>
        <w:ind w:left="5550" w:hanging="360"/>
      </w:pPr>
      <w:rPr>
        <w:rFonts w:cs="Times New Roman"/>
      </w:rPr>
    </w:lvl>
    <w:lvl w:ilvl="7" w:tplc="04190019">
      <w:start w:val="1"/>
      <w:numFmt w:val="lowerLetter"/>
      <w:lvlText w:val="%8."/>
      <w:lvlJc w:val="left"/>
      <w:pPr>
        <w:ind w:left="6270" w:hanging="360"/>
      </w:pPr>
      <w:rPr>
        <w:rFonts w:cs="Times New Roman"/>
      </w:rPr>
    </w:lvl>
    <w:lvl w:ilvl="8" w:tplc="0419001B">
      <w:start w:val="1"/>
      <w:numFmt w:val="lowerRoman"/>
      <w:lvlText w:val="%9."/>
      <w:lvlJc w:val="right"/>
      <w:pPr>
        <w:ind w:left="6990" w:hanging="180"/>
      </w:pPr>
      <w:rPr>
        <w:rFonts w:cs="Times New Roman"/>
      </w:rPr>
    </w:lvl>
  </w:abstractNum>
  <w:abstractNum w:abstractNumId="2" w15:restartNumberingAfterBreak="0">
    <w:nsid w:val="08531127"/>
    <w:multiLevelType w:val="hybridMultilevel"/>
    <w:tmpl w:val="5F84B50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B7A7E14"/>
    <w:multiLevelType w:val="multilevel"/>
    <w:tmpl w:val="5164E7FA"/>
    <w:lvl w:ilvl="0">
      <w:start w:val="1"/>
      <w:numFmt w:val="decimal"/>
      <w:lvlText w:val="%1."/>
      <w:lvlJc w:val="left"/>
      <w:pPr>
        <w:ind w:left="1069" w:hanging="360"/>
      </w:pPr>
      <w:rPr>
        <w:rFonts w:cs="Times New Roman" w:hint="default"/>
      </w:rPr>
    </w:lvl>
    <w:lvl w:ilvl="1">
      <w:start w:val="2"/>
      <w:numFmt w:val="decimal"/>
      <w:isLgl/>
      <w:lvlText w:val="%1.%2."/>
      <w:lvlJc w:val="left"/>
      <w:pPr>
        <w:ind w:left="3559" w:hanging="1290"/>
      </w:pPr>
      <w:rPr>
        <w:rFonts w:cs="Times New Roman" w:hint="default"/>
      </w:rPr>
    </w:lvl>
    <w:lvl w:ilvl="2">
      <w:start w:val="1"/>
      <w:numFmt w:val="decimal"/>
      <w:isLgl/>
      <w:lvlText w:val="%1.%2.%3."/>
      <w:lvlJc w:val="left"/>
      <w:pPr>
        <w:ind w:left="1999" w:hanging="1290"/>
      </w:pPr>
      <w:rPr>
        <w:rFonts w:cs="Times New Roman" w:hint="default"/>
      </w:rPr>
    </w:lvl>
    <w:lvl w:ilvl="3">
      <w:start w:val="1"/>
      <w:numFmt w:val="decimal"/>
      <w:isLgl/>
      <w:lvlText w:val="%1.%2.%3.%4."/>
      <w:lvlJc w:val="left"/>
      <w:pPr>
        <w:ind w:left="1999" w:hanging="1290"/>
      </w:pPr>
      <w:rPr>
        <w:rFonts w:cs="Times New Roman" w:hint="default"/>
      </w:rPr>
    </w:lvl>
    <w:lvl w:ilvl="4">
      <w:start w:val="1"/>
      <w:numFmt w:val="decimal"/>
      <w:isLgl/>
      <w:lvlText w:val="%1.%2.%3.%4.%5."/>
      <w:lvlJc w:val="left"/>
      <w:pPr>
        <w:ind w:left="1999" w:hanging="129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 w15:restartNumberingAfterBreak="0">
    <w:nsid w:val="0C501854"/>
    <w:multiLevelType w:val="hybridMultilevel"/>
    <w:tmpl w:val="73364DDE"/>
    <w:lvl w:ilvl="0" w:tplc="ABC0804A">
      <w:start w:val="1"/>
      <w:numFmt w:val="decimal"/>
      <w:lvlText w:val="%1."/>
      <w:lvlJc w:val="left"/>
      <w:pPr>
        <w:ind w:left="1070" w:hanging="360"/>
      </w:pPr>
      <w:rPr>
        <w:rFonts w:hint="default"/>
        <w:i w:val="0"/>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5" w15:restartNumberingAfterBreak="0">
    <w:nsid w:val="0FCE0341"/>
    <w:multiLevelType w:val="hybridMultilevel"/>
    <w:tmpl w:val="662ABEB4"/>
    <w:lvl w:ilvl="0" w:tplc="EE70EFD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3C52EFE"/>
    <w:multiLevelType w:val="hybridMultilevel"/>
    <w:tmpl w:val="F462F9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5D67379"/>
    <w:multiLevelType w:val="hybridMultilevel"/>
    <w:tmpl w:val="CE2AABC0"/>
    <w:lvl w:ilvl="0" w:tplc="898C62FE">
      <w:start w:val="1"/>
      <w:numFmt w:val="decimal"/>
      <w:lvlText w:val="%1."/>
      <w:lvlJc w:val="left"/>
      <w:pPr>
        <w:ind w:left="1068" w:hanging="360"/>
      </w:pPr>
      <w:rPr>
        <w:rFonts w:cs="Times New Roman"/>
        <w:b w:val="0"/>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8" w15:restartNumberingAfterBreak="0">
    <w:nsid w:val="18907C4F"/>
    <w:multiLevelType w:val="hybridMultilevel"/>
    <w:tmpl w:val="F606D6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8D67789"/>
    <w:multiLevelType w:val="hybridMultilevel"/>
    <w:tmpl w:val="A788BE14"/>
    <w:lvl w:ilvl="0" w:tplc="0AE8DA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96B5957"/>
    <w:multiLevelType w:val="hybridMultilevel"/>
    <w:tmpl w:val="12D02440"/>
    <w:lvl w:ilvl="0" w:tplc="EFDA4640">
      <w:start w:val="1"/>
      <w:numFmt w:val="decimal"/>
      <w:lvlText w:val="%1."/>
      <w:lvlJc w:val="left"/>
      <w:pPr>
        <w:ind w:left="1069" w:hanging="360"/>
      </w:pPr>
      <w:rPr>
        <w:rFonts w:cs="Times New Roman"/>
        <w:b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1" w15:restartNumberingAfterBreak="0">
    <w:nsid w:val="204775E0"/>
    <w:multiLevelType w:val="hybridMultilevel"/>
    <w:tmpl w:val="0F463406"/>
    <w:lvl w:ilvl="0" w:tplc="AD82D0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2A376B9"/>
    <w:multiLevelType w:val="hybridMultilevel"/>
    <w:tmpl w:val="EFBA4230"/>
    <w:lvl w:ilvl="0" w:tplc="11D68B3C">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E34736"/>
    <w:multiLevelType w:val="hybridMultilevel"/>
    <w:tmpl w:val="771605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8EC19F7"/>
    <w:multiLevelType w:val="hybridMultilevel"/>
    <w:tmpl w:val="172C4A8E"/>
    <w:lvl w:ilvl="0" w:tplc="0994F0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291B3BFF"/>
    <w:multiLevelType w:val="hybridMultilevel"/>
    <w:tmpl w:val="C624D9D0"/>
    <w:lvl w:ilvl="0" w:tplc="483E037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2FF91CAB"/>
    <w:multiLevelType w:val="singleLevel"/>
    <w:tmpl w:val="21BA6550"/>
    <w:lvl w:ilvl="0">
      <w:start w:val="1"/>
      <w:numFmt w:val="decimal"/>
      <w:lvlText w:val="%1."/>
      <w:legacy w:legacy="1" w:legacySpace="0" w:legacyIndent="314"/>
      <w:lvlJc w:val="left"/>
      <w:rPr>
        <w:rFonts w:ascii="Times New Roman" w:hAnsi="Times New Roman" w:cs="Times New Roman" w:hint="default"/>
      </w:rPr>
    </w:lvl>
  </w:abstractNum>
  <w:abstractNum w:abstractNumId="17" w15:restartNumberingAfterBreak="0">
    <w:nsid w:val="32092F14"/>
    <w:multiLevelType w:val="hybridMultilevel"/>
    <w:tmpl w:val="624422CE"/>
    <w:lvl w:ilvl="0" w:tplc="B5261286">
      <w:start w:val="1"/>
      <w:numFmt w:val="decimal"/>
      <w:lvlText w:val="%1."/>
      <w:lvlJc w:val="left"/>
      <w:pPr>
        <w:ind w:left="1069" w:hanging="360"/>
      </w:pPr>
      <w:rPr>
        <w:rFonts w:cs="Times New Roman"/>
        <w:b w:val="0"/>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8" w15:restartNumberingAfterBreak="0">
    <w:nsid w:val="37A97E9F"/>
    <w:multiLevelType w:val="hybridMultilevel"/>
    <w:tmpl w:val="E2A2F832"/>
    <w:lvl w:ilvl="0" w:tplc="686EAF84">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9" w15:restartNumberingAfterBreak="0">
    <w:nsid w:val="39AB067D"/>
    <w:multiLevelType w:val="multilevel"/>
    <w:tmpl w:val="44002FF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C9A1786"/>
    <w:multiLevelType w:val="hybridMultilevel"/>
    <w:tmpl w:val="98A2FA5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404731DB"/>
    <w:multiLevelType w:val="multilevel"/>
    <w:tmpl w:val="A9E8BBD2"/>
    <w:lvl w:ilvl="0">
      <w:start w:val="2"/>
      <w:numFmt w:val="decimal"/>
      <w:lvlText w:val="%1."/>
      <w:lvlJc w:val="left"/>
      <w:pPr>
        <w:ind w:left="928"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2" w15:restartNumberingAfterBreak="0">
    <w:nsid w:val="407D4D0F"/>
    <w:multiLevelType w:val="hybridMultilevel"/>
    <w:tmpl w:val="FA1CBAF6"/>
    <w:lvl w:ilvl="0" w:tplc="F08E0F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1FD582E"/>
    <w:multiLevelType w:val="hybridMultilevel"/>
    <w:tmpl w:val="4AFC25CC"/>
    <w:lvl w:ilvl="0" w:tplc="1F066C4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44CA2ACA"/>
    <w:multiLevelType w:val="hybridMultilevel"/>
    <w:tmpl w:val="92B6F88E"/>
    <w:lvl w:ilvl="0" w:tplc="04190001">
      <w:start w:val="1"/>
      <w:numFmt w:val="bullet"/>
      <w:lvlText w:val=""/>
      <w:lvlJc w:val="left"/>
      <w:pPr>
        <w:ind w:left="1117" w:hanging="360"/>
      </w:pPr>
      <w:rPr>
        <w:rFonts w:ascii="Symbol" w:hAnsi="Symbol" w:hint="default"/>
      </w:rPr>
    </w:lvl>
    <w:lvl w:ilvl="1" w:tplc="04190003" w:tentative="1">
      <w:start w:val="1"/>
      <w:numFmt w:val="bullet"/>
      <w:lvlText w:val="o"/>
      <w:lvlJc w:val="left"/>
      <w:pPr>
        <w:ind w:left="1837" w:hanging="360"/>
      </w:pPr>
      <w:rPr>
        <w:rFonts w:ascii="Courier New" w:hAnsi="Courier New" w:hint="default"/>
      </w:rPr>
    </w:lvl>
    <w:lvl w:ilvl="2" w:tplc="04190005" w:tentative="1">
      <w:start w:val="1"/>
      <w:numFmt w:val="bullet"/>
      <w:lvlText w:val=""/>
      <w:lvlJc w:val="left"/>
      <w:pPr>
        <w:ind w:left="2557" w:hanging="360"/>
      </w:pPr>
      <w:rPr>
        <w:rFonts w:ascii="Wingdings" w:hAnsi="Wingdings" w:hint="default"/>
      </w:rPr>
    </w:lvl>
    <w:lvl w:ilvl="3" w:tplc="04190001" w:tentative="1">
      <w:start w:val="1"/>
      <w:numFmt w:val="bullet"/>
      <w:lvlText w:val=""/>
      <w:lvlJc w:val="left"/>
      <w:pPr>
        <w:ind w:left="3277" w:hanging="360"/>
      </w:pPr>
      <w:rPr>
        <w:rFonts w:ascii="Symbol" w:hAnsi="Symbol" w:hint="default"/>
      </w:rPr>
    </w:lvl>
    <w:lvl w:ilvl="4" w:tplc="04190003" w:tentative="1">
      <w:start w:val="1"/>
      <w:numFmt w:val="bullet"/>
      <w:lvlText w:val="o"/>
      <w:lvlJc w:val="left"/>
      <w:pPr>
        <w:ind w:left="3997" w:hanging="360"/>
      </w:pPr>
      <w:rPr>
        <w:rFonts w:ascii="Courier New" w:hAnsi="Courier New" w:hint="default"/>
      </w:rPr>
    </w:lvl>
    <w:lvl w:ilvl="5" w:tplc="04190005" w:tentative="1">
      <w:start w:val="1"/>
      <w:numFmt w:val="bullet"/>
      <w:lvlText w:val=""/>
      <w:lvlJc w:val="left"/>
      <w:pPr>
        <w:ind w:left="4717" w:hanging="360"/>
      </w:pPr>
      <w:rPr>
        <w:rFonts w:ascii="Wingdings" w:hAnsi="Wingdings" w:hint="default"/>
      </w:rPr>
    </w:lvl>
    <w:lvl w:ilvl="6" w:tplc="04190001" w:tentative="1">
      <w:start w:val="1"/>
      <w:numFmt w:val="bullet"/>
      <w:lvlText w:val=""/>
      <w:lvlJc w:val="left"/>
      <w:pPr>
        <w:ind w:left="5437" w:hanging="360"/>
      </w:pPr>
      <w:rPr>
        <w:rFonts w:ascii="Symbol" w:hAnsi="Symbol" w:hint="default"/>
      </w:rPr>
    </w:lvl>
    <w:lvl w:ilvl="7" w:tplc="04190003" w:tentative="1">
      <w:start w:val="1"/>
      <w:numFmt w:val="bullet"/>
      <w:lvlText w:val="o"/>
      <w:lvlJc w:val="left"/>
      <w:pPr>
        <w:ind w:left="6157" w:hanging="360"/>
      </w:pPr>
      <w:rPr>
        <w:rFonts w:ascii="Courier New" w:hAnsi="Courier New" w:hint="default"/>
      </w:rPr>
    </w:lvl>
    <w:lvl w:ilvl="8" w:tplc="04190005" w:tentative="1">
      <w:start w:val="1"/>
      <w:numFmt w:val="bullet"/>
      <w:lvlText w:val=""/>
      <w:lvlJc w:val="left"/>
      <w:pPr>
        <w:ind w:left="6877" w:hanging="360"/>
      </w:pPr>
      <w:rPr>
        <w:rFonts w:ascii="Wingdings" w:hAnsi="Wingdings" w:hint="default"/>
      </w:rPr>
    </w:lvl>
  </w:abstractNum>
  <w:abstractNum w:abstractNumId="25" w15:restartNumberingAfterBreak="0">
    <w:nsid w:val="45D00FD6"/>
    <w:multiLevelType w:val="hybridMultilevel"/>
    <w:tmpl w:val="4C8613EE"/>
    <w:lvl w:ilvl="0" w:tplc="D9BA44FC">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6" w15:restartNumberingAfterBreak="0">
    <w:nsid w:val="48FF2FFF"/>
    <w:multiLevelType w:val="hybridMultilevel"/>
    <w:tmpl w:val="24A8BDD2"/>
    <w:lvl w:ilvl="0" w:tplc="C9F40D56">
      <w:start w:val="1"/>
      <w:numFmt w:val="decimal"/>
      <w:lvlText w:val="%1."/>
      <w:lvlJc w:val="left"/>
      <w:pPr>
        <w:tabs>
          <w:tab w:val="num" w:pos="720"/>
        </w:tabs>
        <w:ind w:left="720" w:hanging="360"/>
      </w:pPr>
    </w:lvl>
    <w:lvl w:ilvl="1" w:tplc="16C4DF66" w:tentative="1">
      <w:start w:val="1"/>
      <w:numFmt w:val="decimal"/>
      <w:lvlText w:val="%2."/>
      <w:lvlJc w:val="left"/>
      <w:pPr>
        <w:tabs>
          <w:tab w:val="num" w:pos="1440"/>
        </w:tabs>
        <w:ind w:left="1440" w:hanging="360"/>
      </w:pPr>
    </w:lvl>
    <w:lvl w:ilvl="2" w:tplc="D926369C" w:tentative="1">
      <w:start w:val="1"/>
      <w:numFmt w:val="decimal"/>
      <w:lvlText w:val="%3."/>
      <w:lvlJc w:val="left"/>
      <w:pPr>
        <w:tabs>
          <w:tab w:val="num" w:pos="2160"/>
        </w:tabs>
        <w:ind w:left="2160" w:hanging="360"/>
      </w:pPr>
    </w:lvl>
    <w:lvl w:ilvl="3" w:tplc="8E56EC32" w:tentative="1">
      <w:start w:val="1"/>
      <w:numFmt w:val="decimal"/>
      <w:lvlText w:val="%4."/>
      <w:lvlJc w:val="left"/>
      <w:pPr>
        <w:tabs>
          <w:tab w:val="num" w:pos="2880"/>
        </w:tabs>
        <w:ind w:left="2880" w:hanging="360"/>
      </w:pPr>
    </w:lvl>
    <w:lvl w:ilvl="4" w:tplc="F16A3014" w:tentative="1">
      <w:start w:val="1"/>
      <w:numFmt w:val="decimal"/>
      <w:lvlText w:val="%5."/>
      <w:lvlJc w:val="left"/>
      <w:pPr>
        <w:tabs>
          <w:tab w:val="num" w:pos="3600"/>
        </w:tabs>
        <w:ind w:left="3600" w:hanging="360"/>
      </w:pPr>
    </w:lvl>
    <w:lvl w:ilvl="5" w:tplc="F76A580C" w:tentative="1">
      <w:start w:val="1"/>
      <w:numFmt w:val="decimal"/>
      <w:lvlText w:val="%6."/>
      <w:lvlJc w:val="left"/>
      <w:pPr>
        <w:tabs>
          <w:tab w:val="num" w:pos="4320"/>
        </w:tabs>
        <w:ind w:left="4320" w:hanging="360"/>
      </w:pPr>
    </w:lvl>
    <w:lvl w:ilvl="6" w:tplc="58E00F5C" w:tentative="1">
      <w:start w:val="1"/>
      <w:numFmt w:val="decimal"/>
      <w:lvlText w:val="%7."/>
      <w:lvlJc w:val="left"/>
      <w:pPr>
        <w:tabs>
          <w:tab w:val="num" w:pos="5040"/>
        </w:tabs>
        <w:ind w:left="5040" w:hanging="360"/>
      </w:pPr>
    </w:lvl>
    <w:lvl w:ilvl="7" w:tplc="B8842B4C" w:tentative="1">
      <w:start w:val="1"/>
      <w:numFmt w:val="decimal"/>
      <w:lvlText w:val="%8."/>
      <w:lvlJc w:val="left"/>
      <w:pPr>
        <w:tabs>
          <w:tab w:val="num" w:pos="5760"/>
        </w:tabs>
        <w:ind w:left="5760" w:hanging="360"/>
      </w:pPr>
    </w:lvl>
    <w:lvl w:ilvl="8" w:tplc="85AC811C" w:tentative="1">
      <w:start w:val="1"/>
      <w:numFmt w:val="decimal"/>
      <w:lvlText w:val="%9."/>
      <w:lvlJc w:val="left"/>
      <w:pPr>
        <w:tabs>
          <w:tab w:val="num" w:pos="6480"/>
        </w:tabs>
        <w:ind w:left="6480" w:hanging="360"/>
      </w:pPr>
    </w:lvl>
  </w:abstractNum>
  <w:abstractNum w:abstractNumId="27" w15:restartNumberingAfterBreak="0">
    <w:nsid w:val="496567B3"/>
    <w:multiLevelType w:val="hybridMultilevel"/>
    <w:tmpl w:val="D7184A4C"/>
    <w:lvl w:ilvl="0" w:tplc="AD60A9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15:restartNumberingAfterBreak="0">
    <w:nsid w:val="4D491FD8"/>
    <w:multiLevelType w:val="hybridMultilevel"/>
    <w:tmpl w:val="8FE4C03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15:restartNumberingAfterBreak="0">
    <w:nsid w:val="53966483"/>
    <w:multiLevelType w:val="multilevel"/>
    <w:tmpl w:val="12F23510"/>
    <w:lvl w:ilvl="0">
      <w:start w:val="1"/>
      <w:numFmt w:val="decimal"/>
      <w:lvlText w:val="%1."/>
      <w:lvlJc w:val="left"/>
      <w:pPr>
        <w:ind w:left="1069" w:hanging="360"/>
      </w:pPr>
      <w:rPr>
        <w:rFonts w:hint="default"/>
      </w:rPr>
    </w:lvl>
    <w:lvl w:ilvl="1">
      <w:start w:val="2"/>
      <w:numFmt w:val="decimal"/>
      <w:isLgl/>
      <w:lvlText w:val="%1.%2."/>
      <w:lvlJc w:val="left"/>
      <w:pPr>
        <w:ind w:left="1146" w:hanging="720"/>
      </w:pPr>
      <w:rPr>
        <w:rFonts w:hint="default"/>
        <w:b w:val="0"/>
        <w:i w:val="0"/>
        <w:sz w:val="25"/>
      </w:rPr>
    </w:lvl>
    <w:lvl w:ilvl="2">
      <w:start w:val="1"/>
      <w:numFmt w:val="decimal"/>
      <w:isLgl/>
      <w:lvlText w:val="%1.%2.%3."/>
      <w:lvlJc w:val="left"/>
      <w:pPr>
        <w:ind w:left="1429" w:hanging="720"/>
      </w:pPr>
      <w:rPr>
        <w:rFonts w:hint="default"/>
        <w:b/>
        <w:i w:val="0"/>
        <w:sz w:val="25"/>
      </w:rPr>
    </w:lvl>
    <w:lvl w:ilvl="3">
      <w:start w:val="1"/>
      <w:numFmt w:val="decimal"/>
      <w:isLgl/>
      <w:lvlText w:val="%1.%2.%3.%4."/>
      <w:lvlJc w:val="left"/>
      <w:pPr>
        <w:ind w:left="1789" w:hanging="1080"/>
      </w:pPr>
      <w:rPr>
        <w:rFonts w:hint="default"/>
        <w:b/>
        <w:i w:val="0"/>
        <w:sz w:val="25"/>
      </w:rPr>
    </w:lvl>
    <w:lvl w:ilvl="4">
      <w:start w:val="1"/>
      <w:numFmt w:val="decimal"/>
      <w:isLgl/>
      <w:lvlText w:val="%1.%2.%3.%4.%5."/>
      <w:lvlJc w:val="left"/>
      <w:pPr>
        <w:ind w:left="1789" w:hanging="1080"/>
      </w:pPr>
      <w:rPr>
        <w:rFonts w:hint="default"/>
        <w:b/>
        <w:i w:val="0"/>
        <w:sz w:val="25"/>
      </w:rPr>
    </w:lvl>
    <w:lvl w:ilvl="5">
      <w:start w:val="1"/>
      <w:numFmt w:val="decimal"/>
      <w:isLgl/>
      <w:lvlText w:val="%1.%2.%3.%4.%5.%6."/>
      <w:lvlJc w:val="left"/>
      <w:pPr>
        <w:ind w:left="2149" w:hanging="1440"/>
      </w:pPr>
      <w:rPr>
        <w:rFonts w:hint="default"/>
        <w:b/>
        <w:i w:val="0"/>
        <w:sz w:val="25"/>
      </w:rPr>
    </w:lvl>
    <w:lvl w:ilvl="6">
      <w:start w:val="1"/>
      <w:numFmt w:val="decimal"/>
      <w:isLgl/>
      <w:lvlText w:val="%1.%2.%3.%4.%5.%6.%7."/>
      <w:lvlJc w:val="left"/>
      <w:pPr>
        <w:ind w:left="2509" w:hanging="1800"/>
      </w:pPr>
      <w:rPr>
        <w:rFonts w:hint="default"/>
        <w:b/>
        <w:i w:val="0"/>
        <w:sz w:val="25"/>
      </w:rPr>
    </w:lvl>
    <w:lvl w:ilvl="7">
      <w:start w:val="1"/>
      <w:numFmt w:val="decimal"/>
      <w:isLgl/>
      <w:lvlText w:val="%1.%2.%3.%4.%5.%6.%7.%8."/>
      <w:lvlJc w:val="left"/>
      <w:pPr>
        <w:ind w:left="2509" w:hanging="1800"/>
      </w:pPr>
      <w:rPr>
        <w:rFonts w:hint="default"/>
        <w:b/>
        <w:i w:val="0"/>
        <w:sz w:val="25"/>
      </w:rPr>
    </w:lvl>
    <w:lvl w:ilvl="8">
      <w:start w:val="1"/>
      <w:numFmt w:val="decimal"/>
      <w:isLgl/>
      <w:lvlText w:val="%1.%2.%3.%4.%5.%6.%7.%8.%9."/>
      <w:lvlJc w:val="left"/>
      <w:pPr>
        <w:ind w:left="2869" w:hanging="2160"/>
      </w:pPr>
      <w:rPr>
        <w:rFonts w:hint="default"/>
        <w:b/>
        <w:i w:val="0"/>
        <w:sz w:val="25"/>
      </w:rPr>
    </w:lvl>
  </w:abstractNum>
  <w:abstractNum w:abstractNumId="30" w15:restartNumberingAfterBreak="0">
    <w:nsid w:val="55D10DCA"/>
    <w:multiLevelType w:val="hybridMultilevel"/>
    <w:tmpl w:val="57F00796"/>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1" w15:restartNumberingAfterBreak="0">
    <w:nsid w:val="596377BA"/>
    <w:multiLevelType w:val="hybridMultilevel"/>
    <w:tmpl w:val="177A0804"/>
    <w:lvl w:ilvl="0" w:tplc="91666F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5A58330F"/>
    <w:multiLevelType w:val="hybridMultilevel"/>
    <w:tmpl w:val="D8389044"/>
    <w:lvl w:ilvl="0" w:tplc="C798D0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5A803CAA"/>
    <w:multiLevelType w:val="multilevel"/>
    <w:tmpl w:val="ADECBEB0"/>
    <w:lvl w:ilvl="0">
      <w:start w:val="1"/>
      <w:numFmt w:val="decimal"/>
      <w:lvlText w:val="%1."/>
      <w:lvlJc w:val="left"/>
      <w:pPr>
        <w:ind w:left="1069" w:hanging="360"/>
      </w:pPr>
      <w:rPr>
        <w:rFonts w:hint="default"/>
      </w:rPr>
    </w:lvl>
    <w:lvl w:ilvl="1">
      <w:start w:val="1"/>
      <w:numFmt w:val="decimal"/>
      <w:isLgl/>
      <w:lvlText w:val="%1.%2."/>
      <w:lvlJc w:val="left"/>
      <w:pPr>
        <w:ind w:left="1933" w:hanging="1224"/>
      </w:pPr>
      <w:rPr>
        <w:rFonts w:hint="default"/>
      </w:rPr>
    </w:lvl>
    <w:lvl w:ilvl="2">
      <w:start w:val="1"/>
      <w:numFmt w:val="decimal"/>
      <w:isLgl/>
      <w:lvlText w:val="%1.%2.%3."/>
      <w:lvlJc w:val="left"/>
      <w:pPr>
        <w:ind w:left="1933" w:hanging="1224"/>
      </w:pPr>
      <w:rPr>
        <w:rFonts w:hint="default"/>
      </w:rPr>
    </w:lvl>
    <w:lvl w:ilvl="3">
      <w:start w:val="1"/>
      <w:numFmt w:val="decimal"/>
      <w:isLgl/>
      <w:lvlText w:val="%1.%2.%3.%4."/>
      <w:lvlJc w:val="left"/>
      <w:pPr>
        <w:ind w:left="1933" w:hanging="1224"/>
      </w:pPr>
      <w:rPr>
        <w:rFonts w:hint="default"/>
      </w:rPr>
    </w:lvl>
    <w:lvl w:ilvl="4">
      <w:start w:val="1"/>
      <w:numFmt w:val="decimal"/>
      <w:isLgl/>
      <w:lvlText w:val="%1.%2.%3.%4.%5."/>
      <w:lvlJc w:val="left"/>
      <w:pPr>
        <w:ind w:left="1933" w:hanging="1224"/>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4" w15:restartNumberingAfterBreak="0">
    <w:nsid w:val="5A971065"/>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B701995"/>
    <w:multiLevelType w:val="hybridMultilevel"/>
    <w:tmpl w:val="4DB8FF4E"/>
    <w:lvl w:ilvl="0" w:tplc="04190005">
      <w:start w:val="1"/>
      <w:numFmt w:val="bullet"/>
      <w:lvlText w:val=""/>
      <w:lvlJc w:val="left"/>
      <w:pPr>
        <w:ind w:left="786" w:hanging="360"/>
      </w:pPr>
      <w:rPr>
        <w:rFonts w:ascii="Wingdings" w:hAnsi="Wingdings"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6" w15:restartNumberingAfterBreak="0">
    <w:nsid w:val="5D2F1127"/>
    <w:multiLevelType w:val="multilevel"/>
    <w:tmpl w:val="5BE253D8"/>
    <w:lvl w:ilvl="0">
      <w:start w:val="1"/>
      <w:numFmt w:val="decimal"/>
      <w:lvlText w:val="%1."/>
      <w:lvlJc w:val="left"/>
      <w:pPr>
        <w:ind w:left="1093" w:hanging="384"/>
      </w:pPr>
      <w:rPr>
        <w:rFonts w:hint="default"/>
      </w:rPr>
    </w:lvl>
    <w:lvl w:ilvl="1">
      <w:start w:val="1"/>
      <w:numFmt w:val="decimal"/>
      <w:isLgl/>
      <w:lvlText w:val="%1.%2."/>
      <w:lvlJc w:val="left"/>
      <w:pPr>
        <w:ind w:left="2705"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37" w15:restartNumberingAfterBreak="0">
    <w:nsid w:val="5F256A0D"/>
    <w:multiLevelType w:val="hybridMultilevel"/>
    <w:tmpl w:val="7AB6010A"/>
    <w:lvl w:ilvl="0" w:tplc="3F40CE06">
      <w:start w:val="1"/>
      <w:numFmt w:val="bullet"/>
      <w:lvlText w:val=""/>
      <w:lvlJc w:val="left"/>
      <w:pPr>
        <w:tabs>
          <w:tab w:val="num" w:pos="720"/>
        </w:tabs>
        <w:ind w:left="720" w:hanging="360"/>
      </w:pPr>
      <w:rPr>
        <w:rFonts w:ascii="Wingdings" w:hAnsi="Wingdings" w:hint="default"/>
      </w:rPr>
    </w:lvl>
    <w:lvl w:ilvl="1" w:tplc="768AE6DA" w:tentative="1">
      <w:start w:val="1"/>
      <w:numFmt w:val="bullet"/>
      <w:lvlText w:val=""/>
      <w:lvlJc w:val="left"/>
      <w:pPr>
        <w:tabs>
          <w:tab w:val="num" w:pos="1440"/>
        </w:tabs>
        <w:ind w:left="1440" w:hanging="360"/>
      </w:pPr>
      <w:rPr>
        <w:rFonts w:ascii="Wingdings" w:hAnsi="Wingdings" w:hint="default"/>
      </w:rPr>
    </w:lvl>
    <w:lvl w:ilvl="2" w:tplc="BA3E8A70" w:tentative="1">
      <w:start w:val="1"/>
      <w:numFmt w:val="bullet"/>
      <w:lvlText w:val=""/>
      <w:lvlJc w:val="left"/>
      <w:pPr>
        <w:tabs>
          <w:tab w:val="num" w:pos="2160"/>
        </w:tabs>
        <w:ind w:left="2160" w:hanging="360"/>
      </w:pPr>
      <w:rPr>
        <w:rFonts w:ascii="Wingdings" w:hAnsi="Wingdings" w:hint="default"/>
      </w:rPr>
    </w:lvl>
    <w:lvl w:ilvl="3" w:tplc="6944E196" w:tentative="1">
      <w:start w:val="1"/>
      <w:numFmt w:val="bullet"/>
      <w:lvlText w:val=""/>
      <w:lvlJc w:val="left"/>
      <w:pPr>
        <w:tabs>
          <w:tab w:val="num" w:pos="2880"/>
        </w:tabs>
        <w:ind w:left="2880" w:hanging="360"/>
      </w:pPr>
      <w:rPr>
        <w:rFonts w:ascii="Wingdings" w:hAnsi="Wingdings" w:hint="default"/>
      </w:rPr>
    </w:lvl>
    <w:lvl w:ilvl="4" w:tplc="CD724CEA" w:tentative="1">
      <w:start w:val="1"/>
      <w:numFmt w:val="bullet"/>
      <w:lvlText w:val=""/>
      <w:lvlJc w:val="left"/>
      <w:pPr>
        <w:tabs>
          <w:tab w:val="num" w:pos="3600"/>
        </w:tabs>
        <w:ind w:left="3600" w:hanging="360"/>
      </w:pPr>
      <w:rPr>
        <w:rFonts w:ascii="Wingdings" w:hAnsi="Wingdings" w:hint="default"/>
      </w:rPr>
    </w:lvl>
    <w:lvl w:ilvl="5" w:tplc="1780FB96" w:tentative="1">
      <w:start w:val="1"/>
      <w:numFmt w:val="bullet"/>
      <w:lvlText w:val=""/>
      <w:lvlJc w:val="left"/>
      <w:pPr>
        <w:tabs>
          <w:tab w:val="num" w:pos="4320"/>
        </w:tabs>
        <w:ind w:left="4320" w:hanging="360"/>
      </w:pPr>
      <w:rPr>
        <w:rFonts w:ascii="Wingdings" w:hAnsi="Wingdings" w:hint="default"/>
      </w:rPr>
    </w:lvl>
    <w:lvl w:ilvl="6" w:tplc="6E947CB8" w:tentative="1">
      <w:start w:val="1"/>
      <w:numFmt w:val="bullet"/>
      <w:lvlText w:val=""/>
      <w:lvlJc w:val="left"/>
      <w:pPr>
        <w:tabs>
          <w:tab w:val="num" w:pos="5040"/>
        </w:tabs>
        <w:ind w:left="5040" w:hanging="360"/>
      </w:pPr>
      <w:rPr>
        <w:rFonts w:ascii="Wingdings" w:hAnsi="Wingdings" w:hint="default"/>
      </w:rPr>
    </w:lvl>
    <w:lvl w:ilvl="7" w:tplc="FE2EAF10" w:tentative="1">
      <w:start w:val="1"/>
      <w:numFmt w:val="bullet"/>
      <w:lvlText w:val=""/>
      <w:lvlJc w:val="left"/>
      <w:pPr>
        <w:tabs>
          <w:tab w:val="num" w:pos="5760"/>
        </w:tabs>
        <w:ind w:left="5760" w:hanging="360"/>
      </w:pPr>
      <w:rPr>
        <w:rFonts w:ascii="Wingdings" w:hAnsi="Wingdings" w:hint="default"/>
      </w:rPr>
    </w:lvl>
    <w:lvl w:ilvl="8" w:tplc="AF5A8B34"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F660BA5"/>
    <w:multiLevelType w:val="hybridMultilevel"/>
    <w:tmpl w:val="01C400AC"/>
    <w:lvl w:ilvl="0" w:tplc="9CA04F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62B74CC5"/>
    <w:multiLevelType w:val="hybridMultilevel"/>
    <w:tmpl w:val="AAD8D2E0"/>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6D0F287C"/>
    <w:multiLevelType w:val="hybridMultilevel"/>
    <w:tmpl w:val="F4C010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6D701DD5"/>
    <w:multiLevelType w:val="hybridMultilevel"/>
    <w:tmpl w:val="BBB0E28A"/>
    <w:lvl w:ilvl="0" w:tplc="9A9A94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0B65067"/>
    <w:multiLevelType w:val="hybridMultilevel"/>
    <w:tmpl w:val="68D64260"/>
    <w:lvl w:ilvl="0" w:tplc="B436F184">
      <w:start w:val="1"/>
      <w:numFmt w:val="bullet"/>
      <w:lvlText w:val="-"/>
      <w:lvlJc w:val="left"/>
      <w:pPr>
        <w:ind w:left="720" w:hanging="360"/>
      </w:pPr>
      <w:rPr>
        <w:rFonts w:ascii="Sylfaen" w:hAnsi="Sylfaen" w:hint="default"/>
        <w:b w:val="0"/>
        <w:i w:val="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3" w15:restartNumberingAfterBreak="0">
    <w:nsid w:val="719778CA"/>
    <w:multiLevelType w:val="hybridMultilevel"/>
    <w:tmpl w:val="D5862E6A"/>
    <w:lvl w:ilvl="0" w:tplc="27043B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742C1C85"/>
    <w:multiLevelType w:val="hybridMultilevel"/>
    <w:tmpl w:val="96D6FB22"/>
    <w:lvl w:ilvl="0" w:tplc="FCA267E8">
      <w:start w:val="1"/>
      <w:numFmt w:val="decimal"/>
      <w:lvlText w:val="%1."/>
      <w:lvlJc w:val="left"/>
      <w:pPr>
        <w:ind w:left="786"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A921554"/>
    <w:multiLevelType w:val="hybridMultilevel"/>
    <w:tmpl w:val="FA60B96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6" w15:restartNumberingAfterBreak="0">
    <w:nsid w:val="7CA47033"/>
    <w:multiLevelType w:val="hybridMultilevel"/>
    <w:tmpl w:val="47DC12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7" w15:restartNumberingAfterBreak="0">
    <w:nsid w:val="7EF607E4"/>
    <w:multiLevelType w:val="hybridMultilevel"/>
    <w:tmpl w:val="C2885E9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4"/>
  </w:num>
  <w:num w:numId="2">
    <w:abstractNumId w:val="25"/>
  </w:num>
  <w:num w:numId="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6"/>
  </w:num>
  <w:num w:numId="8">
    <w:abstractNumId w:val="19"/>
  </w:num>
  <w:num w:numId="9">
    <w:abstractNumId w:val="38"/>
  </w:num>
  <w:num w:numId="10">
    <w:abstractNumId w:val="20"/>
  </w:num>
  <w:num w:numId="11">
    <w:abstractNumId w:val="31"/>
  </w:num>
  <w:num w:numId="12">
    <w:abstractNumId w:val="5"/>
  </w:num>
  <w:num w:numId="13">
    <w:abstractNumId w:val="40"/>
  </w:num>
  <w:num w:numId="14">
    <w:abstractNumId w:val="13"/>
  </w:num>
  <w:num w:numId="15">
    <w:abstractNumId w:val="42"/>
  </w:num>
  <w:num w:numId="16">
    <w:abstractNumId w:val="6"/>
  </w:num>
  <w:num w:numId="17">
    <w:abstractNumId w:val="4"/>
  </w:num>
  <w:num w:numId="18">
    <w:abstractNumId w:val="9"/>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num>
  <w:num w:numId="21">
    <w:abstractNumId w:val="33"/>
  </w:num>
  <w:num w:numId="22">
    <w:abstractNumId w:val="28"/>
  </w:num>
  <w:num w:numId="23">
    <w:abstractNumId w:val="45"/>
  </w:num>
  <w:num w:numId="24">
    <w:abstractNumId w:val="22"/>
  </w:num>
  <w:num w:numId="25">
    <w:abstractNumId w:val="43"/>
  </w:num>
  <w:num w:numId="26">
    <w:abstractNumId w:val="30"/>
  </w:num>
  <w:num w:numId="27">
    <w:abstractNumId w:val="12"/>
  </w:num>
  <w:num w:numId="28">
    <w:abstractNumId w:val="44"/>
  </w:num>
  <w:num w:numId="29">
    <w:abstractNumId w:val="47"/>
  </w:num>
  <w:num w:numId="30">
    <w:abstractNumId w:val="37"/>
  </w:num>
  <w:num w:numId="31">
    <w:abstractNumId w:val="11"/>
  </w:num>
  <w:num w:numId="32">
    <w:abstractNumId w:val="3"/>
  </w:num>
  <w:num w:numId="33">
    <w:abstractNumId w:val="32"/>
  </w:num>
  <w:num w:numId="34">
    <w:abstractNumId w:val="2"/>
  </w:num>
  <w:num w:numId="35">
    <w:abstractNumId w:val="16"/>
  </w:num>
  <w:num w:numId="36">
    <w:abstractNumId w:val="18"/>
  </w:num>
  <w:num w:numId="37">
    <w:abstractNumId w:val="0"/>
  </w:num>
  <w:num w:numId="38">
    <w:abstractNumId w:val="41"/>
  </w:num>
  <w:num w:numId="39">
    <w:abstractNumId w:val="26"/>
  </w:num>
  <w:num w:numId="40">
    <w:abstractNumId w:val="35"/>
  </w:num>
  <w:num w:numId="41">
    <w:abstractNumId w:val="39"/>
  </w:num>
  <w:num w:numId="42">
    <w:abstractNumId w:val="8"/>
  </w:num>
  <w:num w:numId="43">
    <w:abstractNumId w:val="14"/>
  </w:num>
  <w:num w:numId="44">
    <w:abstractNumId w:val="29"/>
  </w:num>
  <w:num w:numId="45">
    <w:abstractNumId w:val="21"/>
  </w:num>
  <w:num w:numId="46">
    <w:abstractNumId w:val="15"/>
  </w:num>
  <w:num w:numId="47">
    <w:abstractNumId w:val="23"/>
  </w:num>
  <w:num w:numId="48">
    <w:abstractNumId w:val="36"/>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documentProtection w:edit="forms" w:enforcement="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64E7"/>
    <w:rsid w:val="00015A6A"/>
    <w:rsid w:val="00016D3A"/>
    <w:rsid w:val="00054AEC"/>
    <w:rsid w:val="00065BCF"/>
    <w:rsid w:val="0006728E"/>
    <w:rsid w:val="00082085"/>
    <w:rsid w:val="000B2FB4"/>
    <w:rsid w:val="000D4544"/>
    <w:rsid w:val="000F0569"/>
    <w:rsid w:val="00123B3D"/>
    <w:rsid w:val="001438BB"/>
    <w:rsid w:val="00171A84"/>
    <w:rsid w:val="001D0927"/>
    <w:rsid w:val="001E328E"/>
    <w:rsid w:val="00201088"/>
    <w:rsid w:val="00224BF8"/>
    <w:rsid w:val="002251BD"/>
    <w:rsid w:val="00233FF9"/>
    <w:rsid w:val="00242E5E"/>
    <w:rsid w:val="00270DAE"/>
    <w:rsid w:val="00282A90"/>
    <w:rsid w:val="002B10AF"/>
    <w:rsid w:val="002B48E8"/>
    <w:rsid w:val="002B49A0"/>
    <w:rsid w:val="002D5593"/>
    <w:rsid w:val="002D7B94"/>
    <w:rsid w:val="002E0A30"/>
    <w:rsid w:val="002F7936"/>
    <w:rsid w:val="00300D9B"/>
    <w:rsid w:val="00306041"/>
    <w:rsid w:val="00313DAF"/>
    <w:rsid w:val="003447F7"/>
    <w:rsid w:val="00350B30"/>
    <w:rsid w:val="003A6578"/>
    <w:rsid w:val="003C4039"/>
    <w:rsid w:val="003D6A0D"/>
    <w:rsid w:val="003F587E"/>
    <w:rsid w:val="0043438A"/>
    <w:rsid w:val="00437442"/>
    <w:rsid w:val="004D53B5"/>
    <w:rsid w:val="004F33B1"/>
    <w:rsid w:val="004F6241"/>
    <w:rsid w:val="00544806"/>
    <w:rsid w:val="005500E4"/>
    <w:rsid w:val="006015ED"/>
    <w:rsid w:val="00625AA2"/>
    <w:rsid w:val="00631D8A"/>
    <w:rsid w:val="00635680"/>
    <w:rsid w:val="006429F8"/>
    <w:rsid w:val="0065731C"/>
    <w:rsid w:val="0070169A"/>
    <w:rsid w:val="00747B75"/>
    <w:rsid w:val="0077495F"/>
    <w:rsid w:val="007B1325"/>
    <w:rsid w:val="007C24AA"/>
    <w:rsid w:val="007D1C62"/>
    <w:rsid w:val="007E28C2"/>
    <w:rsid w:val="007F5689"/>
    <w:rsid w:val="00820045"/>
    <w:rsid w:val="008329FC"/>
    <w:rsid w:val="00852A69"/>
    <w:rsid w:val="0086685A"/>
    <w:rsid w:val="00874F39"/>
    <w:rsid w:val="00877CE5"/>
    <w:rsid w:val="0088013C"/>
    <w:rsid w:val="00892BF3"/>
    <w:rsid w:val="008A4840"/>
    <w:rsid w:val="008C0B7C"/>
    <w:rsid w:val="008C7E24"/>
    <w:rsid w:val="008D2DB3"/>
    <w:rsid w:val="008D68E8"/>
    <w:rsid w:val="0090064D"/>
    <w:rsid w:val="00952EC3"/>
    <w:rsid w:val="0098458C"/>
    <w:rsid w:val="00993E30"/>
    <w:rsid w:val="009C47D2"/>
    <w:rsid w:val="00A564E7"/>
    <w:rsid w:val="00A6143D"/>
    <w:rsid w:val="00AE3A79"/>
    <w:rsid w:val="00AE6CEC"/>
    <w:rsid w:val="00B141E0"/>
    <w:rsid w:val="00B22DDA"/>
    <w:rsid w:val="00B25576"/>
    <w:rsid w:val="00B44BE6"/>
    <w:rsid w:val="00B71C99"/>
    <w:rsid w:val="00BB1866"/>
    <w:rsid w:val="00BC37E6"/>
    <w:rsid w:val="00BC54CC"/>
    <w:rsid w:val="00BD0A14"/>
    <w:rsid w:val="00BE3451"/>
    <w:rsid w:val="00BF4FFE"/>
    <w:rsid w:val="00C27247"/>
    <w:rsid w:val="00C700C4"/>
    <w:rsid w:val="00C700F3"/>
    <w:rsid w:val="00CB2627"/>
    <w:rsid w:val="00CC367F"/>
    <w:rsid w:val="00CF6B89"/>
    <w:rsid w:val="00D52DB6"/>
    <w:rsid w:val="00D5489C"/>
    <w:rsid w:val="00DC4E03"/>
    <w:rsid w:val="00DF7BA1"/>
    <w:rsid w:val="00E275C8"/>
    <w:rsid w:val="00E30008"/>
    <w:rsid w:val="00E63D9E"/>
    <w:rsid w:val="00EB75CB"/>
    <w:rsid w:val="00EC17E6"/>
    <w:rsid w:val="00EC6177"/>
    <w:rsid w:val="00ED5C7C"/>
    <w:rsid w:val="00ED62A2"/>
    <w:rsid w:val="00ED680E"/>
    <w:rsid w:val="00EE539C"/>
    <w:rsid w:val="00F06198"/>
    <w:rsid w:val="00F44025"/>
    <w:rsid w:val="00F5080D"/>
    <w:rsid w:val="00F8542E"/>
    <w:rsid w:val="00FB426A"/>
    <w:rsid w:val="00FB59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22986"/>
  <w15:docId w15:val="{27BB91D8-DB23-47FD-850D-12242B148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186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A6143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A6143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A6143D"/>
    <w:pPr>
      <w:keepNext/>
      <w:keepLines/>
      <w:spacing w:before="200"/>
      <w:outlineLvl w:val="2"/>
    </w:pPr>
    <w:rPr>
      <w:rFonts w:asciiTheme="majorHAnsi" w:eastAsiaTheme="majorEastAsia" w:hAnsiTheme="majorHAnsi" w:cstheme="majorBidi"/>
      <w:b/>
      <w:bCs/>
      <w:color w:val="4F81BD" w:themeColor="accent1"/>
      <w:sz w:val="24"/>
      <w:szCs w:val="24"/>
    </w:rPr>
  </w:style>
  <w:style w:type="paragraph" w:styleId="4">
    <w:name w:val="heading 4"/>
    <w:basedOn w:val="a"/>
    <w:next w:val="a"/>
    <w:link w:val="40"/>
    <w:unhideWhenUsed/>
    <w:qFormat/>
    <w:rsid w:val="00A6143D"/>
    <w:pPr>
      <w:keepNext/>
      <w:keepLines/>
      <w:spacing w:before="200"/>
      <w:outlineLvl w:val="3"/>
    </w:pPr>
    <w:rPr>
      <w:rFonts w:asciiTheme="majorHAnsi" w:eastAsiaTheme="majorEastAsia" w:hAnsiTheme="majorHAnsi" w:cstheme="majorBidi"/>
      <w:b/>
      <w:bCs/>
      <w:i/>
      <w:iCs/>
      <w:color w:val="4F81BD" w:themeColor="accent1"/>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01088"/>
    <w:rPr>
      <w:rFonts w:ascii="Segoe UI" w:hAnsi="Segoe UI" w:cs="Segoe UI"/>
      <w:sz w:val="18"/>
      <w:szCs w:val="18"/>
    </w:rPr>
  </w:style>
  <w:style w:type="character" w:customStyle="1" w:styleId="a4">
    <w:name w:val="Текст выноски Знак"/>
    <w:basedOn w:val="a0"/>
    <w:link w:val="a3"/>
    <w:uiPriority w:val="99"/>
    <w:semiHidden/>
    <w:rsid w:val="00201088"/>
    <w:rPr>
      <w:rFonts w:ascii="Segoe UI" w:eastAsia="Times New Roman" w:hAnsi="Segoe UI" w:cs="Segoe UI"/>
      <w:sz w:val="18"/>
      <w:szCs w:val="18"/>
      <w:lang w:eastAsia="ru-RU"/>
    </w:rPr>
  </w:style>
  <w:style w:type="table" w:styleId="a5">
    <w:name w:val="Table Grid"/>
    <w:basedOn w:val="a1"/>
    <w:uiPriority w:val="59"/>
    <w:rsid w:val="004F33B1"/>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43438A"/>
    <w:pPr>
      <w:spacing w:after="0" w:line="240" w:lineRule="auto"/>
      <w:jc w:val="both"/>
    </w:pPr>
    <w:rPr>
      <w:rFonts w:ascii="Times New Roman" w:hAnsi="Times New Roman"/>
      <w:sz w:val="28"/>
    </w:rPr>
  </w:style>
  <w:style w:type="paragraph" w:styleId="a7">
    <w:name w:val="List Paragraph"/>
    <w:aliases w:val="it_List1,Абзац списка литеральный,асз.Списка"/>
    <w:basedOn w:val="a"/>
    <w:link w:val="a8"/>
    <w:uiPriority w:val="34"/>
    <w:qFormat/>
    <w:rsid w:val="00EB75CB"/>
    <w:pPr>
      <w:spacing w:line="276" w:lineRule="auto"/>
      <w:ind w:left="720"/>
      <w:contextualSpacing/>
      <w:jc w:val="both"/>
    </w:pPr>
    <w:rPr>
      <w:rFonts w:ascii="Calibri" w:eastAsia="Calibri" w:hAnsi="Calibri"/>
      <w:sz w:val="22"/>
      <w:szCs w:val="22"/>
      <w:lang w:eastAsia="en-US"/>
    </w:rPr>
  </w:style>
  <w:style w:type="paragraph" w:customStyle="1" w:styleId="Default">
    <w:name w:val="Default"/>
    <w:rsid w:val="00EB75CB"/>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table" w:customStyle="1" w:styleId="11">
    <w:name w:val="Сетка таблицы1"/>
    <w:basedOn w:val="a1"/>
    <w:next w:val="a5"/>
    <w:uiPriority w:val="59"/>
    <w:rsid w:val="00B2557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caption"/>
    <w:basedOn w:val="a"/>
    <w:next w:val="a"/>
    <w:qFormat/>
    <w:rsid w:val="00B25576"/>
    <w:rPr>
      <w:b/>
      <w:bCs/>
      <w:lang w:eastAsia="en-US"/>
    </w:rPr>
  </w:style>
  <w:style w:type="character" w:styleId="aa">
    <w:name w:val="Placeholder Text"/>
    <w:basedOn w:val="a0"/>
    <w:uiPriority w:val="99"/>
    <w:semiHidden/>
    <w:rsid w:val="00D5489C"/>
    <w:rPr>
      <w:color w:val="808080"/>
    </w:rPr>
  </w:style>
  <w:style w:type="paragraph" w:customStyle="1" w:styleId="ConsPlusTitle">
    <w:name w:val="ConsPlusTitle"/>
    <w:link w:val="ConsPlusTitle0"/>
    <w:uiPriority w:val="99"/>
    <w:qFormat/>
    <w:rsid w:val="002B48E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Cell">
    <w:name w:val="ConsCell"/>
    <w:uiPriority w:val="99"/>
    <w:rsid w:val="002B48E8"/>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styleId="ab">
    <w:name w:val="header"/>
    <w:basedOn w:val="a"/>
    <w:link w:val="ac"/>
    <w:uiPriority w:val="99"/>
    <w:unhideWhenUsed/>
    <w:rsid w:val="00631D8A"/>
    <w:pPr>
      <w:tabs>
        <w:tab w:val="center" w:pos="4677"/>
        <w:tab w:val="right" w:pos="9355"/>
      </w:tabs>
    </w:pPr>
  </w:style>
  <w:style w:type="character" w:customStyle="1" w:styleId="ac">
    <w:name w:val="Верхний колонтитул Знак"/>
    <w:basedOn w:val="a0"/>
    <w:link w:val="ab"/>
    <w:uiPriority w:val="99"/>
    <w:rsid w:val="00631D8A"/>
    <w:rPr>
      <w:rFonts w:ascii="Times New Roman" w:eastAsia="Times New Roman" w:hAnsi="Times New Roman" w:cs="Times New Roman"/>
      <w:sz w:val="20"/>
      <w:szCs w:val="20"/>
      <w:lang w:eastAsia="ru-RU"/>
    </w:rPr>
  </w:style>
  <w:style w:type="paragraph" w:styleId="ad">
    <w:name w:val="footer"/>
    <w:basedOn w:val="a"/>
    <w:link w:val="ae"/>
    <w:uiPriority w:val="99"/>
    <w:unhideWhenUsed/>
    <w:rsid w:val="00631D8A"/>
    <w:pPr>
      <w:tabs>
        <w:tab w:val="center" w:pos="4677"/>
        <w:tab w:val="right" w:pos="9355"/>
      </w:tabs>
    </w:pPr>
  </w:style>
  <w:style w:type="character" w:customStyle="1" w:styleId="ae">
    <w:name w:val="Нижний колонтитул Знак"/>
    <w:basedOn w:val="a0"/>
    <w:link w:val="ad"/>
    <w:uiPriority w:val="99"/>
    <w:rsid w:val="00631D8A"/>
    <w:rPr>
      <w:rFonts w:ascii="Times New Roman" w:eastAsia="Times New Roman" w:hAnsi="Times New Roman" w:cs="Times New Roman"/>
      <w:sz w:val="20"/>
      <w:szCs w:val="20"/>
      <w:lang w:eastAsia="ru-RU"/>
    </w:rPr>
  </w:style>
  <w:style w:type="character" w:customStyle="1" w:styleId="10">
    <w:name w:val="Заголовок 1 Знак"/>
    <w:basedOn w:val="a0"/>
    <w:link w:val="1"/>
    <w:rsid w:val="00A6143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rsid w:val="00A6143D"/>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rsid w:val="00A6143D"/>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0"/>
    <w:link w:val="4"/>
    <w:rsid w:val="00A6143D"/>
    <w:rPr>
      <w:rFonts w:asciiTheme="majorHAnsi" w:eastAsiaTheme="majorEastAsia" w:hAnsiTheme="majorHAnsi" w:cstheme="majorBidi"/>
      <w:b/>
      <w:bCs/>
      <w:i/>
      <w:iCs/>
      <w:color w:val="4F81BD" w:themeColor="accent1"/>
      <w:sz w:val="24"/>
      <w:szCs w:val="24"/>
      <w:lang w:eastAsia="ru-RU"/>
    </w:rPr>
  </w:style>
  <w:style w:type="paragraph" w:styleId="af">
    <w:name w:val="Normal (Web)"/>
    <w:basedOn w:val="a"/>
    <w:uiPriority w:val="99"/>
    <w:qFormat/>
    <w:rsid w:val="00A6143D"/>
    <w:pPr>
      <w:spacing w:before="100" w:beforeAutospacing="1" w:after="100" w:afterAutospacing="1"/>
    </w:pPr>
    <w:rPr>
      <w:sz w:val="24"/>
      <w:szCs w:val="24"/>
    </w:rPr>
  </w:style>
  <w:style w:type="paragraph" w:customStyle="1" w:styleId="ConsNormal">
    <w:name w:val="ConsNormal"/>
    <w:rsid w:val="00A6143D"/>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rsid w:val="00A6143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uiPriority w:val="99"/>
    <w:rsid w:val="00A6143D"/>
    <w:pPr>
      <w:autoSpaceDE w:val="0"/>
      <w:autoSpaceDN w:val="0"/>
      <w:adjustRightInd w:val="0"/>
      <w:spacing w:after="0" w:line="240" w:lineRule="auto"/>
    </w:pPr>
    <w:rPr>
      <w:rFonts w:ascii="Arial" w:eastAsia="Times New Roman" w:hAnsi="Arial" w:cs="Arial"/>
      <w:sz w:val="20"/>
      <w:szCs w:val="20"/>
      <w:lang w:eastAsia="ru-RU"/>
    </w:rPr>
  </w:style>
  <w:style w:type="character" w:styleId="af0">
    <w:name w:val="page number"/>
    <w:uiPriority w:val="99"/>
    <w:rsid w:val="00A6143D"/>
    <w:rPr>
      <w:rFonts w:cs="Times New Roman"/>
    </w:rPr>
  </w:style>
  <w:style w:type="paragraph" w:styleId="af1">
    <w:name w:val="Body Text"/>
    <w:basedOn w:val="a"/>
    <w:link w:val="af2"/>
    <w:rsid w:val="00A6143D"/>
    <w:pPr>
      <w:jc w:val="both"/>
    </w:pPr>
    <w:rPr>
      <w:sz w:val="24"/>
      <w:szCs w:val="24"/>
    </w:rPr>
  </w:style>
  <w:style w:type="character" w:customStyle="1" w:styleId="af2">
    <w:name w:val="Основной текст Знак"/>
    <w:basedOn w:val="a0"/>
    <w:link w:val="af1"/>
    <w:rsid w:val="00A6143D"/>
    <w:rPr>
      <w:rFonts w:ascii="Times New Roman" w:eastAsia="Times New Roman" w:hAnsi="Times New Roman" w:cs="Times New Roman"/>
      <w:sz w:val="24"/>
      <w:szCs w:val="24"/>
      <w:lang w:eastAsia="ru-RU"/>
    </w:rPr>
  </w:style>
  <w:style w:type="paragraph" w:styleId="21">
    <w:name w:val="Body Text 2"/>
    <w:basedOn w:val="a"/>
    <w:link w:val="22"/>
    <w:rsid w:val="00A6143D"/>
    <w:pPr>
      <w:jc w:val="both"/>
    </w:pPr>
    <w:rPr>
      <w:sz w:val="26"/>
      <w:szCs w:val="24"/>
    </w:rPr>
  </w:style>
  <w:style w:type="character" w:customStyle="1" w:styleId="22">
    <w:name w:val="Основной текст 2 Знак"/>
    <w:basedOn w:val="a0"/>
    <w:link w:val="21"/>
    <w:rsid w:val="00A6143D"/>
    <w:rPr>
      <w:rFonts w:ascii="Times New Roman" w:eastAsia="Times New Roman" w:hAnsi="Times New Roman" w:cs="Times New Roman"/>
      <w:sz w:val="26"/>
      <w:szCs w:val="24"/>
      <w:lang w:eastAsia="ru-RU"/>
    </w:rPr>
  </w:style>
  <w:style w:type="paragraph" w:customStyle="1" w:styleId="210">
    <w:name w:val="Основной текст 21"/>
    <w:basedOn w:val="a"/>
    <w:rsid w:val="00A6143D"/>
    <w:rPr>
      <w:sz w:val="28"/>
    </w:rPr>
  </w:style>
  <w:style w:type="paragraph" w:styleId="af3">
    <w:name w:val="Body Text First Indent"/>
    <w:basedOn w:val="af1"/>
    <w:link w:val="af4"/>
    <w:rsid w:val="00A6143D"/>
    <w:pPr>
      <w:spacing w:after="120"/>
      <w:ind w:firstLine="210"/>
      <w:jc w:val="left"/>
    </w:pPr>
  </w:style>
  <w:style w:type="character" w:customStyle="1" w:styleId="af4">
    <w:name w:val="Красная строка Знак"/>
    <w:basedOn w:val="af2"/>
    <w:link w:val="af3"/>
    <w:rsid w:val="00A6143D"/>
    <w:rPr>
      <w:rFonts w:ascii="Times New Roman" w:eastAsia="Times New Roman" w:hAnsi="Times New Roman" w:cs="Times New Roman"/>
      <w:sz w:val="24"/>
      <w:szCs w:val="24"/>
      <w:lang w:eastAsia="ru-RU"/>
    </w:rPr>
  </w:style>
  <w:style w:type="character" w:customStyle="1" w:styleId="af5">
    <w:name w:val="Основной текст_"/>
    <w:link w:val="12"/>
    <w:uiPriority w:val="99"/>
    <w:rsid w:val="00A6143D"/>
    <w:rPr>
      <w:sz w:val="26"/>
      <w:szCs w:val="26"/>
      <w:shd w:val="clear" w:color="auto" w:fill="FFFFFF"/>
    </w:rPr>
  </w:style>
  <w:style w:type="paragraph" w:customStyle="1" w:styleId="12">
    <w:name w:val="Основной текст1"/>
    <w:basedOn w:val="a"/>
    <w:link w:val="af5"/>
    <w:uiPriority w:val="99"/>
    <w:rsid w:val="00A6143D"/>
    <w:pPr>
      <w:shd w:val="clear" w:color="auto" w:fill="FFFFFF"/>
      <w:spacing w:line="298" w:lineRule="exact"/>
      <w:ind w:firstLine="520"/>
      <w:jc w:val="both"/>
    </w:pPr>
    <w:rPr>
      <w:rFonts w:asciiTheme="minorHAnsi" w:eastAsiaTheme="minorHAnsi" w:hAnsiTheme="minorHAnsi" w:cstheme="minorBidi"/>
      <w:sz w:val="26"/>
      <w:szCs w:val="26"/>
      <w:lang w:eastAsia="en-US"/>
    </w:rPr>
  </w:style>
  <w:style w:type="paragraph" w:customStyle="1" w:styleId="af6">
    <w:name w:val="Всегда"/>
    <w:basedOn w:val="a"/>
    <w:autoRedefine/>
    <w:uiPriority w:val="99"/>
    <w:rsid w:val="00A6143D"/>
    <w:pPr>
      <w:tabs>
        <w:tab w:val="left" w:pos="1701"/>
      </w:tabs>
      <w:ind w:firstLine="709"/>
      <w:jc w:val="both"/>
    </w:pPr>
    <w:rPr>
      <w:sz w:val="26"/>
      <w:szCs w:val="26"/>
      <w:lang w:eastAsia="en-US"/>
    </w:rPr>
  </w:style>
  <w:style w:type="character" w:customStyle="1" w:styleId="ConsPlusTitle0">
    <w:name w:val="ConsPlusTitle Знак"/>
    <w:link w:val="ConsPlusTitle"/>
    <w:uiPriority w:val="99"/>
    <w:rsid w:val="00A6143D"/>
    <w:rPr>
      <w:rFonts w:ascii="Arial" w:eastAsia="Times New Roman" w:hAnsi="Arial" w:cs="Arial"/>
      <w:b/>
      <w:bCs/>
      <w:sz w:val="20"/>
      <w:szCs w:val="20"/>
      <w:lang w:eastAsia="ru-RU"/>
    </w:rPr>
  </w:style>
  <w:style w:type="character" w:customStyle="1" w:styleId="af7">
    <w:name w:val="Основной текст + Курсив"/>
    <w:rsid w:val="00A6143D"/>
    <w:rPr>
      <w:rFonts w:ascii="Times New Roman" w:eastAsia="Times New Roman" w:hAnsi="Times New Roman" w:cs="Times New Roman"/>
      <w:b w:val="0"/>
      <w:bCs w:val="0"/>
      <w:i/>
      <w:iCs/>
      <w:smallCaps w:val="0"/>
      <w:strike w:val="0"/>
      <w:spacing w:val="0"/>
      <w:sz w:val="26"/>
      <w:szCs w:val="26"/>
      <w:shd w:val="clear" w:color="auto" w:fill="FFFFFF"/>
    </w:rPr>
  </w:style>
  <w:style w:type="paragraph" w:customStyle="1" w:styleId="ConsTitle">
    <w:name w:val="ConsTitle"/>
    <w:rsid w:val="00A6143D"/>
    <w:pPr>
      <w:widowControl w:val="0"/>
      <w:spacing w:after="0" w:line="240" w:lineRule="auto"/>
      <w:ind w:right="19772"/>
    </w:pPr>
    <w:rPr>
      <w:rFonts w:ascii="Arial" w:eastAsia="Times New Roman" w:hAnsi="Arial" w:cs="Times New Roman"/>
      <w:b/>
      <w:snapToGrid w:val="0"/>
      <w:sz w:val="16"/>
      <w:szCs w:val="20"/>
      <w:lang w:eastAsia="ru-RU"/>
    </w:rPr>
  </w:style>
  <w:style w:type="character" w:styleId="af8">
    <w:name w:val="Strong"/>
    <w:qFormat/>
    <w:rsid w:val="00A6143D"/>
    <w:rPr>
      <w:b/>
      <w:bCs/>
    </w:rPr>
  </w:style>
  <w:style w:type="paragraph" w:styleId="af9">
    <w:name w:val="Intense Quote"/>
    <w:basedOn w:val="a"/>
    <w:next w:val="a"/>
    <w:link w:val="afa"/>
    <w:uiPriority w:val="30"/>
    <w:qFormat/>
    <w:rsid w:val="00A6143D"/>
    <w:pPr>
      <w:pBdr>
        <w:bottom w:val="single" w:sz="4" w:space="4" w:color="4F81BD" w:themeColor="accent1"/>
      </w:pBdr>
      <w:spacing w:before="200" w:after="280"/>
      <w:ind w:left="936" w:right="936"/>
    </w:pPr>
    <w:rPr>
      <w:b/>
      <w:bCs/>
      <w:i/>
      <w:iCs/>
      <w:color w:val="4F81BD" w:themeColor="accent1"/>
      <w:sz w:val="24"/>
      <w:szCs w:val="24"/>
    </w:rPr>
  </w:style>
  <w:style w:type="character" w:customStyle="1" w:styleId="afa">
    <w:name w:val="Выделенная цитата Знак"/>
    <w:basedOn w:val="a0"/>
    <w:link w:val="af9"/>
    <w:uiPriority w:val="30"/>
    <w:rsid w:val="00A6143D"/>
    <w:rPr>
      <w:rFonts w:ascii="Times New Roman" w:eastAsia="Times New Roman" w:hAnsi="Times New Roman" w:cs="Times New Roman"/>
      <w:b/>
      <w:bCs/>
      <w:i/>
      <w:iCs/>
      <w:color w:val="4F81BD" w:themeColor="accent1"/>
      <w:sz w:val="24"/>
      <w:szCs w:val="24"/>
      <w:lang w:eastAsia="ru-RU"/>
    </w:rPr>
  </w:style>
  <w:style w:type="paragraph" w:customStyle="1" w:styleId="afb">
    <w:name w:val="Знак Знак Знак"/>
    <w:basedOn w:val="a"/>
    <w:rsid w:val="00A6143D"/>
    <w:pPr>
      <w:spacing w:after="160" w:line="240" w:lineRule="exact"/>
    </w:pPr>
    <w:rPr>
      <w:rFonts w:ascii="Verdana" w:hAnsi="Verdana"/>
      <w:lang w:val="en-US" w:eastAsia="en-US"/>
    </w:rPr>
  </w:style>
  <w:style w:type="paragraph" w:styleId="afc">
    <w:name w:val="List"/>
    <w:basedOn w:val="a"/>
    <w:uiPriority w:val="99"/>
    <w:unhideWhenUsed/>
    <w:rsid w:val="00A6143D"/>
    <w:pPr>
      <w:ind w:left="283" w:hanging="283"/>
      <w:contextualSpacing/>
    </w:pPr>
    <w:rPr>
      <w:sz w:val="24"/>
      <w:szCs w:val="24"/>
    </w:rPr>
  </w:style>
  <w:style w:type="paragraph" w:styleId="23">
    <w:name w:val="List 2"/>
    <w:basedOn w:val="a"/>
    <w:uiPriority w:val="99"/>
    <w:unhideWhenUsed/>
    <w:rsid w:val="00A6143D"/>
    <w:pPr>
      <w:ind w:left="566" w:hanging="283"/>
      <w:contextualSpacing/>
    </w:pPr>
    <w:rPr>
      <w:sz w:val="24"/>
      <w:szCs w:val="24"/>
    </w:rPr>
  </w:style>
  <w:style w:type="paragraph" w:styleId="afd">
    <w:name w:val="Date"/>
    <w:basedOn w:val="a"/>
    <w:next w:val="a"/>
    <w:link w:val="afe"/>
    <w:uiPriority w:val="99"/>
    <w:unhideWhenUsed/>
    <w:rsid w:val="00A6143D"/>
    <w:rPr>
      <w:sz w:val="24"/>
      <w:szCs w:val="24"/>
    </w:rPr>
  </w:style>
  <w:style w:type="character" w:customStyle="1" w:styleId="afe">
    <w:name w:val="Дата Знак"/>
    <w:basedOn w:val="a0"/>
    <w:link w:val="afd"/>
    <w:uiPriority w:val="99"/>
    <w:rsid w:val="00A6143D"/>
    <w:rPr>
      <w:rFonts w:ascii="Times New Roman" w:eastAsia="Times New Roman" w:hAnsi="Times New Roman" w:cs="Times New Roman"/>
      <w:sz w:val="24"/>
      <w:szCs w:val="24"/>
      <w:lang w:eastAsia="ru-RU"/>
    </w:rPr>
  </w:style>
  <w:style w:type="paragraph" w:styleId="aff">
    <w:name w:val="Body Text Indent"/>
    <w:basedOn w:val="a"/>
    <w:link w:val="aff0"/>
    <w:uiPriority w:val="99"/>
    <w:unhideWhenUsed/>
    <w:rsid w:val="00A6143D"/>
    <w:pPr>
      <w:spacing w:after="120"/>
      <w:ind w:left="283"/>
    </w:pPr>
    <w:rPr>
      <w:sz w:val="24"/>
      <w:szCs w:val="24"/>
    </w:rPr>
  </w:style>
  <w:style w:type="character" w:customStyle="1" w:styleId="aff0">
    <w:name w:val="Основной текст с отступом Знак"/>
    <w:basedOn w:val="a0"/>
    <w:link w:val="aff"/>
    <w:uiPriority w:val="99"/>
    <w:rsid w:val="00A6143D"/>
    <w:rPr>
      <w:rFonts w:ascii="Times New Roman" w:eastAsia="Times New Roman" w:hAnsi="Times New Roman" w:cs="Times New Roman"/>
      <w:sz w:val="24"/>
      <w:szCs w:val="24"/>
      <w:lang w:eastAsia="ru-RU"/>
    </w:rPr>
  </w:style>
  <w:style w:type="paragraph" w:styleId="24">
    <w:name w:val="Body Text First Indent 2"/>
    <w:basedOn w:val="aff"/>
    <w:link w:val="25"/>
    <w:uiPriority w:val="99"/>
    <w:unhideWhenUsed/>
    <w:rsid w:val="00A6143D"/>
    <w:pPr>
      <w:spacing w:after="0"/>
      <w:ind w:left="360" w:firstLine="360"/>
    </w:pPr>
  </w:style>
  <w:style w:type="character" w:customStyle="1" w:styleId="25">
    <w:name w:val="Красная строка 2 Знак"/>
    <w:basedOn w:val="aff0"/>
    <w:link w:val="24"/>
    <w:uiPriority w:val="99"/>
    <w:rsid w:val="00A6143D"/>
    <w:rPr>
      <w:rFonts w:ascii="Times New Roman" w:eastAsia="Times New Roman" w:hAnsi="Times New Roman" w:cs="Times New Roman"/>
      <w:sz w:val="24"/>
      <w:szCs w:val="24"/>
      <w:lang w:eastAsia="ru-RU"/>
    </w:rPr>
  </w:style>
  <w:style w:type="character" w:customStyle="1" w:styleId="31">
    <w:name w:val="Основной текст (3)_"/>
    <w:basedOn w:val="a0"/>
    <w:link w:val="32"/>
    <w:rsid w:val="00A6143D"/>
    <w:rPr>
      <w:rFonts w:ascii="Times New Roman" w:eastAsia="Times New Roman" w:hAnsi="Times New Roman"/>
      <w:b/>
      <w:bCs/>
      <w:i/>
      <w:iCs/>
      <w:sz w:val="32"/>
      <w:szCs w:val="32"/>
      <w:shd w:val="clear" w:color="auto" w:fill="FFFFFF"/>
    </w:rPr>
  </w:style>
  <w:style w:type="character" w:customStyle="1" w:styleId="3MalgunGothic275pt">
    <w:name w:val="Основной текст (3) + Malgun Gothic;27;5 pt;Не курсив"/>
    <w:basedOn w:val="31"/>
    <w:rsid w:val="00A6143D"/>
    <w:rPr>
      <w:rFonts w:ascii="Malgun Gothic" w:eastAsia="Malgun Gothic" w:hAnsi="Malgun Gothic" w:cs="Malgun Gothic"/>
      <w:b/>
      <w:bCs/>
      <w:i/>
      <w:iCs/>
      <w:color w:val="000000"/>
      <w:spacing w:val="0"/>
      <w:w w:val="100"/>
      <w:position w:val="0"/>
      <w:sz w:val="55"/>
      <w:szCs w:val="55"/>
      <w:shd w:val="clear" w:color="auto" w:fill="FFFFFF"/>
      <w:lang w:val="ru-RU"/>
    </w:rPr>
  </w:style>
  <w:style w:type="paragraph" w:customStyle="1" w:styleId="32">
    <w:name w:val="Основной текст (3)"/>
    <w:basedOn w:val="a"/>
    <w:link w:val="31"/>
    <w:rsid w:val="00A6143D"/>
    <w:pPr>
      <w:widowControl w:val="0"/>
      <w:shd w:val="clear" w:color="auto" w:fill="FFFFFF"/>
      <w:spacing w:before="240" w:after="240" w:line="367" w:lineRule="exact"/>
      <w:ind w:firstLine="700"/>
      <w:jc w:val="both"/>
    </w:pPr>
    <w:rPr>
      <w:rFonts w:cstheme="minorBidi"/>
      <w:b/>
      <w:bCs/>
      <w:i/>
      <w:iCs/>
      <w:sz w:val="32"/>
      <w:szCs w:val="32"/>
      <w:lang w:eastAsia="en-US"/>
    </w:rPr>
  </w:style>
  <w:style w:type="paragraph" w:customStyle="1" w:styleId="s3">
    <w:name w:val="s3"/>
    <w:basedOn w:val="a"/>
    <w:rsid w:val="00A6143D"/>
    <w:pPr>
      <w:spacing w:before="100" w:beforeAutospacing="1" w:after="100" w:afterAutospacing="1"/>
    </w:pPr>
    <w:rPr>
      <w:rFonts w:eastAsiaTheme="minorHAnsi"/>
      <w:sz w:val="24"/>
      <w:szCs w:val="24"/>
    </w:rPr>
  </w:style>
  <w:style w:type="character" w:customStyle="1" w:styleId="bumpedfont15">
    <w:name w:val="bumpedfont15"/>
    <w:basedOn w:val="a0"/>
    <w:rsid w:val="00A6143D"/>
  </w:style>
  <w:style w:type="character" w:customStyle="1" w:styleId="a8">
    <w:name w:val="Абзац списка Знак"/>
    <w:aliases w:val="it_List1 Знак,Абзац списка литеральный Знак,асз.Списка Знак"/>
    <w:link w:val="a7"/>
    <w:uiPriority w:val="34"/>
    <w:locked/>
    <w:rsid w:val="00A6143D"/>
    <w:rPr>
      <w:rFonts w:ascii="Calibri" w:eastAsia="Calibri" w:hAnsi="Calibri" w:cs="Times New Roman"/>
    </w:rPr>
  </w:style>
  <w:style w:type="paragraph" w:styleId="26">
    <w:name w:val="Body Text Indent 2"/>
    <w:basedOn w:val="a"/>
    <w:link w:val="27"/>
    <w:rsid w:val="00A6143D"/>
    <w:pPr>
      <w:spacing w:after="120" w:line="480" w:lineRule="auto"/>
      <w:ind w:left="283"/>
    </w:pPr>
    <w:rPr>
      <w:sz w:val="24"/>
      <w:szCs w:val="24"/>
    </w:rPr>
  </w:style>
  <w:style w:type="character" w:customStyle="1" w:styleId="27">
    <w:name w:val="Основной текст с отступом 2 Знак"/>
    <w:basedOn w:val="a0"/>
    <w:link w:val="26"/>
    <w:rsid w:val="00A6143D"/>
    <w:rPr>
      <w:rFonts w:ascii="Times New Roman" w:eastAsia="Times New Roman" w:hAnsi="Times New Roman" w:cs="Times New Roman"/>
      <w:sz w:val="24"/>
      <w:szCs w:val="24"/>
      <w:lang w:eastAsia="ru-RU"/>
    </w:rPr>
  </w:style>
  <w:style w:type="table" w:styleId="3-1">
    <w:name w:val="Medium Grid 3 Accent 1"/>
    <w:basedOn w:val="a1"/>
    <w:uiPriority w:val="69"/>
    <w:rsid w:val="00A6143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aff1">
    <w:name w:val="Заголовок_пост"/>
    <w:basedOn w:val="a"/>
    <w:uiPriority w:val="99"/>
    <w:rsid w:val="00A6143D"/>
    <w:pPr>
      <w:tabs>
        <w:tab w:val="left" w:pos="10440"/>
      </w:tabs>
      <w:ind w:left="720" w:right="4627"/>
    </w:pPr>
    <w:rPr>
      <w:sz w:val="26"/>
      <w:szCs w:val="24"/>
      <w:lang w:eastAsia="ar-SA"/>
    </w:rPr>
  </w:style>
  <w:style w:type="character" w:styleId="aff2">
    <w:name w:val="Hyperlink"/>
    <w:basedOn w:val="a0"/>
    <w:uiPriority w:val="99"/>
    <w:semiHidden/>
    <w:unhideWhenUsed/>
    <w:rsid w:val="00A6143D"/>
    <w:rPr>
      <w:color w:val="0000FF"/>
      <w:u w:val="single"/>
    </w:rPr>
  </w:style>
  <w:style w:type="character" w:customStyle="1" w:styleId="organictitlecontentspan">
    <w:name w:val="organictitlecontentspan"/>
    <w:basedOn w:val="a0"/>
    <w:rsid w:val="00A6143D"/>
  </w:style>
  <w:style w:type="character" w:styleId="aff3">
    <w:name w:val="annotation reference"/>
    <w:basedOn w:val="a0"/>
    <w:uiPriority w:val="99"/>
    <w:semiHidden/>
    <w:unhideWhenUsed/>
    <w:rsid w:val="00A6143D"/>
    <w:rPr>
      <w:sz w:val="16"/>
      <w:szCs w:val="16"/>
    </w:rPr>
  </w:style>
  <w:style w:type="paragraph" w:styleId="aff4">
    <w:name w:val="annotation text"/>
    <w:basedOn w:val="a"/>
    <w:link w:val="aff5"/>
    <w:uiPriority w:val="99"/>
    <w:semiHidden/>
    <w:unhideWhenUsed/>
    <w:rsid w:val="00A6143D"/>
  </w:style>
  <w:style w:type="character" w:customStyle="1" w:styleId="aff5">
    <w:name w:val="Текст примечания Знак"/>
    <w:basedOn w:val="a0"/>
    <w:link w:val="aff4"/>
    <w:uiPriority w:val="99"/>
    <w:semiHidden/>
    <w:rsid w:val="00A6143D"/>
    <w:rPr>
      <w:rFonts w:ascii="Times New Roman" w:eastAsia="Times New Roman" w:hAnsi="Times New Roman" w:cs="Times New Roman"/>
      <w:sz w:val="20"/>
      <w:szCs w:val="20"/>
      <w:lang w:eastAsia="ru-RU"/>
    </w:rPr>
  </w:style>
  <w:style w:type="paragraph" w:styleId="aff6">
    <w:name w:val="annotation subject"/>
    <w:basedOn w:val="aff4"/>
    <w:next w:val="aff4"/>
    <w:link w:val="aff7"/>
    <w:uiPriority w:val="99"/>
    <w:semiHidden/>
    <w:unhideWhenUsed/>
    <w:rsid w:val="00A6143D"/>
    <w:rPr>
      <w:b/>
      <w:bCs/>
    </w:rPr>
  </w:style>
  <w:style w:type="character" w:customStyle="1" w:styleId="aff7">
    <w:name w:val="Тема примечания Знак"/>
    <w:basedOn w:val="aff5"/>
    <w:link w:val="aff6"/>
    <w:uiPriority w:val="99"/>
    <w:semiHidden/>
    <w:rsid w:val="00A6143D"/>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AEFFA7-672A-4823-9339-51CDDD887F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21</Pages>
  <Words>8227</Words>
  <Characters>46900</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Деликанова Наталья Сабировна</dc:creator>
  <cp:keywords/>
  <dc:description/>
  <cp:lastModifiedBy>Грязева Светлана Евгеньевна</cp:lastModifiedBy>
  <cp:revision>112</cp:revision>
  <cp:lastPrinted>2022-11-11T11:42:00Z</cp:lastPrinted>
  <dcterms:created xsi:type="dcterms:W3CDTF">2018-07-18T04:10:00Z</dcterms:created>
  <dcterms:modified xsi:type="dcterms:W3CDTF">2025-03-27T13:01:00Z</dcterms:modified>
</cp:coreProperties>
</file>