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DD" w:rsidRDefault="008779DD" w:rsidP="008779D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9DD" w:rsidRDefault="008779DD" w:rsidP="008779DD">
      <w:pPr>
        <w:ind w:right="2"/>
        <w:jc w:val="center"/>
        <w:rPr>
          <w:b/>
          <w:color w:val="3366FF"/>
          <w:sz w:val="32"/>
          <w:szCs w:val="32"/>
        </w:rPr>
      </w:pPr>
    </w:p>
    <w:p w:rsidR="008779DD" w:rsidRPr="00C425F8" w:rsidRDefault="008779DD" w:rsidP="008779DD">
      <w:pPr>
        <w:ind w:right="2"/>
        <w:jc w:val="center"/>
        <w:rPr>
          <w:b/>
          <w:color w:val="3366FF"/>
          <w:sz w:val="6"/>
          <w:szCs w:val="32"/>
        </w:rPr>
      </w:pPr>
    </w:p>
    <w:p w:rsidR="008779DD" w:rsidRPr="00ED3349" w:rsidRDefault="008779DD" w:rsidP="008779DD">
      <w:pPr>
        <w:ind w:right="2"/>
        <w:jc w:val="center"/>
        <w:rPr>
          <w:b/>
          <w:color w:val="3366FF"/>
          <w:sz w:val="12"/>
          <w:szCs w:val="32"/>
        </w:rPr>
      </w:pPr>
    </w:p>
    <w:p w:rsidR="008779DD" w:rsidRPr="00485E30" w:rsidRDefault="008779DD" w:rsidP="008779D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779DD" w:rsidRPr="00485E30" w:rsidRDefault="008779DD" w:rsidP="008779D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779DD" w:rsidRPr="00485E30" w:rsidRDefault="008779DD" w:rsidP="008779DD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779DD" w:rsidRPr="00485E30" w:rsidRDefault="008779DD" w:rsidP="008779DD">
      <w:pPr>
        <w:ind w:right="2"/>
        <w:jc w:val="center"/>
        <w:rPr>
          <w:color w:val="000000"/>
          <w:sz w:val="2"/>
        </w:rPr>
      </w:pPr>
    </w:p>
    <w:p w:rsidR="008779DD" w:rsidRPr="00485E30" w:rsidRDefault="008779DD" w:rsidP="008779D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779DD" w:rsidRPr="00485E30" w:rsidTr="008779D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8779DD" w:rsidRPr="00485E30" w:rsidRDefault="008779DD" w:rsidP="008779D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779DD" w:rsidRPr="00485E30" w:rsidRDefault="008779DD" w:rsidP="008779D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779DD" w:rsidRPr="00485E30" w:rsidRDefault="008779DD" w:rsidP="008779D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779DD" w:rsidRPr="00485E30" w:rsidRDefault="008779DD" w:rsidP="008779D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8779DD" w:rsidRPr="00485E30" w:rsidRDefault="008779DD" w:rsidP="008779D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779DD" w:rsidRPr="00485E30" w:rsidRDefault="008779DD" w:rsidP="008779D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8779DD" w:rsidRPr="00BC7194" w:rsidRDefault="008779DD" w:rsidP="008779DD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8779DD" w:rsidRPr="00485E30" w:rsidRDefault="008779DD" w:rsidP="008779D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779DD" w:rsidRPr="00485E30" w:rsidRDefault="008779DD" w:rsidP="008779D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1168</w:t>
            </w:r>
          </w:p>
        </w:tc>
      </w:tr>
    </w:tbl>
    <w:p w:rsidR="008779DD" w:rsidRDefault="008779DD" w:rsidP="008779DD">
      <w:pPr>
        <w:widowControl w:val="0"/>
        <w:ind w:firstLine="4446"/>
      </w:pPr>
    </w:p>
    <w:p w:rsidR="008779DD" w:rsidRDefault="008779DD" w:rsidP="008779DD"/>
    <w:p w:rsidR="008779DD" w:rsidRDefault="008779DD" w:rsidP="008779DD"/>
    <w:p w:rsidR="000D7B0A" w:rsidRDefault="000D7B0A" w:rsidP="00464CBE">
      <w:pPr>
        <w:rPr>
          <w:rFonts w:eastAsia="Times New Roman"/>
          <w:sz w:val="26"/>
          <w:szCs w:val="26"/>
        </w:rPr>
      </w:pPr>
    </w:p>
    <w:p w:rsidR="000D7B0A" w:rsidRDefault="000D7B0A" w:rsidP="00464CBE">
      <w:pPr>
        <w:rPr>
          <w:rFonts w:eastAsia="Times New Roman"/>
          <w:sz w:val="26"/>
          <w:szCs w:val="26"/>
        </w:rPr>
      </w:pPr>
    </w:p>
    <w:p w:rsidR="00464CBE" w:rsidRPr="00464CBE" w:rsidRDefault="00464CBE" w:rsidP="00464CBE">
      <w:pPr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 xml:space="preserve">О внесении изменений </w:t>
      </w:r>
    </w:p>
    <w:p w:rsidR="00464CBE" w:rsidRPr="00464CBE" w:rsidRDefault="00464CBE" w:rsidP="00464CBE">
      <w:pPr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>в постановление Администрации</w:t>
      </w:r>
    </w:p>
    <w:p w:rsidR="00464CBE" w:rsidRPr="00464CBE" w:rsidRDefault="00464CBE" w:rsidP="00464CBE">
      <w:pPr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 xml:space="preserve">города Когалыма </w:t>
      </w:r>
    </w:p>
    <w:p w:rsidR="00464CBE" w:rsidRPr="00464CBE" w:rsidRDefault="00464CBE" w:rsidP="00464CBE">
      <w:pPr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>от 11.12.2015 №3623</w:t>
      </w:r>
    </w:p>
    <w:p w:rsidR="00707574" w:rsidRPr="0023586C" w:rsidRDefault="00707574" w:rsidP="00707574">
      <w:pPr>
        <w:rPr>
          <w:sz w:val="26"/>
          <w:szCs w:val="26"/>
        </w:rPr>
      </w:pPr>
    </w:p>
    <w:p w:rsidR="00707574" w:rsidRDefault="00707574" w:rsidP="000D7B0A">
      <w:pPr>
        <w:ind w:firstLine="709"/>
        <w:jc w:val="both"/>
        <w:rPr>
          <w:sz w:val="26"/>
          <w:szCs w:val="26"/>
        </w:rPr>
      </w:pPr>
    </w:p>
    <w:p w:rsidR="00707574" w:rsidRPr="003E7198" w:rsidRDefault="00707574" w:rsidP="000D7B0A">
      <w:pPr>
        <w:ind w:firstLine="709"/>
        <w:jc w:val="both"/>
        <w:rPr>
          <w:sz w:val="26"/>
          <w:szCs w:val="26"/>
        </w:rPr>
      </w:pPr>
      <w:proofErr w:type="gramStart"/>
      <w:r w:rsidRPr="003E7198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Pr="003E7198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3E719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3E7198">
        <w:rPr>
          <w:sz w:val="26"/>
          <w:szCs w:val="26"/>
        </w:rPr>
        <w:t xml:space="preserve"> от </w:t>
      </w:r>
      <w:r w:rsidRPr="00B10DCF">
        <w:rPr>
          <w:sz w:val="26"/>
          <w:szCs w:val="26"/>
        </w:rPr>
        <w:t>01.12.</w:t>
      </w:r>
      <w:r w:rsidR="002E6BB6" w:rsidRPr="00B10DCF">
        <w:rPr>
          <w:sz w:val="26"/>
          <w:szCs w:val="26"/>
        </w:rPr>
        <w:t>2014</w:t>
      </w:r>
      <w:r w:rsidR="002E6BB6">
        <w:rPr>
          <w:sz w:val="26"/>
          <w:szCs w:val="26"/>
        </w:rPr>
        <w:t xml:space="preserve"> </w:t>
      </w:r>
      <w:r w:rsidRPr="003E7198">
        <w:rPr>
          <w:sz w:val="26"/>
          <w:szCs w:val="26"/>
        </w:rPr>
        <w:t xml:space="preserve">№419-ФЗ </w:t>
      </w:r>
      <w:r>
        <w:rPr>
          <w:sz w:val="26"/>
          <w:szCs w:val="26"/>
        </w:rPr>
        <w:t xml:space="preserve"> </w:t>
      </w:r>
      <w:r w:rsidR="000D7B0A">
        <w:rPr>
          <w:sz w:val="26"/>
          <w:szCs w:val="26"/>
        </w:rPr>
        <w:t xml:space="preserve">                </w:t>
      </w:r>
      <w:r w:rsidRPr="003E7198">
        <w:rPr>
          <w:sz w:val="26"/>
          <w:szCs w:val="26"/>
        </w:rPr>
        <w:t xml:space="preserve"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</w:t>
      </w:r>
      <w:r w:rsidRPr="00B10DCF">
        <w:rPr>
          <w:sz w:val="26"/>
          <w:szCs w:val="26"/>
        </w:rPr>
        <w:t>17.06.2015</w:t>
      </w:r>
      <w:r>
        <w:rPr>
          <w:sz w:val="26"/>
          <w:szCs w:val="26"/>
        </w:rPr>
        <w:t xml:space="preserve"> №</w:t>
      </w:r>
      <w:r w:rsidRPr="003E7198">
        <w:rPr>
          <w:sz w:val="26"/>
          <w:szCs w:val="26"/>
        </w:rPr>
        <w:t>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</w:t>
      </w:r>
      <w:proofErr w:type="gramEnd"/>
      <w:r w:rsidRPr="003E7198">
        <w:rPr>
          <w:sz w:val="26"/>
          <w:szCs w:val="26"/>
        </w:rPr>
        <w:t xml:space="preserve"> </w:t>
      </w:r>
      <w:proofErr w:type="gramStart"/>
      <w:r w:rsidRPr="003E7198">
        <w:rPr>
          <w:sz w:val="26"/>
          <w:szCs w:val="26"/>
        </w:rPr>
        <w:t>доступности для инвалидов объектов и услуг в установленных сферах деятельности»</w:t>
      </w:r>
      <w:r>
        <w:rPr>
          <w:sz w:val="26"/>
          <w:szCs w:val="26"/>
        </w:rPr>
        <w:t>,</w:t>
      </w:r>
      <w:r w:rsidR="002E6BB6">
        <w:rPr>
          <w:sz w:val="26"/>
          <w:szCs w:val="26"/>
        </w:rPr>
        <w:t xml:space="preserve"> </w:t>
      </w:r>
      <w:r w:rsidR="00C37AFB" w:rsidRPr="00025672">
        <w:rPr>
          <w:sz w:val="26"/>
          <w:szCs w:val="26"/>
        </w:rPr>
        <w:t xml:space="preserve">руководствуясь </w:t>
      </w:r>
      <w:r w:rsidR="00AC5D28" w:rsidRPr="00025672">
        <w:rPr>
          <w:sz w:val="26"/>
          <w:szCs w:val="26"/>
        </w:rPr>
        <w:t>постановление</w:t>
      </w:r>
      <w:r w:rsidR="00C37AFB" w:rsidRPr="00025672">
        <w:rPr>
          <w:sz w:val="26"/>
          <w:szCs w:val="26"/>
        </w:rPr>
        <w:t>м</w:t>
      </w:r>
      <w:r w:rsidR="00AC5D28" w:rsidRPr="00025672">
        <w:rPr>
          <w:sz w:val="26"/>
          <w:szCs w:val="26"/>
        </w:rPr>
        <w:t xml:space="preserve"> Правительства </w:t>
      </w:r>
      <w:r w:rsidR="000D7B0A">
        <w:rPr>
          <w:sz w:val="26"/>
          <w:szCs w:val="26"/>
        </w:rPr>
        <w:t xml:space="preserve">                       </w:t>
      </w:r>
      <w:r w:rsidR="00622016" w:rsidRPr="00622016">
        <w:rPr>
          <w:sz w:val="26"/>
          <w:szCs w:val="26"/>
        </w:rPr>
        <w:t xml:space="preserve">Ханты-Мансийского автономного округа </w:t>
      </w:r>
      <w:r w:rsidR="00AC5D28" w:rsidRPr="00025672">
        <w:rPr>
          <w:sz w:val="26"/>
          <w:szCs w:val="26"/>
        </w:rPr>
        <w:t xml:space="preserve">- Югры от 27.01.2017 №22-п </w:t>
      </w:r>
      <w:r w:rsidR="000D7B0A">
        <w:rPr>
          <w:sz w:val="26"/>
          <w:szCs w:val="26"/>
        </w:rPr>
        <w:t xml:space="preserve">                   </w:t>
      </w:r>
      <w:r w:rsidR="00AC5D28" w:rsidRPr="00025672">
        <w:rPr>
          <w:sz w:val="26"/>
          <w:szCs w:val="26"/>
        </w:rPr>
        <w:t xml:space="preserve">«О внесении изменения в приложение к постановлению Правительства Ханты-Мансийского автономного округа - Югры от 9 октября 2013 года </w:t>
      </w:r>
      <w:r w:rsidR="000D7B0A">
        <w:rPr>
          <w:sz w:val="26"/>
          <w:szCs w:val="26"/>
        </w:rPr>
        <w:t>№</w:t>
      </w:r>
      <w:r w:rsidR="00AC5D28" w:rsidRPr="00025672">
        <w:rPr>
          <w:sz w:val="26"/>
          <w:szCs w:val="26"/>
        </w:rPr>
        <w:t xml:space="preserve">430-п «О государственной программе Ханты-Мансийского автономного округа - Югры «Доступная среда в Ханты-Мансийском автономном </w:t>
      </w:r>
      <w:r w:rsidR="000D7B0A">
        <w:rPr>
          <w:sz w:val="26"/>
          <w:szCs w:val="26"/>
        </w:rPr>
        <w:t xml:space="preserve">              </w:t>
      </w:r>
      <w:r w:rsidR="00AC5D28" w:rsidRPr="00025672">
        <w:rPr>
          <w:sz w:val="26"/>
          <w:szCs w:val="26"/>
        </w:rPr>
        <w:t>округе - Югре на 2016 - 2020 годы» и признании утратившим силу</w:t>
      </w:r>
      <w:proofErr w:type="gramEnd"/>
      <w:r w:rsidR="00AC5D28" w:rsidRPr="00025672">
        <w:rPr>
          <w:sz w:val="26"/>
          <w:szCs w:val="26"/>
        </w:rPr>
        <w:t xml:space="preserve"> постановления Правительства Ханты-Мансийского автономного</w:t>
      </w:r>
      <w:r w:rsidR="000D7B0A">
        <w:rPr>
          <w:sz w:val="26"/>
          <w:szCs w:val="26"/>
        </w:rPr>
        <w:t xml:space="preserve">                   </w:t>
      </w:r>
      <w:r w:rsidR="00AC5D28" w:rsidRPr="00025672">
        <w:rPr>
          <w:sz w:val="26"/>
          <w:szCs w:val="26"/>
        </w:rPr>
        <w:t xml:space="preserve">округа - Югры от 2 октября 2015 года </w:t>
      </w:r>
      <w:r w:rsidR="000D7B0A">
        <w:rPr>
          <w:sz w:val="26"/>
          <w:szCs w:val="26"/>
        </w:rPr>
        <w:t>№</w:t>
      </w:r>
      <w:r w:rsidR="00AC5D28" w:rsidRPr="00025672">
        <w:rPr>
          <w:sz w:val="26"/>
          <w:szCs w:val="26"/>
        </w:rPr>
        <w:t xml:space="preserve">338-п «О плане мероприятий («дорожной карте») по повышению значений показателей доступности </w:t>
      </w:r>
      <w:proofErr w:type="gramStart"/>
      <w:r w:rsidR="00AC5D28" w:rsidRPr="00025672">
        <w:rPr>
          <w:sz w:val="26"/>
          <w:szCs w:val="26"/>
        </w:rPr>
        <w:t>для</w:t>
      </w:r>
      <w:proofErr w:type="gramEnd"/>
      <w:r w:rsidR="00AC5D28" w:rsidRPr="00025672">
        <w:rPr>
          <w:sz w:val="26"/>
          <w:szCs w:val="26"/>
        </w:rPr>
        <w:t xml:space="preserve"> инвалидов объектов и услуг </w:t>
      </w:r>
      <w:proofErr w:type="gramStart"/>
      <w:r w:rsidR="00AC5D28" w:rsidRPr="00025672">
        <w:rPr>
          <w:sz w:val="26"/>
          <w:szCs w:val="26"/>
        </w:rPr>
        <w:t>в</w:t>
      </w:r>
      <w:proofErr w:type="gramEnd"/>
      <w:r w:rsidR="00AC5D28" w:rsidRPr="00025672">
        <w:rPr>
          <w:sz w:val="26"/>
          <w:szCs w:val="26"/>
        </w:rPr>
        <w:t xml:space="preserve"> </w:t>
      </w:r>
      <w:proofErr w:type="gramStart"/>
      <w:r w:rsidR="00AC5D28" w:rsidRPr="00025672">
        <w:rPr>
          <w:sz w:val="26"/>
          <w:szCs w:val="26"/>
        </w:rPr>
        <w:t>Ханты-Мансийско</w:t>
      </w:r>
      <w:r w:rsidR="00025672" w:rsidRPr="00025672">
        <w:rPr>
          <w:sz w:val="26"/>
          <w:szCs w:val="26"/>
        </w:rPr>
        <w:t>м</w:t>
      </w:r>
      <w:proofErr w:type="gramEnd"/>
      <w:r w:rsidR="00025672" w:rsidRPr="00025672">
        <w:rPr>
          <w:sz w:val="26"/>
          <w:szCs w:val="26"/>
        </w:rPr>
        <w:t xml:space="preserve"> автономном</w:t>
      </w:r>
      <w:r w:rsidR="000D7B0A">
        <w:rPr>
          <w:sz w:val="26"/>
          <w:szCs w:val="26"/>
        </w:rPr>
        <w:t xml:space="preserve">                       </w:t>
      </w:r>
      <w:r w:rsidR="00025672" w:rsidRPr="00025672">
        <w:rPr>
          <w:sz w:val="26"/>
          <w:szCs w:val="26"/>
        </w:rPr>
        <w:t xml:space="preserve"> округе – Югре»</w:t>
      </w:r>
      <w:r w:rsidR="002E6BB6" w:rsidRPr="00025672">
        <w:rPr>
          <w:sz w:val="26"/>
          <w:szCs w:val="26"/>
        </w:rPr>
        <w:t>,</w:t>
      </w:r>
      <w:r w:rsidR="002E6BB6">
        <w:rPr>
          <w:sz w:val="26"/>
          <w:szCs w:val="26"/>
        </w:rPr>
        <w:t xml:space="preserve"> </w:t>
      </w:r>
      <w:r w:rsidRPr="003E7198">
        <w:rPr>
          <w:sz w:val="26"/>
          <w:szCs w:val="26"/>
        </w:rPr>
        <w:t xml:space="preserve">в </w:t>
      </w:r>
      <w:r w:rsidR="00025672">
        <w:rPr>
          <w:sz w:val="26"/>
          <w:szCs w:val="26"/>
        </w:rPr>
        <w:t xml:space="preserve">целях </w:t>
      </w:r>
      <w:r w:rsidR="00025672" w:rsidRPr="003E7198">
        <w:rPr>
          <w:sz w:val="26"/>
          <w:szCs w:val="26"/>
        </w:rPr>
        <w:t xml:space="preserve">реализации мер, направленных на поэтапное повышение показателей доступности </w:t>
      </w:r>
      <w:r w:rsidRPr="003E7198">
        <w:rPr>
          <w:sz w:val="26"/>
          <w:szCs w:val="26"/>
        </w:rPr>
        <w:t xml:space="preserve">для инвалидов </w:t>
      </w:r>
      <w:r>
        <w:rPr>
          <w:sz w:val="26"/>
          <w:szCs w:val="26"/>
        </w:rPr>
        <w:t xml:space="preserve">приоритетных </w:t>
      </w:r>
      <w:r w:rsidRPr="003E7198">
        <w:rPr>
          <w:sz w:val="26"/>
          <w:szCs w:val="26"/>
        </w:rPr>
        <w:t>объектов и услуг</w:t>
      </w:r>
      <w:r>
        <w:rPr>
          <w:sz w:val="26"/>
          <w:szCs w:val="26"/>
        </w:rPr>
        <w:t>:</w:t>
      </w:r>
    </w:p>
    <w:p w:rsidR="00707574" w:rsidRPr="003E7198" w:rsidRDefault="00707574" w:rsidP="000D7B0A">
      <w:pPr>
        <w:ind w:firstLine="709"/>
        <w:jc w:val="both"/>
        <w:rPr>
          <w:sz w:val="26"/>
          <w:szCs w:val="26"/>
        </w:rPr>
      </w:pPr>
    </w:p>
    <w:p w:rsidR="00464CBE" w:rsidRPr="00464CBE" w:rsidRDefault="00464CBE" w:rsidP="000D7B0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>1. В постановление Администрации города Когалыма от 11.12.2015 №3623 «Об утверждении плана мероприятий («дорожной карты») по повышению значений показателей доступности для инвалидов объектов и услуг на территории города Когалыма</w:t>
      </w:r>
      <w:r w:rsidR="00DC4B88">
        <w:rPr>
          <w:rFonts w:eastAsia="Times New Roman"/>
          <w:sz w:val="26"/>
          <w:szCs w:val="26"/>
        </w:rPr>
        <w:t xml:space="preserve"> до 2020 года» (далее – П</w:t>
      </w:r>
      <w:r w:rsidRPr="00464CBE">
        <w:rPr>
          <w:rFonts w:eastAsia="Times New Roman"/>
          <w:sz w:val="26"/>
          <w:szCs w:val="26"/>
        </w:rPr>
        <w:t>остановление) внести следующие изменения:</w:t>
      </w:r>
    </w:p>
    <w:p w:rsidR="00464CBE" w:rsidRDefault="00DC4B88" w:rsidP="000D7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0443BB" w:rsidRPr="000443BB">
        <w:rPr>
          <w:sz w:val="26"/>
          <w:szCs w:val="26"/>
        </w:rPr>
        <w:t xml:space="preserve">В наименовании </w:t>
      </w:r>
      <w:r w:rsidR="002E6BB6">
        <w:rPr>
          <w:sz w:val="26"/>
          <w:szCs w:val="26"/>
        </w:rPr>
        <w:t xml:space="preserve">и </w:t>
      </w:r>
      <w:r w:rsidR="002E6BB6" w:rsidRPr="00622016">
        <w:rPr>
          <w:sz w:val="26"/>
          <w:szCs w:val="26"/>
        </w:rPr>
        <w:t>по всему тексту</w:t>
      </w:r>
      <w:r w:rsidR="002E6BB6">
        <w:rPr>
          <w:sz w:val="26"/>
          <w:szCs w:val="26"/>
        </w:rPr>
        <w:t xml:space="preserve"> </w:t>
      </w:r>
      <w:r w:rsidR="002E6BB6" w:rsidRPr="001E6512">
        <w:rPr>
          <w:sz w:val="26"/>
          <w:szCs w:val="26"/>
        </w:rPr>
        <w:t>П</w:t>
      </w:r>
      <w:r w:rsidR="000443BB" w:rsidRPr="001E6512">
        <w:rPr>
          <w:sz w:val="26"/>
          <w:szCs w:val="26"/>
        </w:rPr>
        <w:t>останов</w:t>
      </w:r>
      <w:r w:rsidR="000443BB">
        <w:rPr>
          <w:sz w:val="26"/>
          <w:szCs w:val="26"/>
        </w:rPr>
        <w:t>ления</w:t>
      </w:r>
      <w:r>
        <w:rPr>
          <w:sz w:val="26"/>
          <w:szCs w:val="26"/>
        </w:rPr>
        <w:t xml:space="preserve"> слова «до 2020 года» заменить словами  «до 2030 года».</w:t>
      </w:r>
    </w:p>
    <w:p w:rsidR="00DC4B88" w:rsidRDefault="00DC4B88" w:rsidP="000D7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2. Постановления изложить в следующей редакции:</w:t>
      </w:r>
    </w:p>
    <w:p w:rsidR="008779DD" w:rsidRDefault="008779DD" w:rsidP="000D7B0A">
      <w:pPr>
        <w:ind w:firstLine="709"/>
        <w:jc w:val="both"/>
        <w:rPr>
          <w:sz w:val="26"/>
          <w:szCs w:val="26"/>
        </w:rPr>
      </w:pPr>
    </w:p>
    <w:p w:rsidR="008779DD" w:rsidRDefault="008779DD" w:rsidP="000D7B0A">
      <w:pPr>
        <w:ind w:firstLine="709"/>
        <w:jc w:val="both"/>
        <w:rPr>
          <w:sz w:val="26"/>
          <w:szCs w:val="26"/>
        </w:rPr>
      </w:pPr>
    </w:p>
    <w:p w:rsidR="0003070E" w:rsidRDefault="00DC4B88" w:rsidP="000D7B0A">
      <w:pPr>
        <w:ind w:firstLine="709"/>
        <w:jc w:val="both"/>
        <w:rPr>
          <w:sz w:val="26"/>
          <w:szCs w:val="26"/>
        </w:rPr>
      </w:pPr>
      <w:r w:rsidRPr="00D344DF">
        <w:rPr>
          <w:sz w:val="26"/>
          <w:szCs w:val="26"/>
        </w:rPr>
        <w:t>«</w:t>
      </w:r>
      <w:r w:rsidR="002E6BB6">
        <w:rPr>
          <w:sz w:val="26"/>
          <w:szCs w:val="26"/>
        </w:rPr>
        <w:t xml:space="preserve">2. </w:t>
      </w:r>
      <w:proofErr w:type="gramStart"/>
      <w:r w:rsidR="004E0192" w:rsidRPr="00D344DF">
        <w:rPr>
          <w:sz w:val="26"/>
          <w:szCs w:val="26"/>
        </w:rPr>
        <w:t xml:space="preserve">Структурным подразделениям Администрации города Когалыма, </w:t>
      </w:r>
      <w:r w:rsidR="00681B05" w:rsidRPr="00681B05">
        <w:rPr>
          <w:sz w:val="26"/>
          <w:szCs w:val="26"/>
        </w:rPr>
        <w:t>являющ</w:t>
      </w:r>
      <w:r w:rsidR="00681B05" w:rsidRPr="00C24D34">
        <w:rPr>
          <w:sz w:val="26"/>
          <w:szCs w:val="26"/>
        </w:rPr>
        <w:t>им</w:t>
      </w:r>
      <w:r w:rsidR="002E6BB6" w:rsidRPr="00C24D34">
        <w:rPr>
          <w:sz w:val="26"/>
          <w:szCs w:val="26"/>
        </w:rPr>
        <w:t>и</w:t>
      </w:r>
      <w:r w:rsidR="004E0192" w:rsidRPr="00C24D34">
        <w:rPr>
          <w:sz w:val="26"/>
          <w:szCs w:val="26"/>
        </w:rPr>
        <w:t>ся</w:t>
      </w:r>
      <w:r w:rsidR="004E0192" w:rsidRPr="00D344DF">
        <w:rPr>
          <w:sz w:val="26"/>
          <w:szCs w:val="26"/>
        </w:rPr>
        <w:t xml:space="preserve">  ответственными исполнителями «дорожной карты», </w:t>
      </w:r>
      <w:r w:rsidR="004E0192" w:rsidRPr="00C24D34">
        <w:rPr>
          <w:sz w:val="26"/>
          <w:szCs w:val="26"/>
        </w:rPr>
        <w:t>е</w:t>
      </w:r>
      <w:r w:rsidR="00AC5D28" w:rsidRPr="00C24D34">
        <w:rPr>
          <w:sz w:val="26"/>
          <w:szCs w:val="26"/>
        </w:rPr>
        <w:t>жегодно</w:t>
      </w:r>
      <w:r w:rsidR="002E6BB6" w:rsidRPr="00C24D34">
        <w:rPr>
          <w:sz w:val="26"/>
          <w:szCs w:val="26"/>
        </w:rPr>
        <w:t>,</w:t>
      </w:r>
      <w:r w:rsidR="002E6BB6" w:rsidRPr="002E6BB6">
        <w:rPr>
          <w:sz w:val="26"/>
          <w:szCs w:val="26"/>
          <w:highlight w:val="yellow"/>
        </w:rPr>
        <w:t xml:space="preserve"> </w:t>
      </w:r>
      <w:r w:rsidR="002E6BB6" w:rsidRPr="00C24D34">
        <w:rPr>
          <w:sz w:val="26"/>
          <w:szCs w:val="26"/>
        </w:rPr>
        <w:t xml:space="preserve">до </w:t>
      </w:r>
      <w:r w:rsidR="00AC5D28" w:rsidRPr="00C24D34">
        <w:rPr>
          <w:sz w:val="26"/>
          <w:szCs w:val="26"/>
        </w:rPr>
        <w:t>20</w:t>
      </w:r>
      <w:r w:rsidR="004E0192" w:rsidRPr="00C24D34">
        <w:rPr>
          <w:sz w:val="26"/>
          <w:szCs w:val="26"/>
        </w:rPr>
        <w:t xml:space="preserve"> числа месяца</w:t>
      </w:r>
      <w:r w:rsidR="004E0192" w:rsidRPr="00D344DF">
        <w:rPr>
          <w:sz w:val="26"/>
          <w:szCs w:val="26"/>
        </w:rPr>
        <w:t xml:space="preserve">, следующего за отчетным периодом, </w:t>
      </w:r>
      <w:r w:rsidR="002E6BB6" w:rsidRPr="00622016">
        <w:rPr>
          <w:sz w:val="26"/>
          <w:szCs w:val="26"/>
        </w:rPr>
        <w:t>направлять</w:t>
      </w:r>
      <w:r w:rsidR="004E0192" w:rsidRPr="00D344DF">
        <w:rPr>
          <w:sz w:val="26"/>
          <w:szCs w:val="26"/>
        </w:rPr>
        <w:t xml:space="preserve"> в отдел по связям с общественностью и социальным вопросам Администрации города Когалыма мониторинг выполнения  «дорожной карты», осуществляемый по формам</w:t>
      </w:r>
      <w:r w:rsidR="002E6BB6" w:rsidRPr="003A70F6">
        <w:rPr>
          <w:sz w:val="26"/>
          <w:szCs w:val="26"/>
        </w:rPr>
        <w:t>,</w:t>
      </w:r>
      <w:r w:rsidR="004E0192" w:rsidRPr="00D344DF">
        <w:rPr>
          <w:sz w:val="26"/>
          <w:szCs w:val="26"/>
        </w:rPr>
        <w:t xml:space="preserve"> представленным в приложении</w:t>
      </w:r>
      <w:r w:rsidR="00622016">
        <w:rPr>
          <w:sz w:val="26"/>
          <w:szCs w:val="26"/>
        </w:rPr>
        <w:t>.</w:t>
      </w:r>
      <w:r w:rsidR="004E0192" w:rsidRPr="00D344DF">
        <w:rPr>
          <w:sz w:val="26"/>
          <w:szCs w:val="26"/>
        </w:rPr>
        <w:t>»</w:t>
      </w:r>
      <w:r w:rsidRPr="00D344DF">
        <w:rPr>
          <w:sz w:val="26"/>
          <w:szCs w:val="26"/>
        </w:rPr>
        <w:t>.</w:t>
      </w:r>
      <w:proofErr w:type="gramEnd"/>
    </w:p>
    <w:p w:rsidR="00DC4B88" w:rsidRDefault="00DC4B88" w:rsidP="000D7B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3. </w:t>
      </w:r>
      <w:r w:rsidRPr="00DC4B88">
        <w:rPr>
          <w:sz w:val="26"/>
          <w:szCs w:val="26"/>
        </w:rPr>
        <w:t>Постановления изложить в следующей редакции:</w:t>
      </w:r>
    </w:p>
    <w:p w:rsidR="00DC4B88" w:rsidRDefault="00494EAF" w:rsidP="000D7B0A">
      <w:pPr>
        <w:ind w:firstLine="709"/>
        <w:jc w:val="both"/>
        <w:rPr>
          <w:sz w:val="26"/>
          <w:szCs w:val="26"/>
        </w:rPr>
      </w:pPr>
      <w:r w:rsidRPr="00D344DF">
        <w:rPr>
          <w:sz w:val="26"/>
          <w:szCs w:val="26"/>
        </w:rPr>
        <w:t>«</w:t>
      </w:r>
      <w:r w:rsidR="00E463F9">
        <w:rPr>
          <w:sz w:val="26"/>
          <w:szCs w:val="26"/>
        </w:rPr>
        <w:t xml:space="preserve">3. </w:t>
      </w:r>
      <w:r w:rsidRPr="00D344DF">
        <w:rPr>
          <w:sz w:val="26"/>
          <w:szCs w:val="26"/>
        </w:rPr>
        <w:t>Отделу по связям с общественностью и социальным вопросам Администрации города Когалыма осуществлять</w:t>
      </w:r>
      <w:r w:rsidR="004E0192" w:rsidRPr="00D344DF">
        <w:rPr>
          <w:sz w:val="26"/>
          <w:szCs w:val="26"/>
        </w:rPr>
        <w:t xml:space="preserve"> свод результатов мониторинга </w:t>
      </w:r>
      <w:r w:rsidRPr="00D344DF">
        <w:rPr>
          <w:sz w:val="26"/>
          <w:szCs w:val="26"/>
        </w:rPr>
        <w:t xml:space="preserve"> реализации</w:t>
      </w:r>
      <w:r w:rsidR="004E0192" w:rsidRPr="00D344DF">
        <w:rPr>
          <w:sz w:val="26"/>
          <w:szCs w:val="26"/>
        </w:rPr>
        <w:t xml:space="preserve"> мероприятий «дорожной карты»</w:t>
      </w:r>
      <w:proofErr w:type="gramStart"/>
      <w:r w:rsidRPr="00D344DF">
        <w:rPr>
          <w:sz w:val="26"/>
          <w:szCs w:val="26"/>
        </w:rPr>
        <w:t>.</w:t>
      </w:r>
      <w:r w:rsidR="00622016">
        <w:rPr>
          <w:sz w:val="26"/>
          <w:szCs w:val="26"/>
        </w:rPr>
        <w:t>»</w:t>
      </w:r>
      <w:proofErr w:type="gramEnd"/>
      <w:r w:rsidR="00622016">
        <w:rPr>
          <w:sz w:val="26"/>
          <w:szCs w:val="26"/>
        </w:rPr>
        <w:t>.</w:t>
      </w:r>
    </w:p>
    <w:p w:rsidR="00707574" w:rsidRDefault="00DC4B88" w:rsidP="000D7B0A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1.4</w:t>
      </w:r>
      <w:r w:rsidR="00464CBE">
        <w:rPr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Приложение к П</w:t>
      </w:r>
      <w:r w:rsidR="00464CBE" w:rsidRPr="00464CBE">
        <w:rPr>
          <w:rFonts w:eastAsia="Times New Roman"/>
          <w:sz w:val="26"/>
          <w:szCs w:val="26"/>
        </w:rPr>
        <w:t>остановлению изложить в редакции согласно приложению к настоящему постановлению.</w:t>
      </w:r>
    </w:p>
    <w:p w:rsidR="00707574" w:rsidRDefault="00707574" w:rsidP="000D7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64CBE" w:rsidRPr="00464CBE" w:rsidRDefault="00494EAF" w:rsidP="000D7B0A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464CBE" w:rsidRPr="00464CBE">
        <w:rPr>
          <w:rFonts w:eastAsia="Times New Roman"/>
          <w:sz w:val="26"/>
          <w:szCs w:val="26"/>
        </w:rPr>
        <w:t xml:space="preserve">. </w:t>
      </w:r>
      <w:proofErr w:type="gramStart"/>
      <w:r w:rsidR="00464CBE" w:rsidRPr="00464CBE">
        <w:rPr>
          <w:rFonts w:eastAsia="Times New Roman"/>
          <w:sz w:val="26"/>
          <w:szCs w:val="26"/>
        </w:rPr>
        <w:t>Отделу по связям с общественностью и социальным вопросам Администрации города Когалыма (</w:t>
      </w:r>
      <w:proofErr w:type="spellStart"/>
      <w:r w:rsidR="00464CBE" w:rsidRPr="00464CBE">
        <w:rPr>
          <w:rFonts w:eastAsia="Times New Roman"/>
          <w:sz w:val="26"/>
          <w:szCs w:val="26"/>
        </w:rPr>
        <w:t>А.А.Анищенко</w:t>
      </w:r>
      <w:proofErr w:type="spellEnd"/>
      <w:r w:rsidR="00464CBE" w:rsidRPr="00464CBE">
        <w:rPr>
          <w:rFonts w:eastAsia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Ханты–Мансийского автономного округа – Югры» для</w:t>
      </w:r>
      <w:proofErr w:type="gramEnd"/>
      <w:r w:rsidR="00464CBE" w:rsidRPr="00464CBE">
        <w:rPr>
          <w:rFonts w:eastAsia="Times New Roman"/>
          <w:sz w:val="26"/>
          <w:szCs w:val="26"/>
        </w:rPr>
        <w:t xml:space="preserve"> дальнейшего направления в Управление государственной регистрации нормативных правовых актов Аппарата Губернатора  Ханты-Мансийского автономного округа – Югры.</w:t>
      </w:r>
    </w:p>
    <w:p w:rsidR="00464CBE" w:rsidRPr="00464CBE" w:rsidRDefault="00464CBE" w:rsidP="000D7B0A">
      <w:pPr>
        <w:ind w:firstLine="709"/>
        <w:jc w:val="both"/>
        <w:rPr>
          <w:rFonts w:eastAsia="Times New Roman"/>
          <w:sz w:val="26"/>
          <w:szCs w:val="26"/>
        </w:rPr>
      </w:pPr>
    </w:p>
    <w:p w:rsidR="00464CBE" w:rsidRPr="00464CBE" w:rsidRDefault="00494EAF" w:rsidP="000D7B0A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64CBE" w:rsidRPr="00464CBE">
        <w:rPr>
          <w:rFonts w:eastAsia="Times New Roman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10" w:history="1">
        <w:r w:rsidR="00464CBE" w:rsidRPr="00464CBE">
          <w:rPr>
            <w:rFonts w:eastAsia="Times New Roman"/>
            <w:sz w:val="26"/>
            <w:szCs w:val="26"/>
            <w:lang w:val="en-US"/>
          </w:rPr>
          <w:t>www</w:t>
        </w:r>
        <w:r w:rsidR="00464CBE" w:rsidRPr="00464CBE">
          <w:rPr>
            <w:rFonts w:eastAsia="Times New Roman"/>
            <w:sz w:val="26"/>
            <w:szCs w:val="26"/>
          </w:rPr>
          <w:t>.</w:t>
        </w:r>
        <w:proofErr w:type="spellStart"/>
        <w:r w:rsidR="00464CBE" w:rsidRPr="00464CBE">
          <w:rPr>
            <w:rFonts w:eastAsia="Times New Roman"/>
            <w:sz w:val="26"/>
            <w:szCs w:val="26"/>
            <w:lang w:val="en-US"/>
          </w:rPr>
          <w:t>admkogalym</w:t>
        </w:r>
        <w:proofErr w:type="spellEnd"/>
        <w:r w:rsidR="00464CBE" w:rsidRPr="00464CBE">
          <w:rPr>
            <w:rFonts w:eastAsia="Times New Roman"/>
            <w:sz w:val="26"/>
            <w:szCs w:val="26"/>
          </w:rPr>
          <w:t>.</w:t>
        </w:r>
        <w:proofErr w:type="spellStart"/>
        <w:r w:rsidR="00464CBE" w:rsidRPr="00464CBE">
          <w:rPr>
            <w:rFonts w:eastAsia="Times New Roman"/>
            <w:sz w:val="26"/>
            <w:szCs w:val="26"/>
            <w:lang w:val="en-US"/>
          </w:rPr>
          <w:t>ru</w:t>
        </w:r>
        <w:proofErr w:type="spellEnd"/>
      </w:hyperlink>
      <w:r w:rsidR="00464CBE" w:rsidRPr="00464CBE">
        <w:rPr>
          <w:rFonts w:eastAsia="Times New Roman"/>
          <w:sz w:val="26"/>
          <w:szCs w:val="26"/>
        </w:rPr>
        <w:t>).</w:t>
      </w:r>
    </w:p>
    <w:p w:rsidR="00464CBE" w:rsidRPr="00464CBE" w:rsidRDefault="00464CBE" w:rsidP="000D7B0A">
      <w:pPr>
        <w:ind w:firstLine="709"/>
        <w:jc w:val="both"/>
        <w:rPr>
          <w:rFonts w:eastAsia="Times New Roman"/>
          <w:sz w:val="26"/>
          <w:szCs w:val="26"/>
        </w:rPr>
      </w:pPr>
    </w:p>
    <w:p w:rsidR="00464CBE" w:rsidRPr="00464CBE" w:rsidRDefault="008F2FF7" w:rsidP="000D7B0A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6D08142" wp14:editId="27FB7A73">
            <wp:simplePos x="0" y="0"/>
            <wp:positionH relativeFrom="column">
              <wp:posOffset>2594610</wp:posOffset>
            </wp:positionH>
            <wp:positionV relativeFrom="paragraph">
              <wp:posOffset>361315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EAF">
        <w:rPr>
          <w:rFonts w:eastAsia="Times New Roman"/>
          <w:sz w:val="26"/>
          <w:szCs w:val="26"/>
        </w:rPr>
        <w:t>4</w:t>
      </w:r>
      <w:r w:rsidR="00464CBE" w:rsidRPr="00464CBE">
        <w:rPr>
          <w:rFonts w:eastAsia="Times New Roman"/>
          <w:sz w:val="26"/>
          <w:szCs w:val="26"/>
        </w:rPr>
        <w:t xml:space="preserve">. </w:t>
      </w:r>
      <w:proofErr w:type="gramStart"/>
      <w:r w:rsidR="00464CBE" w:rsidRPr="00464CBE">
        <w:rPr>
          <w:rFonts w:eastAsia="Times New Roman"/>
          <w:sz w:val="26"/>
          <w:szCs w:val="26"/>
        </w:rPr>
        <w:t>Контроль за</w:t>
      </w:r>
      <w:proofErr w:type="gramEnd"/>
      <w:r w:rsidR="00464CBE" w:rsidRPr="00464CBE">
        <w:rPr>
          <w:rFonts w:eastAsia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464CBE" w:rsidRPr="00464CBE">
        <w:rPr>
          <w:rFonts w:eastAsia="Times New Roman"/>
          <w:sz w:val="26"/>
          <w:szCs w:val="26"/>
        </w:rPr>
        <w:t>О.В.Мартынову</w:t>
      </w:r>
      <w:proofErr w:type="spellEnd"/>
      <w:r w:rsidR="00464CBE" w:rsidRPr="00464CBE">
        <w:rPr>
          <w:rFonts w:eastAsia="Times New Roman"/>
          <w:sz w:val="26"/>
          <w:szCs w:val="26"/>
        </w:rPr>
        <w:t>.</w:t>
      </w:r>
    </w:p>
    <w:p w:rsidR="00E463F9" w:rsidRDefault="00E463F9" w:rsidP="000D7B0A">
      <w:pPr>
        <w:ind w:firstLine="709"/>
        <w:jc w:val="both"/>
        <w:rPr>
          <w:rFonts w:eastAsia="Times New Roman"/>
          <w:sz w:val="26"/>
          <w:szCs w:val="26"/>
        </w:rPr>
      </w:pPr>
    </w:p>
    <w:p w:rsidR="00AC6C5C" w:rsidRDefault="00AC6C5C" w:rsidP="000D7B0A">
      <w:pPr>
        <w:ind w:firstLine="709"/>
        <w:jc w:val="both"/>
        <w:rPr>
          <w:rFonts w:eastAsia="Times New Roman"/>
          <w:sz w:val="26"/>
          <w:szCs w:val="26"/>
        </w:rPr>
      </w:pPr>
    </w:p>
    <w:p w:rsidR="00464CBE" w:rsidRPr="004D724C" w:rsidRDefault="00464CBE" w:rsidP="000D7B0A">
      <w:pPr>
        <w:ind w:firstLine="709"/>
        <w:jc w:val="both"/>
        <w:rPr>
          <w:rFonts w:eastAsia="Times New Roman"/>
          <w:sz w:val="26"/>
          <w:szCs w:val="26"/>
        </w:rPr>
      </w:pPr>
      <w:r w:rsidRPr="00464CBE">
        <w:rPr>
          <w:rFonts w:eastAsia="Times New Roman"/>
          <w:sz w:val="26"/>
          <w:szCs w:val="26"/>
        </w:rPr>
        <w:t>Глава города Когалыма</w:t>
      </w:r>
      <w:r w:rsidRPr="00464CBE">
        <w:rPr>
          <w:rFonts w:eastAsia="Times New Roman"/>
          <w:sz w:val="26"/>
          <w:szCs w:val="26"/>
        </w:rPr>
        <w:tab/>
      </w:r>
      <w:r w:rsidRPr="00464CBE">
        <w:rPr>
          <w:rFonts w:eastAsia="Times New Roman"/>
          <w:sz w:val="26"/>
          <w:szCs w:val="26"/>
        </w:rPr>
        <w:tab/>
      </w:r>
      <w:r w:rsidRPr="00464CBE">
        <w:rPr>
          <w:rFonts w:eastAsia="Times New Roman"/>
          <w:sz w:val="26"/>
          <w:szCs w:val="26"/>
        </w:rPr>
        <w:tab/>
      </w:r>
      <w:r w:rsidRPr="00464CBE">
        <w:rPr>
          <w:rFonts w:eastAsia="Times New Roman"/>
          <w:sz w:val="26"/>
          <w:szCs w:val="26"/>
        </w:rPr>
        <w:tab/>
      </w:r>
      <w:r w:rsidRPr="00464CBE">
        <w:rPr>
          <w:rFonts w:eastAsia="Times New Roman"/>
          <w:sz w:val="26"/>
          <w:szCs w:val="26"/>
        </w:rPr>
        <w:tab/>
      </w:r>
      <w:r w:rsidRPr="00464CBE">
        <w:rPr>
          <w:rFonts w:eastAsia="Times New Roman"/>
          <w:sz w:val="26"/>
          <w:szCs w:val="26"/>
        </w:rPr>
        <w:tab/>
      </w:r>
      <w:proofErr w:type="spellStart"/>
      <w:r w:rsidRPr="00464CBE">
        <w:rPr>
          <w:rFonts w:eastAsia="Times New Roman"/>
          <w:sz w:val="26"/>
          <w:szCs w:val="26"/>
        </w:rPr>
        <w:t>Н.Н.Пальчиков</w:t>
      </w:r>
      <w:proofErr w:type="spellEnd"/>
    </w:p>
    <w:p w:rsidR="00464CBE" w:rsidRPr="00464CBE" w:rsidRDefault="00464CBE" w:rsidP="000D7B0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Согласовано:</w:t>
      </w:r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 xml:space="preserve">зам. главы </w:t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г</w:t>
      </w:r>
      <w:proofErr w:type="gramStart"/>
      <w:r w:rsidRPr="00E029FC">
        <w:rPr>
          <w:rFonts w:eastAsia="Times New Roman"/>
          <w:color w:val="FFFFFF" w:themeColor="background1"/>
          <w:sz w:val="20"/>
          <w:szCs w:val="20"/>
        </w:rPr>
        <w:t>.К</w:t>
      </w:r>
      <w:proofErr w:type="gramEnd"/>
      <w:r w:rsidRPr="00E029FC">
        <w:rPr>
          <w:rFonts w:eastAsia="Times New Roman"/>
          <w:color w:val="FFFFFF" w:themeColor="background1"/>
          <w:sz w:val="20"/>
          <w:szCs w:val="20"/>
        </w:rPr>
        <w:t>огалыма</w:t>
      </w:r>
      <w:proofErr w:type="spellEnd"/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О.В.Мартынова</w:t>
      </w:r>
      <w:proofErr w:type="spellEnd"/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 xml:space="preserve">зам. главы </w:t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г</w:t>
      </w:r>
      <w:proofErr w:type="gramStart"/>
      <w:r w:rsidRPr="00E029FC">
        <w:rPr>
          <w:rFonts w:eastAsia="Times New Roman"/>
          <w:color w:val="FFFFFF" w:themeColor="background1"/>
          <w:sz w:val="20"/>
          <w:szCs w:val="20"/>
        </w:rPr>
        <w:t>.К</w:t>
      </w:r>
      <w:proofErr w:type="gramEnd"/>
      <w:r w:rsidRPr="00E029FC">
        <w:rPr>
          <w:rFonts w:eastAsia="Times New Roman"/>
          <w:color w:val="FFFFFF" w:themeColor="background1"/>
          <w:sz w:val="20"/>
          <w:szCs w:val="20"/>
        </w:rPr>
        <w:t>огалыма</w:t>
      </w:r>
      <w:proofErr w:type="spellEnd"/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Т.И.Черных</w:t>
      </w:r>
      <w:proofErr w:type="spellEnd"/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председатель КФ</w:t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М.Г.Рыбачок</w:t>
      </w:r>
      <w:proofErr w:type="spellEnd"/>
    </w:p>
    <w:p w:rsidR="000D7B0A" w:rsidRPr="00E029FC" w:rsidRDefault="000D7B0A" w:rsidP="000D7B0A">
      <w:pPr>
        <w:autoSpaceDE w:val="0"/>
        <w:autoSpaceDN w:val="0"/>
        <w:adjustRightInd w:val="0"/>
        <w:jc w:val="both"/>
        <w:rPr>
          <w:rFonts w:eastAsia="Times New Roman"/>
          <w:bCs/>
          <w:color w:val="FFFFFF" w:themeColor="background1"/>
          <w:sz w:val="20"/>
          <w:szCs w:val="20"/>
          <w:highlight w:val="red"/>
          <w:lang w:eastAsia="en-US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начальник УО</w:t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С.Г.Гришина</w:t>
      </w:r>
      <w:proofErr w:type="spellEnd"/>
      <w:r w:rsidRPr="00E029FC">
        <w:rPr>
          <w:rFonts w:eastAsia="Times New Roman"/>
          <w:color w:val="FFFFFF" w:themeColor="background1"/>
          <w:sz w:val="20"/>
          <w:szCs w:val="20"/>
        </w:rPr>
        <w:t xml:space="preserve"> </w:t>
      </w:r>
    </w:p>
    <w:p w:rsidR="000D7B0A" w:rsidRPr="00E029FC" w:rsidRDefault="000D7B0A" w:rsidP="000D7B0A">
      <w:pPr>
        <w:autoSpaceDE w:val="0"/>
        <w:autoSpaceDN w:val="0"/>
        <w:adjustRightInd w:val="0"/>
        <w:jc w:val="both"/>
        <w:rPr>
          <w:rFonts w:eastAsia="Times New Roman"/>
          <w:bCs/>
          <w:color w:val="FFFFFF" w:themeColor="background1"/>
          <w:sz w:val="20"/>
          <w:szCs w:val="20"/>
          <w:lang w:eastAsia="en-US"/>
        </w:rPr>
      </w:pP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начальник </w:t>
      </w:r>
      <w:proofErr w:type="spellStart"/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УКСиМП</w:t>
      </w:r>
      <w:proofErr w:type="spellEnd"/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ab/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ab/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ab/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ab/>
      </w:r>
      <w:proofErr w:type="spellStart"/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Л.А.Юрьева</w:t>
      </w:r>
      <w:proofErr w:type="spellEnd"/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</w:t>
      </w:r>
      <w:bookmarkStart w:id="0" w:name="_GoBack"/>
      <w:bookmarkEnd w:id="0"/>
    </w:p>
    <w:p w:rsidR="000D7B0A" w:rsidRPr="00E029FC" w:rsidRDefault="000D7B0A" w:rsidP="000D7B0A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зам. начальника УЭ</w:t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Ю.Л.Спиридонова</w:t>
      </w:r>
      <w:proofErr w:type="spellEnd"/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  <w:highlight w:val="red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 xml:space="preserve">начальник </w:t>
      </w:r>
      <w:r w:rsidR="001F39C5" w:rsidRPr="00E029FC">
        <w:rPr>
          <w:rFonts w:eastAsia="Times New Roman"/>
          <w:color w:val="FFFFFF" w:themeColor="background1"/>
          <w:sz w:val="20"/>
          <w:szCs w:val="20"/>
        </w:rPr>
        <w:t>ПИО</w:t>
      </w:r>
      <w:r w:rsidR="00A64FF3" w:rsidRPr="00E029FC">
        <w:rPr>
          <w:rFonts w:eastAsia="Times New Roman"/>
          <w:color w:val="FFFFFF" w:themeColor="background1"/>
          <w:sz w:val="20"/>
          <w:szCs w:val="20"/>
        </w:rPr>
        <w:t xml:space="preserve"> </w:t>
      </w:r>
      <w:r w:rsidRPr="00E029FC">
        <w:rPr>
          <w:rFonts w:eastAsia="Times New Roman"/>
          <w:color w:val="FFFFFF" w:themeColor="background1"/>
          <w:sz w:val="20"/>
          <w:szCs w:val="20"/>
        </w:rPr>
        <w:t>ЮУ</w:t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="001F39C5" w:rsidRPr="00E029FC">
        <w:rPr>
          <w:rFonts w:eastAsia="Times New Roman"/>
          <w:color w:val="FFFFFF" w:themeColor="background1"/>
          <w:sz w:val="20"/>
          <w:szCs w:val="20"/>
        </w:rPr>
        <w:t>В.В.Генов</w:t>
      </w:r>
      <w:proofErr w:type="spellEnd"/>
    </w:p>
    <w:p w:rsidR="002866CC" w:rsidRPr="00E029FC" w:rsidRDefault="002866CC" w:rsidP="00464CBE">
      <w:pPr>
        <w:autoSpaceDE w:val="0"/>
        <w:autoSpaceDN w:val="0"/>
        <w:adjustRightInd w:val="0"/>
        <w:jc w:val="both"/>
        <w:rPr>
          <w:color w:val="FFFFFF" w:themeColor="background1"/>
          <w:sz w:val="20"/>
          <w:szCs w:val="20"/>
        </w:rPr>
      </w:pPr>
      <w:r w:rsidRPr="00E029FC">
        <w:rPr>
          <w:color w:val="FFFFFF" w:themeColor="background1"/>
          <w:sz w:val="20"/>
          <w:szCs w:val="20"/>
        </w:rPr>
        <w:t>н</w:t>
      </w:r>
      <w:r w:rsidR="00675A05" w:rsidRPr="00E029FC">
        <w:rPr>
          <w:color w:val="FFFFFF" w:themeColor="background1"/>
          <w:sz w:val="20"/>
          <w:szCs w:val="20"/>
        </w:rPr>
        <w:t>ачальник</w:t>
      </w:r>
      <w:r w:rsidRPr="00E029FC">
        <w:rPr>
          <w:color w:val="FFFFFF" w:themeColor="background1"/>
          <w:sz w:val="20"/>
          <w:szCs w:val="20"/>
        </w:rPr>
        <w:t xml:space="preserve"> </w:t>
      </w:r>
      <w:proofErr w:type="spellStart"/>
      <w:r w:rsidR="000D7B0A" w:rsidRPr="00E029FC">
        <w:rPr>
          <w:color w:val="FFFFFF" w:themeColor="background1"/>
          <w:sz w:val="20"/>
          <w:szCs w:val="20"/>
        </w:rPr>
        <w:t>О</w:t>
      </w:r>
      <w:r w:rsidRPr="00E029FC">
        <w:rPr>
          <w:color w:val="FFFFFF" w:themeColor="background1"/>
          <w:sz w:val="20"/>
          <w:szCs w:val="20"/>
        </w:rPr>
        <w:t>АиГ</w:t>
      </w:r>
      <w:proofErr w:type="spellEnd"/>
      <w:r w:rsidRPr="00E029FC">
        <w:rPr>
          <w:color w:val="FFFFFF" w:themeColor="background1"/>
          <w:sz w:val="20"/>
          <w:szCs w:val="20"/>
        </w:rPr>
        <w:tab/>
      </w:r>
      <w:r w:rsidRPr="00E029FC">
        <w:rPr>
          <w:color w:val="FFFFFF" w:themeColor="background1"/>
          <w:sz w:val="20"/>
          <w:szCs w:val="20"/>
        </w:rPr>
        <w:tab/>
      </w:r>
      <w:r w:rsidRPr="00E029FC">
        <w:rPr>
          <w:color w:val="FFFFFF" w:themeColor="background1"/>
          <w:sz w:val="20"/>
          <w:szCs w:val="20"/>
        </w:rPr>
        <w:tab/>
      </w:r>
      <w:r w:rsidR="00675A05" w:rsidRPr="00E029FC">
        <w:rPr>
          <w:color w:val="FFFFFF" w:themeColor="background1"/>
          <w:sz w:val="20"/>
          <w:szCs w:val="20"/>
        </w:rPr>
        <w:tab/>
      </w:r>
      <w:proofErr w:type="spellStart"/>
      <w:r w:rsidRPr="00E029FC">
        <w:rPr>
          <w:color w:val="FFFFFF" w:themeColor="background1"/>
          <w:sz w:val="20"/>
          <w:szCs w:val="20"/>
        </w:rPr>
        <w:t>В.С.Лаишевцев</w:t>
      </w:r>
      <w:proofErr w:type="spellEnd"/>
      <w:r w:rsidRPr="00E029FC">
        <w:rPr>
          <w:color w:val="FFFFFF" w:themeColor="background1"/>
          <w:sz w:val="20"/>
          <w:szCs w:val="20"/>
        </w:rPr>
        <w:t xml:space="preserve"> </w:t>
      </w:r>
    </w:p>
    <w:p w:rsidR="002866CC" w:rsidRPr="00E029FC" w:rsidRDefault="00AA4AFE" w:rsidP="002866CC">
      <w:pPr>
        <w:autoSpaceDE w:val="0"/>
        <w:autoSpaceDN w:val="0"/>
        <w:adjustRightInd w:val="0"/>
        <w:jc w:val="both"/>
        <w:rPr>
          <w:color w:val="FFFFFF" w:themeColor="background1"/>
          <w:sz w:val="20"/>
          <w:szCs w:val="20"/>
          <w:highlight w:val="red"/>
        </w:rPr>
      </w:pPr>
      <w:proofErr w:type="spellStart"/>
      <w:r w:rsidRPr="00E029FC">
        <w:rPr>
          <w:color w:val="FFFFFF" w:themeColor="background1"/>
          <w:sz w:val="20"/>
          <w:szCs w:val="20"/>
        </w:rPr>
        <w:t>и.о</w:t>
      </w:r>
      <w:proofErr w:type="spellEnd"/>
      <w:r w:rsidRPr="00E029FC">
        <w:rPr>
          <w:color w:val="FFFFFF" w:themeColor="background1"/>
          <w:sz w:val="20"/>
          <w:szCs w:val="20"/>
        </w:rPr>
        <w:t xml:space="preserve">. </w:t>
      </w:r>
      <w:r w:rsidR="00675A05" w:rsidRPr="00E029FC">
        <w:rPr>
          <w:color w:val="FFFFFF" w:themeColor="background1"/>
          <w:sz w:val="20"/>
          <w:szCs w:val="20"/>
        </w:rPr>
        <w:t>директор</w:t>
      </w:r>
      <w:r w:rsidRPr="00E029FC">
        <w:rPr>
          <w:color w:val="FFFFFF" w:themeColor="background1"/>
          <w:sz w:val="20"/>
          <w:szCs w:val="20"/>
        </w:rPr>
        <w:t>а</w:t>
      </w:r>
      <w:r w:rsidR="002866CC" w:rsidRPr="00E029FC">
        <w:rPr>
          <w:color w:val="FFFFFF" w:themeColor="background1"/>
          <w:sz w:val="20"/>
          <w:szCs w:val="20"/>
        </w:rPr>
        <w:t xml:space="preserve"> МКУ УКС</w:t>
      </w:r>
      <w:r w:rsidR="000D7B0A" w:rsidRPr="00E029FC">
        <w:rPr>
          <w:color w:val="FFFFFF" w:themeColor="background1"/>
          <w:sz w:val="20"/>
          <w:szCs w:val="20"/>
        </w:rPr>
        <w:tab/>
      </w:r>
      <w:r w:rsidR="000D7B0A" w:rsidRPr="00E029FC">
        <w:rPr>
          <w:color w:val="FFFFFF" w:themeColor="background1"/>
          <w:sz w:val="20"/>
          <w:szCs w:val="20"/>
        </w:rPr>
        <w:tab/>
      </w:r>
      <w:r w:rsidR="002866CC" w:rsidRPr="00E029FC">
        <w:rPr>
          <w:color w:val="FFFFFF" w:themeColor="background1"/>
          <w:sz w:val="20"/>
          <w:szCs w:val="20"/>
        </w:rPr>
        <w:tab/>
      </w:r>
      <w:proofErr w:type="spellStart"/>
      <w:r w:rsidRPr="00E029FC">
        <w:rPr>
          <w:color w:val="FFFFFF" w:themeColor="background1"/>
          <w:sz w:val="20"/>
          <w:szCs w:val="20"/>
        </w:rPr>
        <w:t>Г.А.Чемерис</w:t>
      </w:r>
      <w:proofErr w:type="spellEnd"/>
      <w:r w:rsidR="002866CC" w:rsidRPr="00E029FC">
        <w:rPr>
          <w:color w:val="FFFFFF" w:themeColor="background1"/>
          <w:sz w:val="20"/>
          <w:szCs w:val="20"/>
        </w:rPr>
        <w:t xml:space="preserve"> </w:t>
      </w:r>
    </w:p>
    <w:p w:rsidR="002866CC" w:rsidRPr="00E029FC" w:rsidRDefault="002866CC" w:rsidP="002866CC">
      <w:pPr>
        <w:autoSpaceDE w:val="0"/>
        <w:autoSpaceDN w:val="0"/>
        <w:adjustRightInd w:val="0"/>
        <w:jc w:val="both"/>
        <w:rPr>
          <w:color w:val="FFFFFF" w:themeColor="background1"/>
          <w:sz w:val="20"/>
          <w:szCs w:val="20"/>
        </w:rPr>
      </w:pPr>
      <w:r w:rsidRPr="00E029FC">
        <w:rPr>
          <w:color w:val="FFFFFF" w:themeColor="background1"/>
          <w:sz w:val="20"/>
          <w:szCs w:val="20"/>
        </w:rPr>
        <w:t>директор МКУ УЖКХ</w:t>
      </w:r>
      <w:r w:rsidRPr="00E029FC">
        <w:rPr>
          <w:color w:val="FFFFFF" w:themeColor="background1"/>
          <w:sz w:val="20"/>
          <w:szCs w:val="20"/>
        </w:rPr>
        <w:tab/>
      </w:r>
      <w:r w:rsidRPr="00E029FC">
        <w:rPr>
          <w:color w:val="FFFFFF" w:themeColor="background1"/>
          <w:sz w:val="20"/>
          <w:szCs w:val="20"/>
        </w:rPr>
        <w:tab/>
      </w:r>
      <w:r w:rsidRPr="00E029FC">
        <w:rPr>
          <w:color w:val="FFFFFF" w:themeColor="background1"/>
          <w:sz w:val="20"/>
          <w:szCs w:val="20"/>
        </w:rPr>
        <w:tab/>
      </w:r>
      <w:r w:rsidR="000D7B0A" w:rsidRPr="00E029FC">
        <w:rPr>
          <w:color w:val="FFFFFF" w:themeColor="background1"/>
          <w:sz w:val="20"/>
          <w:szCs w:val="20"/>
        </w:rPr>
        <w:tab/>
      </w:r>
      <w:proofErr w:type="spellStart"/>
      <w:r w:rsidRPr="00E029FC">
        <w:rPr>
          <w:color w:val="FFFFFF" w:themeColor="background1"/>
          <w:sz w:val="20"/>
          <w:szCs w:val="20"/>
        </w:rPr>
        <w:t>А.А.Морозов</w:t>
      </w:r>
      <w:proofErr w:type="spellEnd"/>
      <w:r w:rsidRPr="00E029FC">
        <w:rPr>
          <w:color w:val="FFFFFF" w:themeColor="background1"/>
          <w:sz w:val="20"/>
          <w:szCs w:val="20"/>
        </w:rPr>
        <w:t xml:space="preserve"> </w:t>
      </w:r>
    </w:p>
    <w:p w:rsidR="002866CC" w:rsidRPr="00E029FC" w:rsidRDefault="002866CC" w:rsidP="002866CC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директор МКУ УОДОМС</w:t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М.В.Владыкина</w:t>
      </w:r>
      <w:proofErr w:type="spellEnd"/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>Подготовлено:</w:t>
      </w:r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color w:val="FFFFFF" w:themeColor="background1"/>
          <w:sz w:val="20"/>
          <w:szCs w:val="20"/>
        </w:rPr>
      </w:pPr>
      <w:r w:rsidRPr="00E029FC">
        <w:rPr>
          <w:rFonts w:eastAsia="Times New Roman"/>
          <w:color w:val="FFFFFF" w:themeColor="background1"/>
          <w:sz w:val="20"/>
          <w:szCs w:val="20"/>
        </w:rPr>
        <w:t xml:space="preserve">ведущий специалист </w:t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ОСОиСВ</w:t>
      </w:r>
      <w:proofErr w:type="spellEnd"/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r w:rsidRPr="00E029FC">
        <w:rPr>
          <w:rFonts w:eastAsia="Times New Roman"/>
          <w:color w:val="FFFFFF" w:themeColor="background1"/>
          <w:sz w:val="20"/>
          <w:szCs w:val="20"/>
        </w:rPr>
        <w:tab/>
      </w:r>
      <w:proofErr w:type="spellStart"/>
      <w:r w:rsidRPr="00E029FC">
        <w:rPr>
          <w:rFonts w:eastAsia="Times New Roman"/>
          <w:color w:val="FFFFFF" w:themeColor="background1"/>
          <w:sz w:val="20"/>
          <w:szCs w:val="20"/>
        </w:rPr>
        <w:t>С.А.Серова</w:t>
      </w:r>
      <w:proofErr w:type="spellEnd"/>
    </w:p>
    <w:p w:rsidR="00464CBE" w:rsidRPr="00E029FC" w:rsidRDefault="00464CBE" w:rsidP="00464CBE">
      <w:pPr>
        <w:rPr>
          <w:rFonts w:eastAsia="Times New Roman"/>
          <w:color w:val="FFFFFF" w:themeColor="background1"/>
          <w:sz w:val="20"/>
          <w:szCs w:val="20"/>
        </w:rPr>
      </w:pPr>
    </w:p>
    <w:p w:rsidR="00464CBE" w:rsidRPr="00E029FC" w:rsidRDefault="00464CBE" w:rsidP="00464CBE">
      <w:pPr>
        <w:autoSpaceDE w:val="0"/>
        <w:autoSpaceDN w:val="0"/>
        <w:adjustRightInd w:val="0"/>
        <w:jc w:val="both"/>
        <w:rPr>
          <w:rFonts w:eastAsia="Times New Roman"/>
          <w:bCs/>
          <w:color w:val="FFFFFF" w:themeColor="background1"/>
          <w:sz w:val="20"/>
          <w:szCs w:val="20"/>
          <w:lang w:eastAsia="en-US"/>
        </w:rPr>
      </w:pP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Разослать: Мартыновой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О.В., 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Черных Т.И., 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Анищенко А.А., </w:t>
      </w:r>
      <w:proofErr w:type="spellStart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Рыбачок</w:t>
      </w:r>
      <w:proofErr w:type="spellEnd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 М.Г., </w:t>
      </w:r>
      <w:proofErr w:type="spellStart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Лаишевцеву</w:t>
      </w:r>
      <w:proofErr w:type="spellEnd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В.С.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,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Гаврилюк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Е.Ю., Гришиной С.Г., 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Юрьевой Л.А., 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Морозову А.А.,  </w:t>
      </w:r>
      <w:proofErr w:type="spellStart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Владыкиной</w:t>
      </w:r>
      <w:proofErr w:type="spellEnd"/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М.В.,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</w:t>
      </w:r>
      <w:proofErr w:type="spellStart"/>
      <w:r w:rsidR="001810DB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Загорской</w:t>
      </w:r>
      <w:proofErr w:type="spellEnd"/>
      <w:r w:rsidR="001810DB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Е.Г., 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прокуратура, </w:t>
      </w:r>
      <w:proofErr w:type="spellStart"/>
      <w:r w:rsidR="001810DB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>Заплитному</w:t>
      </w:r>
      <w:proofErr w:type="spellEnd"/>
      <w:r w:rsidR="001810DB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В.М., Коноваловой Е.Б.,</w:t>
      </w:r>
      <w:r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ЮУ, газета «Когалымский вестник».</w:t>
      </w:r>
      <w:r w:rsidR="002866CC" w:rsidRPr="00E029FC">
        <w:rPr>
          <w:rFonts w:eastAsia="Times New Roman"/>
          <w:bCs/>
          <w:color w:val="FFFFFF" w:themeColor="background1"/>
          <w:sz w:val="20"/>
          <w:szCs w:val="20"/>
          <w:lang w:eastAsia="en-US"/>
        </w:rPr>
        <w:t xml:space="preserve"> </w:t>
      </w:r>
    </w:p>
    <w:p w:rsidR="008779DD" w:rsidRPr="00E029FC" w:rsidRDefault="008779DD" w:rsidP="00707574">
      <w:pPr>
        <w:widowControl w:val="0"/>
        <w:autoSpaceDE w:val="0"/>
        <w:autoSpaceDN w:val="0"/>
        <w:adjustRightInd w:val="0"/>
        <w:ind w:left="4860" w:right="-1"/>
        <w:rPr>
          <w:color w:val="FFFFFF" w:themeColor="background1"/>
          <w:sz w:val="26"/>
          <w:szCs w:val="26"/>
        </w:rPr>
        <w:sectPr w:rsidR="008779DD" w:rsidRPr="00E029FC" w:rsidSect="00E029FC">
          <w:footerReference w:type="even" r:id="rId12"/>
          <w:footerReference w:type="default" r:id="rId13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707574" w:rsidRPr="000D7B0A" w:rsidRDefault="008F2FF7" w:rsidP="00707574">
      <w:pPr>
        <w:widowControl w:val="0"/>
        <w:autoSpaceDE w:val="0"/>
        <w:autoSpaceDN w:val="0"/>
        <w:adjustRightInd w:val="0"/>
        <w:ind w:left="4860" w:right="-1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1F7F48A8" wp14:editId="71131BD6">
            <wp:simplePos x="0" y="0"/>
            <wp:positionH relativeFrom="column">
              <wp:posOffset>1913255</wp:posOffset>
            </wp:positionH>
            <wp:positionV relativeFrom="paragraph">
              <wp:posOffset>-272415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74" w:rsidRPr="000D7B0A">
        <w:rPr>
          <w:sz w:val="26"/>
          <w:szCs w:val="26"/>
        </w:rPr>
        <w:t>Приложение</w:t>
      </w:r>
    </w:p>
    <w:p w:rsidR="00707574" w:rsidRPr="000D7B0A" w:rsidRDefault="00707574" w:rsidP="00707574">
      <w:pPr>
        <w:widowControl w:val="0"/>
        <w:autoSpaceDE w:val="0"/>
        <w:autoSpaceDN w:val="0"/>
        <w:adjustRightInd w:val="0"/>
        <w:ind w:left="4860" w:right="-1"/>
        <w:rPr>
          <w:sz w:val="26"/>
          <w:szCs w:val="26"/>
        </w:rPr>
      </w:pPr>
      <w:r w:rsidRPr="000D7B0A">
        <w:rPr>
          <w:sz w:val="26"/>
          <w:szCs w:val="26"/>
        </w:rPr>
        <w:t>к постановлению Администрации</w:t>
      </w:r>
    </w:p>
    <w:p w:rsidR="00707574" w:rsidRPr="000D7B0A" w:rsidRDefault="00707574" w:rsidP="00707574">
      <w:pPr>
        <w:widowControl w:val="0"/>
        <w:autoSpaceDE w:val="0"/>
        <w:autoSpaceDN w:val="0"/>
        <w:adjustRightInd w:val="0"/>
        <w:ind w:left="4860" w:right="-1"/>
        <w:rPr>
          <w:sz w:val="26"/>
          <w:szCs w:val="26"/>
        </w:rPr>
      </w:pPr>
      <w:r w:rsidRPr="000D7B0A">
        <w:rPr>
          <w:sz w:val="26"/>
          <w:szCs w:val="26"/>
        </w:rPr>
        <w:t>города Когалыма</w:t>
      </w:r>
    </w:p>
    <w:p w:rsidR="00707574" w:rsidRPr="000D7B0A" w:rsidRDefault="00707574" w:rsidP="00707574">
      <w:pPr>
        <w:widowControl w:val="0"/>
        <w:autoSpaceDE w:val="0"/>
        <w:autoSpaceDN w:val="0"/>
        <w:adjustRightInd w:val="0"/>
        <w:ind w:left="4860" w:right="-1"/>
        <w:rPr>
          <w:sz w:val="26"/>
          <w:szCs w:val="26"/>
        </w:rPr>
      </w:pPr>
      <w:r w:rsidRPr="000D7B0A">
        <w:rPr>
          <w:sz w:val="26"/>
          <w:szCs w:val="26"/>
        </w:rPr>
        <w:t xml:space="preserve">от </w:t>
      </w:r>
      <w:r w:rsidR="008779DD">
        <w:rPr>
          <w:sz w:val="26"/>
          <w:szCs w:val="26"/>
        </w:rPr>
        <w:t>29.05.2017</w:t>
      </w:r>
      <w:r w:rsidR="00D344DF" w:rsidRPr="000D7B0A">
        <w:rPr>
          <w:sz w:val="26"/>
          <w:szCs w:val="26"/>
        </w:rPr>
        <w:t xml:space="preserve"> №</w:t>
      </w:r>
      <w:r w:rsidR="008779DD">
        <w:rPr>
          <w:sz w:val="26"/>
          <w:szCs w:val="26"/>
        </w:rPr>
        <w:t>1168</w:t>
      </w:r>
    </w:p>
    <w:p w:rsidR="00707574" w:rsidRPr="000D7B0A" w:rsidRDefault="00707574" w:rsidP="00707574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</w:p>
    <w:p w:rsidR="00707574" w:rsidRPr="000D7B0A" w:rsidRDefault="00707574" w:rsidP="00707574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 w:rsidRPr="000D7B0A">
        <w:rPr>
          <w:sz w:val="26"/>
          <w:szCs w:val="26"/>
        </w:rPr>
        <w:t>План мероприятий («дорожная карта»)</w:t>
      </w:r>
    </w:p>
    <w:p w:rsidR="00707574" w:rsidRPr="00EF3E98" w:rsidRDefault="00707574" w:rsidP="00707574">
      <w:pPr>
        <w:jc w:val="center"/>
        <w:rPr>
          <w:sz w:val="26"/>
          <w:szCs w:val="26"/>
        </w:rPr>
      </w:pPr>
      <w:r w:rsidRPr="00EF3E98">
        <w:rPr>
          <w:sz w:val="26"/>
          <w:szCs w:val="26"/>
        </w:rPr>
        <w:t>по повышению значений показателей доступности для инвалидов объектов и услуг на т</w:t>
      </w:r>
      <w:r w:rsidR="005419EA" w:rsidRPr="00EF3E98">
        <w:rPr>
          <w:sz w:val="26"/>
          <w:szCs w:val="26"/>
        </w:rPr>
        <w:t>ерритории города Когалыма до 203</w:t>
      </w:r>
      <w:r w:rsidRPr="00EF3E98">
        <w:rPr>
          <w:sz w:val="26"/>
          <w:szCs w:val="26"/>
        </w:rPr>
        <w:t>0 года</w:t>
      </w:r>
    </w:p>
    <w:p w:rsidR="00707574" w:rsidRPr="00EF3E98" w:rsidRDefault="00707574" w:rsidP="00707574">
      <w:pPr>
        <w:ind w:right="-1"/>
        <w:jc w:val="center"/>
        <w:rPr>
          <w:sz w:val="26"/>
          <w:szCs w:val="26"/>
        </w:rPr>
      </w:pPr>
    </w:p>
    <w:p w:rsidR="00707574" w:rsidRPr="00EF3E98" w:rsidRDefault="00707574" w:rsidP="00707574">
      <w:pPr>
        <w:ind w:right="-1"/>
        <w:jc w:val="center"/>
        <w:rPr>
          <w:sz w:val="26"/>
          <w:szCs w:val="26"/>
        </w:rPr>
      </w:pPr>
      <w:smartTag w:uri="urn:schemas-microsoft-com:office:smarttags" w:element="place">
        <w:r w:rsidRPr="00EF3E98">
          <w:rPr>
            <w:sz w:val="26"/>
            <w:szCs w:val="26"/>
            <w:lang w:val="en-US"/>
          </w:rPr>
          <w:t>I</w:t>
        </w:r>
        <w:r w:rsidRPr="00EF3E98">
          <w:rPr>
            <w:sz w:val="26"/>
            <w:szCs w:val="26"/>
          </w:rPr>
          <w:t>.</w:t>
        </w:r>
      </w:smartTag>
      <w:r w:rsidRPr="00EF3E98">
        <w:rPr>
          <w:sz w:val="26"/>
          <w:szCs w:val="26"/>
        </w:rPr>
        <w:t xml:space="preserve"> Обоснование цели обеспечения доступности для инвалидов объектов и услуг, а также мероприятий по ее достижению в установленные сроки  </w:t>
      </w:r>
    </w:p>
    <w:p w:rsidR="00707574" w:rsidRPr="00EF3E98" w:rsidRDefault="00707574" w:rsidP="00707574">
      <w:pPr>
        <w:ind w:firstLine="709"/>
        <w:jc w:val="both"/>
        <w:rPr>
          <w:sz w:val="26"/>
          <w:szCs w:val="26"/>
        </w:rPr>
      </w:pPr>
    </w:p>
    <w:p w:rsidR="00707574" w:rsidRPr="00EF3E98" w:rsidRDefault="00707574" w:rsidP="00707574">
      <w:pPr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План мероприятий («дорожная карта») по повышению значений показателей доступности для инвалидов объектов и услуг на т</w:t>
      </w:r>
      <w:r w:rsidR="00494EAF" w:rsidRPr="00EF3E98">
        <w:rPr>
          <w:sz w:val="26"/>
          <w:szCs w:val="26"/>
        </w:rPr>
        <w:t>ерритории города Когалыма до 203</w:t>
      </w:r>
      <w:r w:rsidRPr="00EF3E98">
        <w:rPr>
          <w:sz w:val="26"/>
          <w:szCs w:val="26"/>
        </w:rPr>
        <w:t xml:space="preserve">0 года является документом планирования </w:t>
      </w:r>
      <w:r w:rsidRPr="00C24D34">
        <w:rPr>
          <w:sz w:val="26"/>
          <w:szCs w:val="26"/>
        </w:rPr>
        <w:t>взаимо</w:t>
      </w:r>
      <w:r w:rsidR="00E463F9" w:rsidRPr="00C24D34">
        <w:rPr>
          <w:sz w:val="26"/>
          <w:szCs w:val="26"/>
        </w:rPr>
        <w:t>связанных</w:t>
      </w:r>
      <w:r w:rsidRPr="00EF3E98">
        <w:rPr>
          <w:sz w:val="26"/>
          <w:szCs w:val="26"/>
        </w:rPr>
        <w:t xml:space="preserve"> по срокам реализации и исполнителям мероприятий, проводимых в целях поэтапного обеспечения для инвалидов условий доступности приоритетных объектов и услуг, установленных </w:t>
      </w:r>
      <w:hyperlink r:id="rId14" w:history="1">
        <w:r w:rsidRPr="003A70F6">
          <w:rPr>
            <w:sz w:val="26"/>
            <w:szCs w:val="26"/>
          </w:rPr>
          <w:t>статьей 15</w:t>
        </w:r>
      </w:hyperlink>
      <w:r w:rsidRPr="00EF3E98">
        <w:rPr>
          <w:sz w:val="26"/>
          <w:szCs w:val="26"/>
        </w:rPr>
        <w:t xml:space="preserve"> Федерального закона от 24.11.1995 №181-ФЗ «О социальной защите инвалидов в Российской Федерации», а также иными правовыми актами Российской Федерации, Ханты-Мансийского автономного округа - Югры и </w:t>
      </w:r>
      <w:r w:rsidR="00E463F9" w:rsidRPr="00C24D34">
        <w:rPr>
          <w:sz w:val="26"/>
          <w:szCs w:val="26"/>
        </w:rPr>
        <w:t>муниципальными нормативными правовыми актами</w:t>
      </w:r>
      <w:r w:rsidRPr="00C24D34">
        <w:rPr>
          <w:sz w:val="26"/>
          <w:szCs w:val="26"/>
        </w:rPr>
        <w:t>.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Целью реализации мероприятий «дорожной карты» является обеспечение условий доступности для инвалидов и других маломобильных групп населения в городе Когалыме объектов социальной, инженерной и транспортной инфраструктур и условий для беспрепятственного пользования услугами.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Для достижения поставленной цели будут решаться следующие задачи: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-  поэтапное повышение значений показателей доступности для инвалидов приоритетных объектов инфраструктуры (транспортных средств, средств связи и информации), включая оборудование объектов необходимыми приспособлениями;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- поэтапное повышение 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приоритетными объектами и услугами.</w:t>
      </w:r>
    </w:p>
    <w:p w:rsidR="00707574" w:rsidRPr="00EF3E98" w:rsidRDefault="00707574" w:rsidP="004A5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 xml:space="preserve">По состоянию на 01 </w:t>
      </w:r>
      <w:r w:rsidR="004A5186" w:rsidRPr="00EF3E98">
        <w:rPr>
          <w:sz w:val="26"/>
          <w:szCs w:val="26"/>
        </w:rPr>
        <w:t>марта 2017</w:t>
      </w:r>
      <w:r w:rsidRPr="00EF3E98">
        <w:rPr>
          <w:sz w:val="26"/>
          <w:szCs w:val="26"/>
        </w:rPr>
        <w:t xml:space="preserve"> года численность инвалидов состоящих на учёте в филиале КУ «Центр социальных выплат Югры» в</w:t>
      </w:r>
      <w:r w:rsidR="004A5186" w:rsidRPr="00EF3E98">
        <w:rPr>
          <w:sz w:val="26"/>
          <w:szCs w:val="26"/>
        </w:rPr>
        <w:t xml:space="preserve"> городе Когалыме составляет 1 18</w:t>
      </w:r>
      <w:r w:rsidRPr="00EF3E98">
        <w:rPr>
          <w:sz w:val="26"/>
          <w:szCs w:val="26"/>
        </w:rPr>
        <w:t xml:space="preserve">8 человек, из них: детей-инвалидов – </w:t>
      </w:r>
      <w:r w:rsidR="004A5186" w:rsidRPr="00EF3E98">
        <w:rPr>
          <w:sz w:val="26"/>
          <w:szCs w:val="26"/>
        </w:rPr>
        <w:t>167</w:t>
      </w:r>
      <w:r w:rsidRPr="00EF3E98">
        <w:rPr>
          <w:sz w:val="26"/>
          <w:szCs w:val="26"/>
        </w:rPr>
        <w:t xml:space="preserve"> человек; инвалидов I группы – </w:t>
      </w:r>
      <w:r w:rsidR="004A5186" w:rsidRPr="00EF3E98">
        <w:rPr>
          <w:sz w:val="26"/>
          <w:szCs w:val="26"/>
        </w:rPr>
        <w:t>176</w:t>
      </w:r>
      <w:r w:rsidRPr="00EF3E98">
        <w:rPr>
          <w:sz w:val="26"/>
          <w:szCs w:val="26"/>
        </w:rPr>
        <w:t xml:space="preserve"> человек; инвалидов </w:t>
      </w:r>
      <w:r w:rsidRPr="00EF3E98">
        <w:rPr>
          <w:sz w:val="26"/>
          <w:szCs w:val="26"/>
          <w:lang w:val="en-US"/>
        </w:rPr>
        <w:t>II</w:t>
      </w:r>
      <w:r w:rsidRPr="00EF3E98">
        <w:rPr>
          <w:sz w:val="26"/>
          <w:szCs w:val="26"/>
        </w:rPr>
        <w:t xml:space="preserve"> группы – </w:t>
      </w:r>
      <w:r w:rsidR="004A5186" w:rsidRPr="00EF3E98">
        <w:rPr>
          <w:sz w:val="26"/>
          <w:szCs w:val="26"/>
        </w:rPr>
        <w:t>378</w:t>
      </w:r>
      <w:r w:rsidRPr="00EF3E98">
        <w:rPr>
          <w:sz w:val="26"/>
          <w:szCs w:val="26"/>
        </w:rPr>
        <w:t xml:space="preserve"> человек; инвалидов </w:t>
      </w:r>
      <w:r w:rsidRPr="00EF3E98">
        <w:rPr>
          <w:sz w:val="26"/>
          <w:szCs w:val="26"/>
          <w:lang w:val="en-US"/>
        </w:rPr>
        <w:t>II</w:t>
      </w:r>
      <w:r w:rsidRPr="00EF3E98">
        <w:rPr>
          <w:sz w:val="26"/>
          <w:szCs w:val="26"/>
        </w:rPr>
        <w:t xml:space="preserve">I группы – </w:t>
      </w:r>
      <w:r w:rsidR="004A5186" w:rsidRPr="00EF3E98">
        <w:rPr>
          <w:sz w:val="26"/>
          <w:szCs w:val="26"/>
        </w:rPr>
        <w:t>464</w:t>
      </w:r>
      <w:r w:rsidRPr="00EF3E98">
        <w:rPr>
          <w:sz w:val="26"/>
          <w:szCs w:val="26"/>
        </w:rPr>
        <w:t xml:space="preserve"> человек; инвалидов не имеющих степени ограничения к трудовой деятельности – 3 человека.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Деятельность органов местного самоуправления города Когалыма по повышению значений показателей доступности дл</w:t>
      </w:r>
      <w:r w:rsidR="00675A05" w:rsidRPr="00EF3E98">
        <w:rPr>
          <w:bCs/>
          <w:sz w:val="26"/>
          <w:szCs w:val="26"/>
        </w:rPr>
        <w:t xml:space="preserve">я инвалидов объектов и услуг </w:t>
      </w:r>
      <w:r w:rsidRPr="00EF3E98">
        <w:rPr>
          <w:bCs/>
          <w:sz w:val="26"/>
          <w:szCs w:val="26"/>
        </w:rPr>
        <w:t xml:space="preserve">осуществляется в условиях реализации </w:t>
      </w:r>
      <w:r w:rsidR="00D344DF" w:rsidRPr="00EF3E98">
        <w:rPr>
          <w:bCs/>
          <w:sz w:val="26"/>
          <w:szCs w:val="26"/>
        </w:rPr>
        <w:t xml:space="preserve">муниципальной </w:t>
      </w:r>
      <w:r w:rsidR="00675A05" w:rsidRPr="00EF3E98">
        <w:rPr>
          <w:bCs/>
          <w:sz w:val="26"/>
          <w:szCs w:val="26"/>
        </w:rPr>
        <w:t>программы «Доступная среда города Когалыма»</w:t>
      </w:r>
      <w:r w:rsidRPr="00EF3E98">
        <w:rPr>
          <w:bCs/>
          <w:sz w:val="26"/>
          <w:szCs w:val="26"/>
        </w:rPr>
        <w:t xml:space="preserve"> (далее – «Доступная среда города Когалыма»), утвержденной постановлением Администрации города Когалыма </w:t>
      </w:r>
      <w:r w:rsidRPr="00C24D34">
        <w:rPr>
          <w:bCs/>
          <w:sz w:val="26"/>
          <w:szCs w:val="26"/>
        </w:rPr>
        <w:t xml:space="preserve">от </w:t>
      </w:r>
      <w:r w:rsidR="00E463F9" w:rsidRPr="00C24D34">
        <w:rPr>
          <w:bCs/>
          <w:sz w:val="26"/>
          <w:szCs w:val="26"/>
        </w:rPr>
        <w:t>09.10.2013</w:t>
      </w:r>
      <w:r w:rsidRPr="00EF3E98">
        <w:rPr>
          <w:bCs/>
          <w:sz w:val="26"/>
          <w:szCs w:val="26"/>
        </w:rPr>
        <w:t xml:space="preserve"> № 2864.</w:t>
      </w:r>
    </w:p>
    <w:p w:rsidR="00707574" w:rsidRPr="00EF3E98" w:rsidRDefault="00707574" w:rsidP="00707574">
      <w:pPr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lastRenderedPageBreak/>
        <w:t>В рамках реализации муниципальной программы «</w:t>
      </w:r>
      <w:r w:rsidR="00F93A16" w:rsidRPr="00EF3E98">
        <w:rPr>
          <w:bCs/>
          <w:sz w:val="26"/>
          <w:szCs w:val="26"/>
        </w:rPr>
        <w:t>Доступная среда» решаю</w:t>
      </w:r>
      <w:r w:rsidR="0071003D" w:rsidRPr="00EF3E98">
        <w:rPr>
          <w:bCs/>
          <w:sz w:val="26"/>
          <w:szCs w:val="26"/>
        </w:rPr>
        <w:t>тся задачи</w:t>
      </w:r>
      <w:r w:rsidRPr="00EF3E98">
        <w:rPr>
          <w:bCs/>
          <w:sz w:val="26"/>
          <w:szCs w:val="26"/>
        </w:rPr>
        <w:t xml:space="preserve"> по  </w:t>
      </w:r>
      <w:r w:rsidR="0071003D" w:rsidRPr="00EF3E98">
        <w:rPr>
          <w:bCs/>
          <w:sz w:val="26"/>
          <w:szCs w:val="26"/>
        </w:rPr>
        <w:t xml:space="preserve">повышению уровня доступности объектов социальной инфраструктуры в приоритетных сферах жизнедеятельности инвалидов и других маломобильных групп населения и </w:t>
      </w:r>
      <w:r w:rsidR="0071003D" w:rsidRPr="00EF3E98">
        <w:rPr>
          <w:sz w:val="26"/>
          <w:szCs w:val="26"/>
        </w:rPr>
        <w:t>повышению профессионального уровня специалистов, работающих с инвалидами, по вопросам предоставляемых приоритетных услуг для инвалидов и других маломобильных групп населения</w:t>
      </w:r>
      <w:r w:rsidRPr="00EF3E98">
        <w:rPr>
          <w:bCs/>
          <w:sz w:val="26"/>
          <w:szCs w:val="26"/>
        </w:rPr>
        <w:t>.</w:t>
      </w:r>
    </w:p>
    <w:p w:rsidR="00707574" w:rsidRPr="00EF3E98" w:rsidRDefault="00707574" w:rsidP="0070757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В городе Когалыме паспортизировано 94 объекта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населения.</w:t>
      </w:r>
    </w:p>
    <w:p w:rsidR="00707574" w:rsidRPr="00EF3E98" w:rsidRDefault="00707574" w:rsidP="007075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3E98">
        <w:rPr>
          <w:sz w:val="26"/>
          <w:szCs w:val="26"/>
        </w:rPr>
        <w:t>Результаты паспортизации показали, что: 31% паспортизированных объектов социальной инфраструктуры доступны условно или временно недоступны, 45%  –</w:t>
      </w:r>
      <w:r w:rsidR="00E463F9">
        <w:rPr>
          <w:sz w:val="26"/>
          <w:szCs w:val="26"/>
        </w:rPr>
        <w:t xml:space="preserve"> </w:t>
      </w:r>
      <w:r w:rsidRPr="00EF3E98">
        <w:rPr>
          <w:sz w:val="26"/>
          <w:szCs w:val="26"/>
        </w:rPr>
        <w:t>доступны частично, 17% – доступны полностью избирательно для отдельных категорий инвалидов.</w:t>
      </w:r>
    </w:p>
    <w:p w:rsidR="00837A20" w:rsidRPr="00EF3E98" w:rsidRDefault="00837A20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В образовательных организациях города Когалыма создаются условия для обучения детей-инвалидов и детей с ограниченными возможностями здоровья.</w:t>
      </w:r>
    </w:p>
    <w:p w:rsidR="00837A20" w:rsidRPr="00EF3E98" w:rsidRDefault="00837A20" w:rsidP="00837A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По состоянию на </w:t>
      </w:r>
      <w:r w:rsidRPr="00C24D34">
        <w:rPr>
          <w:bCs/>
          <w:sz w:val="26"/>
          <w:szCs w:val="26"/>
        </w:rPr>
        <w:t>30.12.2016</w:t>
      </w:r>
      <w:r w:rsidR="008E4279">
        <w:rPr>
          <w:bCs/>
          <w:sz w:val="26"/>
          <w:szCs w:val="26"/>
        </w:rPr>
        <w:t xml:space="preserve"> в базе данных У</w:t>
      </w:r>
      <w:r w:rsidRPr="00EF3E98">
        <w:rPr>
          <w:bCs/>
          <w:sz w:val="26"/>
          <w:szCs w:val="26"/>
        </w:rPr>
        <w:t xml:space="preserve">правления образования Администрации города Когалыма состоит 179 детей-инвалидов, из них детей школьного возраста – 130 человек, в том числе старше 18 лет – 5 человек, дошкольного возраста – 49 человек. </w:t>
      </w:r>
    </w:p>
    <w:p w:rsidR="00837A20" w:rsidRPr="00EF3E98" w:rsidRDefault="00837A20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Во всех общеобразовательных организациях и трёх дошкольных образовательных организациях («Колокольчик» (корпус 2), «Берёзка», «Цветик-семицветик») есть пандусы для обеспечения беспрепятственного доступа. </w:t>
      </w:r>
      <w:r w:rsidR="008105A3">
        <w:rPr>
          <w:bCs/>
          <w:sz w:val="26"/>
          <w:szCs w:val="26"/>
        </w:rPr>
        <w:t>В</w:t>
      </w:r>
      <w:r w:rsidR="008105A3" w:rsidRPr="00EF3E98">
        <w:rPr>
          <w:bCs/>
          <w:sz w:val="26"/>
          <w:szCs w:val="26"/>
        </w:rPr>
        <w:t xml:space="preserve"> рамках программы «Доступная среда города Когалыма»</w:t>
      </w:r>
      <w:r w:rsidR="008105A3">
        <w:rPr>
          <w:bCs/>
          <w:sz w:val="26"/>
          <w:szCs w:val="26"/>
        </w:rPr>
        <w:t xml:space="preserve"> в образовательные организации приобретены 10 </w:t>
      </w:r>
      <w:proofErr w:type="spellStart"/>
      <w:r w:rsidR="008105A3">
        <w:rPr>
          <w:bCs/>
          <w:sz w:val="26"/>
          <w:szCs w:val="26"/>
        </w:rPr>
        <w:t>ступенькоходов</w:t>
      </w:r>
      <w:proofErr w:type="spellEnd"/>
      <w:r w:rsidR="008105A3">
        <w:rPr>
          <w:bCs/>
          <w:sz w:val="26"/>
          <w:szCs w:val="26"/>
        </w:rPr>
        <w:t>.</w:t>
      </w:r>
      <w:r w:rsidRPr="00EF3E98">
        <w:rPr>
          <w:bCs/>
          <w:sz w:val="26"/>
          <w:szCs w:val="26"/>
        </w:rPr>
        <w:t xml:space="preserve"> </w:t>
      </w:r>
    </w:p>
    <w:p w:rsidR="000A2E1D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В 2015-2016 учебном году в школах города обучались 83 ребенка – инвалида. </w:t>
      </w:r>
    </w:p>
    <w:p w:rsidR="0082161B" w:rsidRPr="00EF3E98" w:rsidRDefault="00837A20" w:rsidP="0082161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В образовательных организациях продолжается обучение детей-инвалидов с использованием дистанционных образовательных технологий (далее - ДОТ), что позволяет создать оптимальные условия для освоения детьми-инвалидами федерального государственного образовательного стандарта. В 2015 - 2016 учебном году с использованием ДОТ на дому обучались 23 ребёнка-инвалида. Дистанционное обучение осуществляют 15 педагогов, прошедших специальную курсовую подготовку.</w:t>
      </w:r>
      <w:r w:rsidR="0082161B" w:rsidRPr="00EF3E98">
        <w:rPr>
          <w:bCs/>
          <w:sz w:val="26"/>
          <w:szCs w:val="26"/>
        </w:rPr>
        <w:t xml:space="preserve"> Все учителя и учащиеся обеспечены специальным компьютерным оборудованием, обучение ведётся по электронным курсам, разработанным центром образования «Технологии обучения» («I - школа»). Помимо учебных предметов для обучающихся организованы курсы дополнительного образования различной направленности.</w:t>
      </w:r>
    </w:p>
    <w:p w:rsidR="006A016E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Согласно приказу Департамента образования и молодёжной политики Ханты-Мансийского автономного округа – Югры от 14.03.2014 №270 МБОУ «Средняя школа №3» и МБОУ «Средняя школа №5» г. Когалыма были определены базовыми учреждениями в качестве площадок по созданию универсальной безбарьерной среды в городе Когалыме в 2014 году. На базе этих школ созданы условия универсальной безбарьерной среды для категорий </w:t>
      </w:r>
      <w:r w:rsidRPr="00EF3E98">
        <w:rPr>
          <w:bCs/>
          <w:sz w:val="26"/>
          <w:szCs w:val="26"/>
        </w:rPr>
        <w:lastRenderedPageBreak/>
        <w:t xml:space="preserve">детей с ограниченными возможностями здоровья: нарушением слуха, зрения и опорно-двигательного аппарата. </w:t>
      </w:r>
    </w:p>
    <w:p w:rsidR="000A2E1D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EF3E98">
        <w:rPr>
          <w:bCs/>
          <w:sz w:val="26"/>
          <w:szCs w:val="26"/>
        </w:rPr>
        <w:t>В данных школах созданы условия для обучения детей-инвалидов: оборудованы наружные  пандусы, приобретены ступенькоходы, специальное оборудование: мультимедийные комплексы, компьютерное оборудование, сенсорная комната (МАОУ «Средняя школа №5»), аппаратно-программные комплексы для слабовидящих и слабослышащих школьников, для учащихся с заболеваниями опорно-двигательного аппарата, противоскользящее покрытие (МАОУ «Средняя школа №3»), оборудованы сиденья в  туалете (МАОУ «Средняя школа №5») за счёт различных источников финансирования: муниципального бюджета в</w:t>
      </w:r>
      <w:proofErr w:type="gramEnd"/>
      <w:r w:rsidRPr="00EF3E98">
        <w:rPr>
          <w:bCs/>
          <w:sz w:val="26"/>
          <w:szCs w:val="26"/>
        </w:rPr>
        <w:t xml:space="preserve"> </w:t>
      </w:r>
      <w:proofErr w:type="gramStart"/>
      <w:r w:rsidRPr="00EF3E98">
        <w:rPr>
          <w:bCs/>
          <w:sz w:val="26"/>
          <w:szCs w:val="26"/>
        </w:rPr>
        <w:t xml:space="preserve">рамках реализации муниципальной программы «Доступная среда города Когалыма», окружного бюджета – за счёт субвенции округа на реализацию общеобразовательных программ в рамках программы «Развитие образования города </w:t>
      </w:r>
      <w:r w:rsidR="00ED5998" w:rsidRPr="00EF3E98">
        <w:rPr>
          <w:bCs/>
          <w:sz w:val="26"/>
          <w:szCs w:val="26"/>
        </w:rPr>
        <w:t xml:space="preserve">Когалыма», федерального бюджета -  </w:t>
      </w:r>
      <w:r w:rsidRPr="00EF3E98">
        <w:rPr>
          <w:bCs/>
          <w:sz w:val="26"/>
          <w:szCs w:val="26"/>
        </w:rPr>
        <w:t xml:space="preserve">за счет </w:t>
      </w:r>
      <w:proofErr w:type="spellStart"/>
      <w:r w:rsidRPr="00EF3E98">
        <w:rPr>
          <w:bCs/>
          <w:sz w:val="26"/>
          <w:szCs w:val="26"/>
        </w:rPr>
        <w:t>софинансирования</w:t>
      </w:r>
      <w:proofErr w:type="spellEnd"/>
      <w:r w:rsidRPr="00EF3E98">
        <w:rPr>
          <w:bCs/>
          <w:sz w:val="26"/>
          <w:szCs w:val="26"/>
        </w:rPr>
        <w:t xml:space="preserve"> в рамках государственной программы  Российской Федерации «Доступная среда на 2011-2015 годы».</w:t>
      </w:r>
      <w:proofErr w:type="gramEnd"/>
    </w:p>
    <w:p w:rsidR="005B12F0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Во всех образовательных организациях в 2016 году разработан Порядок предоставления муниципальных услуг детям-инвалидам и инвалидам на базе учреждений, которые невозможно полностью</w:t>
      </w:r>
      <w:r w:rsidR="005B12F0" w:rsidRPr="00EF3E98">
        <w:rPr>
          <w:bCs/>
          <w:sz w:val="26"/>
          <w:szCs w:val="26"/>
        </w:rPr>
        <w:t xml:space="preserve"> приспособить с учетом их нужд.      </w:t>
      </w:r>
    </w:p>
    <w:p w:rsidR="0082161B" w:rsidRDefault="0082161B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Паспорта  доступности объектов разработаны во всех образовательных организациях города.</w:t>
      </w:r>
    </w:p>
    <w:p w:rsidR="008105A3" w:rsidRPr="00EF3E98" w:rsidRDefault="008105A3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105A3">
        <w:rPr>
          <w:bCs/>
          <w:sz w:val="26"/>
          <w:szCs w:val="26"/>
        </w:rPr>
        <w:t>Развитие инклюзивного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 и детей-инвалидов.</w:t>
      </w:r>
    </w:p>
    <w:p w:rsidR="000A2E1D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К 2030 году запланировано</w:t>
      </w:r>
      <w:r w:rsidR="00D07E20">
        <w:rPr>
          <w:bCs/>
          <w:sz w:val="26"/>
          <w:szCs w:val="26"/>
        </w:rPr>
        <w:t xml:space="preserve"> увеличить</w:t>
      </w:r>
      <w:r w:rsidRPr="00EF3E98">
        <w:rPr>
          <w:bCs/>
          <w:sz w:val="26"/>
          <w:szCs w:val="26"/>
        </w:rPr>
        <w:t>:</w:t>
      </w:r>
    </w:p>
    <w:p w:rsidR="000A2E1D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- численность образовательных организаций, в которых создана универсальная </w:t>
      </w:r>
      <w:proofErr w:type="spellStart"/>
      <w:r w:rsidRPr="00EF3E98">
        <w:rPr>
          <w:bCs/>
          <w:sz w:val="26"/>
          <w:szCs w:val="26"/>
        </w:rPr>
        <w:t>безбарьерная</w:t>
      </w:r>
      <w:proofErr w:type="spellEnd"/>
      <w:r w:rsidRPr="00EF3E98">
        <w:rPr>
          <w:bCs/>
          <w:sz w:val="26"/>
          <w:szCs w:val="26"/>
        </w:rPr>
        <w:t xml:space="preserve"> среда для инклюзивного образования детей-инвалидов, в общем количестве образовательных организаций -  4 единицы (МАОУ «Средняя школа №3» и МАОУ «Средняя школа №5», МАДОУ «Березка», МАДОУ «Цветик-семицветик»)</w:t>
      </w:r>
      <w:r w:rsidR="005B12F0" w:rsidRPr="00EF3E98">
        <w:rPr>
          <w:bCs/>
          <w:sz w:val="26"/>
          <w:szCs w:val="26"/>
        </w:rPr>
        <w:t>;</w:t>
      </w:r>
    </w:p>
    <w:p w:rsidR="002F67FD" w:rsidRPr="00EF3E98" w:rsidRDefault="000A2E1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00D3F">
        <w:rPr>
          <w:bCs/>
          <w:sz w:val="26"/>
          <w:szCs w:val="26"/>
        </w:rPr>
        <w:t xml:space="preserve">- </w:t>
      </w:r>
      <w:r w:rsidR="00700D3F" w:rsidRPr="00700D3F">
        <w:rPr>
          <w:bCs/>
          <w:sz w:val="26"/>
          <w:szCs w:val="26"/>
        </w:rPr>
        <w:t>удельный вес инвалидов, обучающихся совместно с другими обучающимися (в инклюзивных условиях) в общеобразовательных организациях, от общего числа детей-инвалидов</w:t>
      </w:r>
      <w:r w:rsidR="00E31CBA" w:rsidRPr="00700D3F">
        <w:rPr>
          <w:bCs/>
          <w:sz w:val="26"/>
          <w:szCs w:val="26"/>
        </w:rPr>
        <w:t xml:space="preserve">, </w:t>
      </w:r>
      <w:r w:rsidRPr="00700D3F">
        <w:rPr>
          <w:bCs/>
          <w:sz w:val="26"/>
          <w:szCs w:val="26"/>
        </w:rPr>
        <w:t>до 60 %.</w:t>
      </w:r>
    </w:p>
    <w:p w:rsidR="00C5336D" w:rsidRPr="00EF3E98" w:rsidRDefault="00C5336D" w:rsidP="000A2E1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>Управлением культуры, спорта и молодёжной политики Администрации города Когалыма проводится большая работа по развитию физической культуры и спорта среди лиц с ограниченными физическими возможностями. Подведомственным учреждением, занимающимся адаптивной физической культурой является муниципальное автономное учреждение «Дворец спорта». В целях обеспечения доступности для маломобильных групп населения и инвалидов спортивный комплекс «Дворец спорта», ледовый дворец «Айсберг» и лыжная база «Снежинка» оборудованы пандусами. Специально для лиц с ограниченными возможностями спортивный центр «Юбилейный», ледовый дворец «Айсберг» и лыжная база «Снежинка» оборудованы раздевалками и туалетными комнатами.</w:t>
      </w:r>
    </w:p>
    <w:p w:rsidR="00C5336D" w:rsidRPr="004270E2" w:rsidRDefault="00C5336D" w:rsidP="00C5336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F3E98">
        <w:rPr>
          <w:bCs/>
          <w:sz w:val="26"/>
          <w:szCs w:val="26"/>
        </w:rPr>
        <w:t xml:space="preserve">Результатом занятий физической культурой и спортом становятся спортивные достижения инвалидов на окружных </w:t>
      </w:r>
      <w:r w:rsidR="00862A71">
        <w:rPr>
          <w:bCs/>
          <w:sz w:val="26"/>
          <w:szCs w:val="26"/>
        </w:rPr>
        <w:t>первенствах</w:t>
      </w:r>
      <w:r w:rsidRPr="00EF3E98">
        <w:rPr>
          <w:bCs/>
          <w:sz w:val="26"/>
          <w:szCs w:val="26"/>
        </w:rPr>
        <w:t xml:space="preserve"> и чемпионатах (в 2015 году – 4 выезда на соревнования сборной команды </w:t>
      </w:r>
      <w:r w:rsidRPr="004270E2">
        <w:rPr>
          <w:bCs/>
          <w:sz w:val="26"/>
          <w:szCs w:val="26"/>
        </w:rPr>
        <w:t xml:space="preserve">города Когалыма в </w:t>
      </w:r>
      <w:r w:rsidRPr="004270E2">
        <w:rPr>
          <w:bCs/>
          <w:sz w:val="26"/>
          <w:szCs w:val="26"/>
        </w:rPr>
        <w:lastRenderedPageBreak/>
        <w:t xml:space="preserve">г. Ханты-Мансийск, г. </w:t>
      </w:r>
      <w:proofErr w:type="spellStart"/>
      <w:r w:rsidRPr="004270E2">
        <w:rPr>
          <w:bCs/>
          <w:sz w:val="26"/>
          <w:szCs w:val="26"/>
        </w:rPr>
        <w:t>Югорск</w:t>
      </w:r>
      <w:proofErr w:type="spellEnd"/>
      <w:r w:rsidRPr="004270E2">
        <w:rPr>
          <w:bCs/>
          <w:sz w:val="26"/>
          <w:szCs w:val="26"/>
        </w:rPr>
        <w:t xml:space="preserve">; в 2016 году – 6 выездов на соревнования сборной команды города Когалыма в г. Ханты-Мансийск, г. </w:t>
      </w:r>
      <w:proofErr w:type="spellStart"/>
      <w:r w:rsidRPr="004270E2">
        <w:rPr>
          <w:bCs/>
          <w:sz w:val="26"/>
          <w:szCs w:val="26"/>
        </w:rPr>
        <w:t>Югорск</w:t>
      </w:r>
      <w:proofErr w:type="spellEnd"/>
      <w:r w:rsidRPr="004270E2">
        <w:rPr>
          <w:bCs/>
          <w:sz w:val="26"/>
          <w:szCs w:val="26"/>
        </w:rPr>
        <w:t xml:space="preserve">, г. </w:t>
      </w:r>
      <w:proofErr w:type="spellStart"/>
      <w:r w:rsidRPr="004270E2">
        <w:rPr>
          <w:bCs/>
          <w:sz w:val="26"/>
          <w:szCs w:val="26"/>
        </w:rPr>
        <w:t>Лангепас</w:t>
      </w:r>
      <w:proofErr w:type="spellEnd"/>
      <w:r w:rsidRPr="004270E2">
        <w:rPr>
          <w:bCs/>
          <w:sz w:val="26"/>
          <w:szCs w:val="26"/>
        </w:rPr>
        <w:t>). Стало традиционным ежегодное проведение городской Спартакиады среди лиц с ограниченными возможностями</w:t>
      </w:r>
      <w:r w:rsidR="00504AF0" w:rsidRPr="004270E2">
        <w:rPr>
          <w:bCs/>
          <w:sz w:val="26"/>
          <w:szCs w:val="26"/>
        </w:rPr>
        <w:t>,</w:t>
      </w:r>
      <w:r w:rsidRPr="004270E2">
        <w:rPr>
          <w:bCs/>
          <w:sz w:val="26"/>
          <w:szCs w:val="26"/>
        </w:rPr>
        <w:t xml:space="preserve"> приуроченной к празднованию Победы в Великой Отечественной войне.</w:t>
      </w:r>
    </w:p>
    <w:p w:rsidR="00C5336D" w:rsidRPr="004270E2" w:rsidRDefault="00ED5998" w:rsidP="00C5336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270E2">
        <w:rPr>
          <w:bCs/>
          <w:sz w:val="26"/>
          <w:szCs w:val="26"/>
        </w:rPr>
        <w:t>К 20</w:t>
      </w:r>
      <w:r w:rsidR="00EF3E98" w:rsidRPr="004270E2">
        <w:rPr>
          <w:bCs/>
          <w:sz w:val="26"/>
          <w:szCs w:val="26"/>
        </w:rPr>
        <w:t>30</w:t>
      </w:r>
      <w:r w:rsidR="00C5336D" w:rsidRPr="004270E2">
        <w:rPr>
          <w:bCs/>
          <w:sz w:val="26"/>
          <w:szCs w:val="26"/>
        </w:rPr>
        <w:t xml:space="preserve"> году запланировано увеличить:</w:t>
      </w:r>
    </w:p>
    <w:p w:rsidR="00C5336D" w:rsidRPr="004270E2" w:rsidRDefault="00C5336D" w:rsidP="00C5336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270E2">
        <w:rPr>
          <w:bCs/>
          <w:sz w:val="26"/>
          <w:szCs w:val="26"/>
        </w:rPr>
        <w:t xml:space="preserve">-  численность спортивных объектов, на которых создана универсальная </w:t>
      </w:r>
      <w:proofErr w:type="spellStart"/>
      <w:r w:rsidRPr="004270E2">
        <w:rPr>
          <w:bCs/>
          <w:sz w:val="26"/>
          <w:szCs w:val="26"/>
        </w:rPr>
        <w:t>безбарьерная</w:t>
      </w:r>
      <w:proofErr w:type="spellEnd"/>
      <w:r w:rsidRPr="004270E2">
        <w:rPr>
          <w:bCs/>
          <w:sz w:val="26"/>
          <w:szCs w:val="26"/>
        </w:rPr>
        <w:t xml:space="preserve"> среда для занятий спортом для лиц с ограниченными возможностями здоровья - до 4 объектов (спортивный центр «Юбилейный», спортивный комплекс «Дворец спорта», лыжная база «Снежинка», ледовый дворец «Айсберг»)</w:t>
      </w:r>
      <w:r w:rsidR="00504AF0" w:rsidRPr="004270E2">
        <w:rPr>
          <w:bCs/>
          <w:sz w:val="26"/>
          <w:szCs w:val="26"/>
        </w:rPr>
        <w:t>;</w:t>
      </w:r>
    </w:p>
    <w:p w:rsidR="00C5336D" w:rsidRPr="004270E2" w:rsidRDefault="00C5336D" w:rsidP="00C5336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70F6">
        <w:rPr>
          <w:bCs/>
          <w:sz w:val="26"/>
          <w:szCs w:val="26"/>
        </w:rPr>
        <w:t>- долю инвалидов, систематически занимающихся физической культурой и спортом</w:t>
      </w:r>
      <w:r w:rsidR="003A7ED2">
        <w:rPr>
          <w:bCs/>
          <w:sz w:val="26"/>
          <w:szCs w:val="26"/>
        </w:rPr>
        <w:t>,</w:t>
      </w:r>
      <w:r w:rsidRPr="003A70F6">
        <w:rPr>
          <w:bCs/>
          <w:sz w:val="26"/>
          <w:szCs w:val="26"/>
        </w:rPr>
        <w:t xml:space="preserve"> до 28,5 %.</w:t>
      </w:r>
    </w:p>
    <w:p w:rsidR="004B4865" w:rsidRPr="004270E2" w:rsidRDefault="004B4865" w:rsidP="00C533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В сфере культуры в городе Когалыме предпринимаются всевозможные меры для обеспечения равного доступа людей с ограниченными возможностями здоровья к</w:t>
      </w:r>
      <w:r w:rsidR="003A7ED2">
        <w:rPr>
          <w:sz w:val="26"/>
          <w:szCs w:val="26"/>
        </w:rPr>
        <w:t xml:space="preserve"> объектам культуры и их услугам.</w:t>
      </w:r>
    </w:p>
    <w:p w:rsidR="004B4865" w:rsidRPr="004270E2" w:rsidRDefault="004B4865" w:rsidP="004B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Муниципальное бюджетное учреждение «Централизованная библиотечная система» (далее – МБУ «ЦБС»):</w:t>
      </w:r>
    </w:p>
    <w:p w:rsidR="004B4865" w:rsidRPr="004270E2" w:rsidRDefault="005B12F0" w:rsidP="005B12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</w:t>
      </w:r>
      <w:r w:rsidR="00EC18EB" w:rsidRPr="004270E2">
        <w:rPr>
          <w:sz w:val="26"/>
          <w:szCs w:val="26"/>
        </w:rPr>
        <w:t xml:space="preserve"> </w:t>
      </w:r>
      <w:r w:rsidR="004B4865" w:rsidRPr="004270E2">
        <w:rPr>
          <w:sz w:val="26"/>
          <w:szCs w:val="26"/>
        </w:rPr>
        <w:t xml:space="preserve">в центральной городской библиотеке: имеется </w:t>
      </w:r>
      <w:proofErr w:type="spellStart"/>
      <w:r w:rsidR="004B4865" w:rsidRPr="004270E2">
        <w:rPr>
          <w:sz w:val="26"/>
          <w:szCs w:val="26"/>
        </w:rPr>
        <w:t>ступенькоход</w:t>
      </w:r>
      <w:proofErr w:type="spellEnd"/>
      <w:r w:rsidR="004B4865" w:rsidRPr="004270E2">
        <w:rPr>
          <w:sz w:val="26"/>
          <w:szCs w:val="26"/>
        </w:rPr>
        <w:t xml:space="preserve"> нового поколения; </w:t>
      </w:r>
      <w:r w:rsidR="00ED5998" w:rsidRPr="004270E2">
        <w:rPr>
          <w:sz w:val="26"/>
          <w:szCs w:val="26"/>
        </w:rPr>
        <w:t xml:space="preserve">установлена и </w:t>
      </w:r>
      <w:r w:rsidR="004B4865" w:rsidRPr="004270E2">
        <w:rPr>
          <w:sz w:val="26"/>
          <w:szCs w:val="26"/>
        </w:rPr>
        <w:t>используется кнопка вызова обслуживающего персонала библиотеки для помощи инвалидам; пешеходные пути входа в здание покрыты тактильными средствами; санитарно-гигиеническая комната оборудована поручнями и крючками для костылей; вход в холл 1-го этажа оборудован автоматическими раздвижными дверями; выделена стоянка автотранспортных сре</w:t>
      </w:r>
      <w:proofErr w:type="gramStart"/>
      <w:r w:rsidR="004B4865" w:rsidRPr="004270E2">
        <w:rPr>
          <w:sz w:val="26"/>
          <w:szCs w:val="26"/>
        </w:rPr>
        <w:t>дств дл</w:t>
      </w:r>
      <w:proofErr w:type="gramEnd"/>
      <w:r w:rsidR="004B4865" w:rsidRPr="004270E2">
        <w:rPr>
          <w:sz w:val="26"/>
          <w:szCs w:val="26"/>
        </w:rPr>
        <w:t xml:space="preserve">я инвалидов; </w:t>
      </w:r>
      <w:proofErr w:type="gramStart"/>
      <w:r w:rsidR="004B4865" w:rsidRPr="004270E2">
        <w:rPr>
          <w:sz w:val="26"/>
          <w:szCs w:val="26"/>
        </w:rPr>
        <w:t>в Центре общественного доступа населения к социально значимой информации центральной городской библиотеки (далее – ЦОД) установлено 2 персональных компьютера д</w:t>
      </w:r>
      <w:r w:rsidR="004175A3" w:rsidRPr="004270E2">
        <w:rPr>
          <w:sz w:val="26"/>
          <w:szCs w:val="26"/>
        </w:rPr>
        <w:t>ля слепых и слабовидящих людей</w:t>
      </w:r>
      <w:r w:rsidR="004B4865" w:rsidRPr="004270E2">
        <w:rPr>
          <w:sz w:val="26"/>
          <w:szCs w:val="26"/>
        </w:rPr>
        <w:t xml:space="preserve"> </w:t>
      </w:r>
      <w:r w:rsidRPr="004270E2">
        <w:rPr>
          <w:sz w:val="26"/>
          <w:szCs w:val="26"/>
        </w:rPr>
        <w:t>с необходимым программным обеспечением</w:t>
      </w:r>
      <w:r w:rsidR="004B4865" w:rsidRPr="004270E2">
        <w:rPr>
          <w:sz w:val="26"/>
          <w:szCs w:val="26"/>
        </w:rPr>
        <w:t xml:space="preserve">; </w:t>
      </w:r>
      <w:r w:rsidRPr="004270E2">
        <w:rPr>
          <w:sz w:val="26"/>
          <w:szCs w:val="26"/>
        </w:rPr>
        <w:t xml:space="preserve">в ЦОД для людей пожилого возраста и людей с ограничениями жизнедеятельности проходят Интернет-уроки «В ногу со временем» по программам «Электронный гражданин»; </w:t>
      </w:r>
      <w:r w:rsidR="004B4865" w:rsidRPr="004270E2">
        <w:rPr>
          <w:sz w:val="26"/>
          <w:szCs w:val="26"/>
        </w:rPr>
        <w:t>осуществляется</w:t>
      </w:r>
      <w:r w:rsidR="00504AF0" w:rsidRPr="004270E2">
        <w:rPr>
          <w:sz w:val="26"/>
          <w:szCs w:val="26"/>
        </w:rPr>
        <w:t xml:space="preserve"> стационарное и в</w:t>
      </w:r>
      <w:r w:rsidR="008779DD">
        <w:rPr>
          <w:sz w:val="26"/>
          <w:szCs w:val="26"/>
        </w:rPr>
        <w:t xml:space="preserve"> </w:t>
      </w:r>
      <w:r w:rsidR="00504AF0" w:rsidRPr="004270E2">
        <w:rPr>
          <w:sz w:val="26"/>
          <w:szCs w:val="26"/>
        </w:rPr>
        <w:t xml:space="preserve">нестационарное </w:t>
      </w:r>
      <w:r w:rsidR="00A97EA1" w:rsidRPr="004270E2">
        <w:rPr>
          <w:sz w:val="26"/>
          <w:szCs w:val="26"/>
        </w:rPr>
        <w:t xml:space="preserve"> обслуживание на дому инвалидов.</w:t>
      </w:r>
      <w:proofErr w:type="gramEnd"/>
    </w:p>
    <w:p w:rsidR="004B4865" w:rsidRPr="004270E2" w:rsidRDefault="004175A3" w:rsidP="004175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</w:t>
      </w:r>
      <w:r w:rsidR="004B4865" w:rsidRPr="004270E2">
        <w:rPr>
          <w:sz w:val="26"/>
          <w:szCs w:val="26"/>
        </w:rPr>
        <w:t xml:space="preserve"> в детской библиотеке: установлена подъемная платформа с вертикальным перемещением для инвалидов </w:t>
      </w:r>
      <w:r w:rsidR="00504AF0" w:rsidRPr="004270E2">
        <w:rPr>
          <w:sz w:val="26"/>
          <w:szCs w:val="26"/>
        </w:rPr>
        <w:t>(м</w:t>
      </w:r>
      <w:r w:rsidR="004B4865" w:rsidRPr="004270E2">
        <w:rPr>
          <w:sz w:val="26"/>
          <w:szCs w:val="26"/>
        </w:rPr>
        <w:t>одель БК 450</w:t>
      </w:r>
      <w:r w:rsidR="00504AF0" w:rsidRPr="004270E2">
        <w:rPr>
          <w:sz w:val="26"/>
          <w:szCs w:val="26"/>
        </w:rPr>
        <w:t>)</w:t>
      </w:r>
      <w:r w:rsidR="004B4865" w:rsidRPr="004270E2">
        <w:rPr>
          <w:sz w:val="26"/>
          <w:szCs w:val="26"/>
        </w:rPr>
        <w:t>; выделена  стоянка</w:t>
      </w:r>
      <w:r w:rsidR="00776CBB" w:rsidRPr="004270E2">
        <w:rPr>
          <w:sz w:val="26"/>
          <w:szCs w:val="26"/>
        </w:rPr>
        <w:t xml:space="preserve"> для</w:t>
      </w:r>
      <w:r w:rsidR="004B4865" w:rsidRPr="004270E2">
        <w:rPr>
          <w:sz w:val="26"/>
          <w:szCs w:val="26"/>
        </w:rPr>
        <w:t xml:space="preserve"> автотранспортных средств инвалидов; пешеходный путь к входу в здание покрыт тактильными средствами; используется кнопка вызова обслуживающего персонала </w:t>
      </w:r>
      <w:r w:rsidRPr="004270E2">
        <w:rPr>
          <w:sz w:val="26"/>
          <w:szCs w:val="26"/>
        </w:rPr>
        <w:t xml:space="preserve">библиотеки для помощи инвалидам; </w:t>
      </w:r>
      <w:r w:rsidR="004B4865" w:rsidRPr="004270E2">
        <w:rPr>
          <w:sz w:val="26"/>
          <w:szCs w:val="26"/>
        </w:rPr>
        <w:t xml:space="preserve">проводится работа с детьми с ограниченными возможностями в рамках проекта «Мир добра и открытых сердец» совместно с центральной городской библиотекой и БУ ХМАО-Югры «КЦСОН «Жемчужина». </w:t>
      </w:r>
    </w:p>
    <w:p w:rsidR="004B4865" w:rsidRPr="004270E2" w:rsidRDefault="004175A3" w:rsidP="004175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- </w:t>
      </w:r>
      <w:r w:rsidR="004B4865" w:rsidRPr="004270E2">
        <w:rPr>
          <w:sz w:val="26"/>
          <w:szCs w:val="26"/>
        </w:rPr>
        <w:t>библиотека-филиал №2:</w:t>
      </w:r>
      <w:r w:rsidRPr="004270E2">
        <w:rPr>
          <w:sz w:val="26"/>
          <w:szCs w:val="26"/>
        </w:rPr>
        <w:t xml:space="preserve"> оборудован</w:t>
      </w:r>
      <w:r w:rsidR="00EF5B00" w:rsidRPr="004270E2">
        <w:rPr>
          <w:sz w:val="26"/>
          <w:szCs w:val="26"/>
        </w:rPr>
        <w:t>а</w:t>
      </w:r>
      <w:r w:rsidRPr="004270E2">
        <w:rPr>
          <w:sz w:val="26"/>
          <w:szCs w:val="26"/>
        </w:rPr>
        <w:t xml:space="preserve"> пандус</w:t>
      </w:r>
      <w:r w:rsidR="00504AF0" w:rsidRPr="004270E2">
        <w:rPr>
          <w:sz w:val="26"/>
          <w:szCs w:val="26"/>
        </w:rPr>
        <w:t>ом</w:t>
      </w:r>
      <w:r w:rsidR="004B4865" w:rsidRPr="004270E2">
        <w:rPr>
          <w:sz w:val="26"/>
          <w:szCs w:val="26"/>
        </w:rPr>
        <w:t>; выделена  стоянка</w:t>
      </w:r>
      <w:r w:rsidR="00776CBB" w:rsidRPr="004270E2">
        <w:rPr>
          <w:sz w:val="26"/>
          <w:szCs w:val="26"/>
        </w:rPr>
        <w:t xml:space="preserve"> для</w:t>
      </w:r>
      <w:r w:rsidR="004B4865" w:rsidRPr="004270E2">
        <w:rPr>
          <w:sz w:val="26"/>
          <w:szCs w:val="26"/>
        </w:rPr>
        <w:t xml:space="preserve"> автотранспортных средств инвалидов; используется кнопка вызова обслуживающего персонала библиотеки дл</w:t>
      </w:r>
      <w:r w:rsidR="00504AF0" w:rsidRPr="004270E2">
        <w:rPr>
          <w:sz w:val="26"/>
          <w:szCs w:val="26"/>
        </w:rPr>
        <w:t>я помощи инвалидам; установлен один</w:t>
      </w:r>
      <w:r w:rsidR="004B4865" w:rsidRPr="004270E2">
        <w:rPr>
          <w:sz w:val="26"/>
          <w:szCs w:val="26"/>
        </w:rPr>
        <w:t xml:space="preserve"> персональный компьютер для слепых и слабовидящих людей с </w:t>
      </w:r>
      <w:r w:rsidRPr="004270E2">
        <w:rPr>
          <w:sz w:val="26"/>
          <w:szCs w:val="26"/>
        </w:rPr>
        <w:t>необходимым программным обеспечением</w:t>
      </w:r>
      <w:r w:rsidR="004B4865" w:rsidRPr="004270E2">
        <w:rPr>
          <w:sz w:val="26"/>
          <w:szCs w:val="26"/>
        </w:rPr>
        <w:t>.</w:t>
      </w:r>
    </w:p>
    <w:p w:rsidR="00EF5B00" w:rsidRPr="00EF3E98" w:rsidRDefault="00EF5B00" w:rsidP="00EF5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В 2016 году с целью обеспечения доступности лиц с ограниченными возможностями здоровья в рамках муниципальной программы «Доступная среда города Когалыма» в МБУ «ЦБС»:</w:t>
      </w:r>
    </w:p>
    <w:p w:rsidR="00EF5B00" w:rsidRPr="004270E2" w:rsidRDefault="00EF5B00" w:rsidP="00EF5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lastRenderedPageBreak/>
        <w:t>- проведено обследование специализированной организацией  на предмет переоборудования санитарного узла для обеспечения беспрепятственного доступа инвалидов и маломобильных групп населения и разработана проектная документация;</w:t>
      </w:r>
    </w:p>
    <w:p w:rsidR="00EF5B00" w:rsidRPr="004270E2" w:rsidRDefault="00EF5B00" w:rsidP="00EF5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- проведено освидетельствование готовности технической эксплуатации платформы подъемной с вертикальным перемещением для инвалидов </w:t>
      </w:r>
      <w:r w:rsidR="00504AF0" w:rsidRPr="004270E2">
        <w:rPr>
          <w:sz w:val="26"/>
          <w:szCs w:val="26"/>
        </w:rPr>
        <w:t>(модель БК 450 – в Детской библиотеке</w:t>
      </w:r>
      <w:r w:rsidRPr="004270E2">
        <w:rPr>
          <w:sz w:val="26"/>
          <w:szCs w:val="26"/>
        </w:rPr>
        <w:t>) и оформление страховки подъемной платформы.</w:t>
      </w:r>
    </w:p>
    <w:p w:rsidR="004B4865" w:rsidRPr="004270E2" w:rsidRDefault="004B4865" w:rsidP="004B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В учреждении </w:t>
      </w:r>
      <w:r w:rsidR="003A7ED2">
        <w:rPr>
          <w:sz w:val="26"/>
          <w:szCs w:val="26"/>
        </w:rPr>
        <w:t>выделен специализированный фонд:</w:t>
      </w:r>
      <w:r w:rsidRPr="004270E2">
        <w:rPr>
          <w:sz w:val="26"/>
          <w:szCs w:val="26"/>
        </w:rPr>
        <w:t xml:space="preserve"> издания по Брайлю, издания с крупным шрифтом, «говорящие» книги. Всего фонд на 01.01.2017 составляет 2 531 экземпляр.</w:t>
      </w:r>
    </w:p>
    <w:p w:rsidR="004B4865" w:rsidRPr="004270E2" w:rsidRDefault="004B4865" w:rsidP="004B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0D3F">
        <w:rPr>
          <w:sz w:val="26"/>
          <w:szCs w:val="26"/>
        </w:rPr>
        <w:t>С целью формирования библиотечного фонда с учетом образовательных потребностей и культурных запросов инвалидов приобретены аудиокниги для слепых и диски с субтитрами для глухих в 2015 году - 441 единица, в 2016 году – 376 единиц.</w:t>
      </w:r>
    </w:p>
    <w:p w:rsidR="00146D40" w:rsidRPr="004270E2" w:rsidRDefault="004B4865" w:rsidP="00146D40">
      <w:pPr>
        <w:ind w:firstLine="708"/>
        <w:contextualSpacing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Объекты Муниципального автономного учреждения «Культурно-досуговый комплекс «АРТ-Праздник (далее – МАУ «КДК «АРТ-Праздник») частично доступны для посещения инвалидов и други</w:t>
      </w:r>
      <w:r w:rsidR="00146D40" w:rsidRPr="004270E2">
        <w:rPr>
          <w:sz w:val="26"/>
          <w:szCs w:val="26"/>
        </w:rPr>
        <w:t>х маломобильных групп населения и оборудованы: пандусами и подъемными устройствами, тактильной плиткой (Молодёжный центр «Метро» (далее-МЦ «Метро»);</w:t>
      </w:r>
      <w:r w:rsidR="004175A3" w:rsidRPr="004270E2">
        <w:rPr>
          <w:sz w:val="26"/>
          <w:szCs w:val="26"/>
        </w:rPr>
        <w:t xml:space="preserve"> </w:t>
      </w:r>
      <w:r w:rsidR="00146D40" w:rsidRPr="004270E2">
        <w:rPr>
          <w:sz w:val="26"/>
          <w:szCs w:val="26"/>
        </w:rPr>
        <w:t xml:space="preserve"> специальными знаками и разметкой, обозначающими автостоянку для инвалидов; кнопкой вызова обслуживающего персонала для помощи инвалидам; кабинкой для маломобильных групп населения в санитарно-гигиеническом помещении (МЦ «Метро»); на территории объектов на пути следования устранены недопустимые перепады высот для маломобильных групп населения; на пути движения внутри здания к зонам целевого назначения (в </w:t>
      </w:r>
      <w:proofErr w:type="spellStart"/>
      <w:r w:rsidR="00146D40" w:rsidRPr="004270E2">
        <w:rPr>
          <w:sz w:val="26"/>
          <w:szCs w:val="26"/>
        </w:rPr>
        <w:t>т.ч</w:t>
      </w:r>
      <w:proofErr w:type="spellEnd"/>
      <w:r w:rsidR="00146D40" w:rsidRPr="004270E2">
        <w:rPr>
          <w:sz w:val="26"/>
          <w:szCs w:val="26"/>
        </w:rPr>
        <w:t>. пути эвакуации) устранены недопустимые перепады высот для маломобильных групп населения; наклейками тактильных и контрастных лент (на путях передвижения, на дверных проемах, на ступенях).</w:t>
      </w:r>
    </w:p>
    <w:p w:rsidR="004B4865" w:rsidRPr="004270E2" w:rsidRDefault="004B4865" w:rsidP="00146D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7C0">
        <w:rPr>
          <w:sz w:val="26"/>
          <w:szCs w:val="26"/>
        </w:rPr>
        <w:t>Муниципальное бюджетное учреждение «Музейно-выставочный центр» (далее – МБУ «МВЦ») оборудовано: двумя пандусами с поручнями во входной группе;</w:t>
      </w:r>
      <w:r w:rsidR="00776CBB" w:rsidRPr="00B337C0">
        <w:rPr>
          <w:sz w:val="26"/>
          <w:szCs w:val="26"/>
        </w:rPr>
        <w:t xml:space="preserve"> </w:t>
      </w:r>
      <w:r w:rsidRPr="00B337C0">
        <w:rPr>
          <w:sz w:val="26"/>
          <w:szCs w:val="26"/>
        </w:rPr>
        <w:t>пандусами при перепаде высот внутри музея;</w:t>
      </w:r>
      <w:r w:rsidR="00776CBB" w:rsidRPr="00B337C0">
        <w:rPr>
          <w:sz w:val="26"/>
          <w:szCs w:val="26"/>
        </w:rPr>
        <w:t xml:space="preserve"> </w:t>
      </w:r>
      <w:r w:rsidRPr="00B337C0">
        <w:rPr>
          <w:sz w:val="26"/>
          <w:szCs w:val="26"/>
        </w:rPr>
        <w:t>системой постоянного видеонаблюдения;</w:t>
      </w:r>
      <w:r w:rsidRPr="004270E2">
        <w:rPr>
          <w:sz w:val="26"/>
          <w:szCs w:val="26"/>
        </w:rPr>
        <w:t xml:space="preserve"> </w:t>
      </w:r>
      <w:r w:rsidR="00776CBB" w:rsidRPr="004270E2">
        <w:rPr>
          <w:sz w:val="26"/>
          <w:szCs w:val="26"/>
        </w:rPr>
        <w:t xml:space="preserve">специальной туалетной комнатой. Приобретено специальное программное обеспечение, установленное на стационарные компьютеры </w:t>
      </w:r>
      <w:r w:rsidR="00C5746C">
        <w:rPr>
          <w:sz w:val="26"/>
          <w:szCs w:val="26"/>
        </w:rPr>
        <w:t>информационно-образовательного</w:t>
      </w:r>
      <w:r w:rsidR="00117775">
        <w:rPr>
          <w:sz w:val="26"/>
          <w:szCs w:val="26"/>
        </w:rPr>
        <w:t xml:space="preserve"> центр</w:t>
      </w:r>
      <w:r w:rsidR="00C5746C">
        <w:rPr>
          <w:sz w:val="26"/>
          <w:szCs w:val="26"/>
        </w:rPr>
        <w:t>а</w:t>
      </w:r>
      <w:r w:rsidR="00776CBB" w:rsidRPr="004270E2">
        <w:rPr>
          <w:sz w:val="26"/>
          <w:szCs w:val="26"/>
        </w:rPr>
        <w:t xml:space="preserve"> «Русский музей</w:t>
      </w:r>
      <w:r w:rsidR="00117775">
        <w:rPr>
          <w:sz w:val="26"/>
          <w:szCs w:val="26"/>
        </w:rPr>
        <w:t>: виртуальный филиал</w:t>
      </w:r>
      <w:r w:rsidR="00B337C0">
        <w:rPr>
          <w:sz w:val="26"/>
          <w:szCs w:val="26"/>
        </w:rPr>
        <w:t>», позволяющее</w:t>
      </w:r>
      <w:r w:rsidR="00776CBB" w:rsidRPr="004270E2">
        <w:rPr>
          <w:sz w:val="26"/>
          <w:szCs w:val="26"/>
        </w:rPr>
        <w:t xml:space="preserve"> людям с ограничением по зрению работать с компьютером.</w:t>
      </w:r>
    </w:p>
    <w:p w:rsidR="004B4865" w:rsidRPr="004270E2" w:rsidRDefault="004B4865" w:rsidP="004B48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По итогам 2016 года в учреждениях культуры проведено 158 мероприятий для людей с ограниченными возможностями здоровья, которые посетило 5 765 человек (в сравнении с 2015 годом - 216 мероприятий, 3 993 человека).</w:t>
      </w:r>
    </w:p>
    <w:p w:rsidR="00022CA6" w:rsidRPr="00022CA6" w:rsidRDefault="004B4865" w:rsidP="00504A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CA6">
        <w:rPr>
          <w:sz w:val="26"/>
          <w:szCs w:val="26"/>
        </w:rPr>
        <w:t>К 20</w:t>
      </w:r>
      <w:r w:rsidR="00504AF0" w:rsidRPr="00022CA6">
        <w:rPr>
          <w:sz w:val="26"/>
          <w:szCs w:val="26"/>
        </w:rPr>
        <w:t>30 году запланировано увеличить</w:t>
      </w:r>
      <w:r w:rsidR="00022CA6" w:rsidRPr="00022CA6">
        <w:rPr>
          <w:sz w:val="26"/>
          <w:szCs w:val="26"/>
        </w:rPr>
        <w:t>:</w:t>
      </w:r>
    </w:p>
    <w:p w:rsidR="00022CA6" w:rsidRPr="00022CA6" w:rsidRDefault="00022CA6" w:rsidP="00504A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CA6">
        <w:rPr>
          <w:sz w:val="26"/>
          <w:szCs w:val="26"/>
        </w:rPr>
        <w:t>-</w:t>
      </w:r>
      <w:r w:rsidRPr="00022CA6">
        <w:t xml:space="preserve"> </w:t>
      </w:r>
      <w:r w:rsidRPr="00022CA6">
        <w:rPr>
          <w:sz w:val="26"/>
          <w:szCs w:val="26"/>
        </w:rPr>
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</w:r>
      <w:r w:rsidR="003A7ED2">
        <w:rPr>
          <w:sz w:val="26"/>
          <w:szCs w:val="26"/>
        </w:rPr>
        <w:t>, до 1,8%;</w:t>
      </w:r>
    </w:p>
    <w:p w:rsidR="004B4865" w:rsidRPr="004270E2" w:rsidRDefault="00022CA6" w:rsidP="00504A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CA6">
        <w:rPr>
          <w:sz w:val="26"/>
          <w:szCs w:val="26"/>
        </w:rPr>
        <w:t>-</w:t>
      </w:r>
      <w:r w:rsidR="004B4865" w:rsidRPr="00022CA6">
        <w:rPr>
          <w:sz w:val="26"/>
          <w:szCs w:val="26"/>
        </w:rPr>
        <w:t xml:space="preserve"> </w:t>
      </w:r>
      <w:r w:rsidRPr="00022CA6">
        <w:rPr>
          <w:sz w:val="26"/>
          <w:szCs w:val="26"/>
        </w:rPr>
        <w:t xml:space="preserve">удельный вес приспособленных экспозиций (помещений) музеев и выставочных залов для инвалидов в зависимости от стойких расстройств </w:t>
      </w:r>
      <w:r w:rsidRPr="00022CA6">
        <w:rPr>
          <w:sz w:val="26"/>
          <w:szCs w:val="26"/>
        </w:rPr>
        <w:lastRenderedPageBreak/>
        <w:t>функций организма (зрения, слуха, опорно-двигательного аппарата) в общем количестве экспозиций</w:t>
      </w:r>
      <w:r w:rsidR="003A7ED2">
        <w:rPr>
          <w:sz w:val="26"/>
          <w:szCs w:val="26"/>
        </w:rPr>
        <w:t>,</w:t>
      </w:r>
      <w:r>
        <w:rPr>
          <w:sz w:val="26"/>
          <w:szCs w:val="26"/>
        </w:rPr>
        <w:t xml:space="preserve"> до 100%. </w:t>
      </w:r>
    </w:p>
    <w:p w:rsidR="0045412C" w:rsidRPr="00EF3E98" w:rsidRDefault="0046577A" w:rsidP="0046577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7ED2">
        <w:rPr>
          <w:bCs/>
          <w:sz w:val="26"/>
          <w:szCs w:val="26"/>
        </w:rPr>
        <w:t>В сфере молодёжной политики</w:t>
      </w:r>
      <w:r>
        <w:rPr>
          <w:bCs/>
          <w:sz w:val="26"/>
          <w:szCs w:val="26"/>
        </w:rPr>
        <w:t xml:space="preserve"> М</w:t>
      </w:r>
      <w:r w:rsidR="0045412C" w:rsidRPr="004270E2">
        <w:rPr>
          <w:bCs/>
          <w:sz w:val="26"/>
          <w:szCs w:val="26"/>
        </w:rPr>
        <w:t xml:space="preserve">униципальное бюджетное учреждение «Молодежный комплексный центр «Феникс» (далее – МБУ «МКЦ «Феникс») частично </w:t>
      </w:r>
      <w:r>
        <w:rPr>
          <w:bCs/>
          <w:sz w:val="26"/>
          <w:szCs w:val="26"/>
        </w:rPr>
        <w:t>доступ</w:t>
      </w:r>
      <w:r w:rsidRPr="004270E2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>о</w:t>
      </w:r>
      <w:r w:rsidRPr="004270E2">
        <w:rPr>
          <w:bCs/>
          <w:sz w:val="26"/>
          <w:szCs w:val="26"/>
        </w:rPr>
        <w:t xml:space="preserve"> </w:t>
      </w:r>
      <w:r w:rsidR="0045412C" w:rsidRPr="004270E2">
        <w:rPr>
          <w:bCs/>
          <w:sz w:val="26"/>
          <w:szCs w:val="26"/>
        </w:rPr>
        <w:t xml:space="preserve">для </w:t>
      </w:r>
      <w:r>
        <w:rPr>
          <w:bCs/>
          <w:sz w:val="26"/>
          <w:szCs w:val="26"/>
        </w:rPr>
        <w:t>посещения</w:t>
      </w:r>
      <w:r w:rsidR="0045412C" w:rsidRPr="004270E2">
        <w:rPr>
          <w:bCs/>
          <w:sz w:val="26"/>
          <w:szCs w:val="26"/>
        </w:rPr>
        <w:t xml:space="preserve"> инвалидов </w:t>
      </w:r>
      <w:r>
        <w:rPr>
          <w:bCs/>
          <w:sz w:val="26"/>
          <w:szCs w:val="26"/>
        </w:rPr>
        <w:t>и других маломобильных групп населения: вход в здание оборудован пандусом, отмечен контрастной маркировкой; произведена замена входной группы; обозначено место стоянки автомашин, управляемых инвалидами или перевозящих инвалидов.</w:t>
      </w:r>
    </w:p>
    <w:p w:rsidR="0045412C" w:rsidRPr="003A70F6" w:rsidRDefault="0045412C" w:rsidP="004541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70F6">
        <w:rPr>
          <w:bCs/>
          <w:sz w:val="26"/>
          <w:szCs w:val="26"/>
        </w:rPr>
        <w:t xml:space="preserve">К 2030 году </w:t>
      </w:r>
      <w:r w:rsidR="005E3037" w:rsidRPr="003A70F6">
        <w:rPr>
          <w:bCs/>
          <w:sz w:val="26"/>
          <w:szCs w:val="26"/>
        </w:rPr>
        <w:t>запланировано</w:t>
      </w:r>
      <w:r w:rsidRPr="003A70F6">
        <w:rPr>
          <w:bCs/>
          <w:sz w:val="26"/>
          <w:szCs w:val="26"/>
        </w:rPr>
        <w:t xml:space="preserve">: </w:t>
      </w:r>
    </w:p>
    <w:p w:rsidR="0045412C" w:rsidRPr="003A70F6" w:rsidRDefault="0045412C" w:rsidP="0045412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70F6">
        <w:rPr>
          <w:bCs/>
          <w:sz w:val="26"/>
          <w:szCs w:val="26"/>
        </w:rPr>
        <w:t xml:space="preserve">- </w:t>
      </w:r>
      <w:r w:rsidR="0046577A" w:rsidRPr="003A70F6">
        <w:rPr>
          <w:bCs/>
          <w:sz w:val="26"/>
          <w:szCs w:val="26"/>
        </w:rPr>
        <w:t>оборудование поручнями</w:t>
      </w:r>
      <w:r w:rsidR="00E31E5E">
        <w:rPr>
          <w:bCs/>
          <w:sz w:val="26"/>
          <w:szCs w:val="26"/>
        </w:rPr>
        <w:t xml:space="preserve"> санитарно-гигиенических комнат</w:t>
      </w:r>
      <w:r w:rsidRPr="003A70F6">
        <w:rPr>
          <w:bCs/>
          <w:sz w:val="26"/>
          <w:szCs w:val="26"/>
        </w:rPr>
        <w:t>;</w:t>
      </w:r>
    </w:p>
    <w:p w:rsidR="0046577A" w:rsidRPr="003A70F6" w:rsidRDefault="0046577A" w:rsidP="0046577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70F6">
        <w:rPr>
          <w:bCs/>
          <w:sz w:val="26"/>
          <w:szCs w:val="26"/>
        </w:rPr>
        <w:t>- приобретени</w:t>
      </w:r>
      <w:r w:rsidR="003A70F6" w:rsidRPr="003A70F6">
        <w:rPr>
          <w:bCs/>
          <w:sz w:val="26"/>
          <w:szCs w:val="26"/>
        </w:rPr>
        <w:t>е и установка тактильной плитки.</w:t>
      </w:r>
    </w:p>
    <w:p w:rsidR="00CA3B8E" w:rsidRPr="00EF3E98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F3E98">
        <w:rPr>
          <w:rFonts w:eastAsia="Times New Roman"/>
          <w:sz w:val="26"/>
          <w:szCs w:val="26"/>
        </w:rPr>
        <w:t>В 2013 году д</w:t>
      </w:r>
      <w:r w:rsidR="00F25334">
        <w:rPr>
          <w:rFonts w:eastAsia="Times New Roman"/>
          <w:sz w:val="26"/>
          <w:szCs w:val="26"/>
        </w:rPr>
        <w:t>оля объектов Муниципального казё</w:t>
      </w:r>
      <w:r w:rsidRPr="00EF3E98">
        <w:rPr>
          <w:rFonts w:eastAsia="Times New Roman"/>
          <w:sz w:val="26"/>
          <w:szCs w:val="26"/>
        </w:rPr>
        <w:t>нного учреждения  «Управление обеспечения деятельности органов местного самоуправления» (далее – МКУ «УОДОМС»), здание Администрации города Когалыма по адресу: улица Дружбы Народов, 7 (далее – Администрация города Когалыма) и здание Отдела записи актов гражданского состояния по адресу: улица Дружбы Народов, 9 (далее – отдел ЗАГС города Когалыма), на которых сформированы паспорта доступности, составила 80%.</w:t>
      </w:r>
    </w:p>
    <w:p w:rsidR="00CA3B8E" w:rsidRPr="00EF3E98" w:rsidRDefault="00E463F9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 состоянию на </w:t>
      </w:r>
      <w:r w:rsidRPr="007E13F2">
        <w:rPr>
          <w:rFonts w:eastAsia="Times New Roman"/>
          <w:sz w:val="26"/>
          <w:szCs w:val="26"/>
        </w:rPr>
        <w:t>31.12.2016</w:t>
      </w:r>
      <w:r>
        <w:rPr>
          <w:rFonts w:eastAsia="Times New Roman"/>
          <w:sz w:val="26"/>
          <w:szCs w:val="26"/>
        </w:rPr>
        <w:t xml:space="preserve"> </w:t>
      </w:r>
      <w:r w:rsidR="00CA3B8E" w:rsidRPr="00EF3E98">
        <w:rPr>
          <w:rFonts w:eastAsia="Times New Roman"/>
          <w:sz w:val="26"/>
          <w:szCs w:val="26"/>
        </w:rPr>
        <w:t>объекты административных зданий (Администрация города Когалыма; отдел ЗАГС города Когалыма; Архивный отдел Администрации города Когалыма по адресу: улица Мира, 22 -</w:t>
      </w:r>
      <w:r w:rsidR="00776CBB" w:rsidRPr="00EF3E98">
        <w:rPr>
          <w:rFonts w:eastAsia="Times New Roman"/>
          <w:sz w:val="26"/>
          <w:szCs w:val="26"/>
        </w:rPr>
        <w:t xml:space="preserve"> 5 этаж (далее – Архивный отдел</w:t>
      </w:r>
      <w:r w:rsidR="00CA3B8E" w:rsidRPr="00EF3E98">
        <w:rPr>
          <w:rFonts w:eastAsia="Times New Roman"/>
          <w:sz w:val="26"/>
          <w:szCs w:val="26"/>
        </w:rPr>
        <w:t>), закреплённых на праве оперативного управления  за МКУ «УОДОМС» частично доступны для обеспечения доступа инвалидов в помещения, в которых предоставляются муниципальные услуги органами местного самоуправления, обеспечивающими доступность для инвалидов и оказание им при этом необходимой помощи.</w:t>
      </w:r>
    </w:p>
    <w:p w:rsidR="00CA3B8E" w:rsidRPr="00EF3E98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F3E98">
        <w:rPr>
          <w:rFonts w:eastAsia="Times New Roman"/>
          <w:sz w:val="26"/>
          <w:szCs w:val="26"/>
        </w:rPr>
        <w:t>Объекты административных зданий частично доступны для посещения инвалидов и других маломобильных групп населения:</w:t>
      </w:r>
    </w:p>
    <w:p w:rsidR="00CA3B8E" w:rsidRPr="00EF3E98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F3E98">
        <w:rPr>
          <w:rFonts w:eastAsia="Times New Roman"/>
          <w:sz w:val="26"/>
          <w:szCs w:val="26"/>
        </w:rPr>
        <w:t>1. Здание Администрации города Когалыма оборудовано пандусами, наземной тактильной плиткой перед входом в здание (центральный вход, пандус, столовая) и контрастной маркировкой дверного проема (центральный вход, столовая).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BF7304">
        <w:rPr>
          <w:rFonts w:eastAsia="Times New Roman"/>
          <w:sz w:val="26"/>
          <w:szCs w:val="26"/>
        </w:rPr>
        <w:t>Лестницы</w:t>
      </w:r>
      <w:r w:rsidR="00F25334" w:rsidRPr="00BF7304">
        <w:rPr>
          <w:rFonts w:eastAsia="Times New Roman"/>
          <w:sz w:val="26"/>
          <w:szCs w:val="26"/>
        </w:rPr>
        <w:t>,</w:t>
      </w:r>
      <w:r w:rsidRPr="00BF7304">
        <w:rPr>
          <w:rFonts w:eastAsia="Times New Roman"/>
          <w:sz w:val="26"/>
          <w:szCs w:val="26"/>
        </w:rPr>
        <w:t xml:space="preserve"> находящиеся по пути движения в помещении для предоставления муниципальных услуг</w:t>
      </w:r>
      <w:r w:rsidR="00F25334" w:rsidRPr="00BF7304">
        <w:rPr>
          <w:rFonts w:eastAsia="Times New Roman"/>
          <w:sz w:val="26"/>
          <w:szCs w:val="26"/>
        </w:rPr>
        <w:t>,</w:t>
      </w:r>
      <w:r w:rsidRPr="00BF7304">
        <w:rPr>
          <w:rFonts w:eastAsia="Times New Roman"/>
          <w:sz w:val="26"/>
          <w:szCs w:val="26"/>
        </w:rPr>
        <w:t xml:space="preserve"> оборудованы</w:t>
      </w:r>
      <w:r w:rsidR="00FB6F3E" w:rsidRPr="00BF7304">
        <w:rPr>
          <w:rFonts w:eastAsia="Times New Roman"/>
          <w:sz w:val="26"/>
          <w:szCs w:val="26"/>
        </w:rPr>
        <w:t>:</w:t>
      </w:r>
      <w:r w:rsidRPr="00BF7304">
        <w:rPr>
          <w:rFonts w:eastAsia="Times New Roman"/>
          <w:sz w:val="26"/>
          <w:szCs w:val="26"/>
        </w:rPr>
        <w:t xml:space="preserve"> контрастной маркировкой крайних сту</w:t>
      </w:r>
      <w:r w:rsidR="00FB6F3E" w:rsidRPr="00BF7304">
        <w:rPr>
          <w:rFonts w:eastAsia="Times New Roman"/>
          <w:sz w:val="26"/>
          <w:szCs w:val="26"/>
        </w:rPr>
        <w:t>пеней,  поручнями с двух сторон,</w:t>
      </w:r>
      <w:r w:rsidRPr="00BF7304">
        <w:rPr>
          <w:rFonts w:eastAsia="Times New Roman"/>
          <w:sz w:val="26"/>
          <w:szCs w:val="26"/>
        </w:rPr>
        <w:t xml:space="preserve"> тактильными табличками с указанием этажей, дублированными шрифтом Брайля (холл первого этажа, центральная лестница до 3-го этажа, а также лестницы по лев</w:t>
      </w:r>
      <w:r w:rsidR="00FB6F3E" w:rsidRPr="00BF7304">
        <w:rPr>
          <w:rFonts w:eastAsia="Times New Roman"/>
          <w:sz w:val="26"/>
          <w:szCs w:val="26"/>
        </w:rPr>
        <w:t>ой стороне с 1-го по 4-й этажи)</w:t>
      </w:r>
      <w:r w:rsidR="00BF7304">
        <w:rPr>
          <w:rFonts w:eastAsia="Times New Roman"/>
          <w:sz w:val="26"/>
          <w:szCs w:val="26"/>
        </w:rPr>
        <w:t>. П</w:t>
      </w:r>
      <w:r w:rsidRPr="00BF7304">
        <w:rPr>
          <w:rFonts w:eastAsia="Times New Roman"/>
          <w:sz w:val="26"/>
          <w:szCs w:val="26"/>
        </w:rPr>
        <w:t>роём</w:t>
      </w:r>
      <w:r w:rsidR="00F25334" w:rsidRPr="00BF7304">
        <w:rPr>
          <w:rFonts w:eastAsia="Times New Roman"/>
          <w:sz w:val="26"/>
          <w:szCs w:val="26"/>
        </w:rPr>
        <w:t>ы дверей кабинетов</w:t>
      </w:r>
      <w:r w:rsidRPr="00BF7304">
        <w:rPr>
          <w:rFonts w:eastAsia="Times New Roman"/>
          <w:sz w:val="26"/>
          <w:szCs w:val="26"/>
        </w:rPr>
        <w:t xml:space="preserve"> оборудованы контрастной маркировкой, тактильными наклейками на ручку (с внутренней стороны ручки), информационной мнемосхемой (тактильной схемой движения), тактильными табличками с надписями</w:t>
      </w:r>
      <w:r w:rsidR="00BF7304">
        <w:rPr>
          <w:rFonts w:eastAsia="Times New Roman"/>
          <w:sz w:val="26"/>
          <w:szCs w:val="26"/>
        </w:rPr>
        <w:t>, дублированными шрифтом Брайля. О</w:t>
      </w:r>
      <w:r w:rsidRPr="00BF7304">
        <w:rPr>
          <w:rFonts w:eastAsia="Times New Roman"/>
          <w:sz w:val="26"/>
          <w:szCs w:val="26"/>
        </w:rPr>
        <w:t>бозначено место стоянки автомашин, управляемых инвалидами или перевозящих инвалидов.</w:t>
      </w:r>
    </w:p>
    <w:p w:rsidR="00CA3B8E" w:rsidRPr="004270E2" w:rsidRDefault="005E3037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К 20</w:t>
      </w:r>
      <w:r w:rsidR="00EF3E98" w:rsidRPr="004270E2">
        <w:rPr>
          <w:rFonts w:eastAsia="Times New Roman"/>
          <w:sz w:val="26"/>
          <w:szCs w:val="26"/>
        </w:rPr>
        <w:t>3</w:t>
      </w:r>
      <w:r w:rsidR="00CA3B8E" w:rsidRPr="004270E2">
        <w:rPr>
          <w:rFonts w:eastAsia="Times New Roman"/>
          <w:sz w:val="26"/>
          <w:szCs w:val="26"/>
        </w:rPr>
        <w:t>0 году планируется дооборудовать: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 xml:space="preserve">- санитарно-бытовые помещения поручнями для унитаза и раковин, тактильными указателями, </w:t>
      </w:r>
      <w:proofErr w:type="spellStart"/>
      <w:r w:rsidRPr="004270E2">
        <w:rPr>
          <w:rFonts w:eastAsia="Times New Roman"/>
          <w:sz w:val="26"/>
          <w:szCs w:val="26"/>
        </w:rPr>
        <w:t>травмобезопасными</w:t>
      </w:r>
      <w:proofErr w:type="spellEnd"/>
      <w:r w:rsidRPr="004270E2">
        <w:rPr>
          <w:rFonts w:eastAsia="Times New Roman"/>
          <w:sz w:val="26"/>
          <w:szCs w:val="26"/>
        </w:rPr>
        <w:t xml:space="preserve"> держателями для трости и костылей, кнопкой вызова персонала (по левой стороне 1, 2, 4 этажи);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lastRenderedPageBreak/>
        <w:t>- тактильной табличкой с повтором по Брайлю с названием организации и режим работы;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тактильными полосами по путям движения, позволяющими обеспечить беспрепятственный доступ инвалидов;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тактильными уличными плитами перед входной дверью в здание;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тактильными напольными указателями (плита ПВХ внутри здания) для предупреждения о возможных опасностях на пути следования.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2</w:t>
      </w:r>
      <w:r w:rsidRPr="00BF7304">
        <w:rPr>
          <w:rFonts w:eastAsia="Times New Roman"/>
          <w:sz w:val="26"/>
          <w:szCs w:val="26"/>
        </w:rPr>
        <w:t>. Здание отдела ЗАГС города Когалыма оборудовано пандусом, поручнями на крыльце, наземной тактильной плиткой возле крыльца перед центральным входом в здание и перед пандусом, нескользящим покр</w:t>
      </w:r>
      <w:r w:rsidR="00504AF0" w:rsidRPr="00BF7304">
        <w:rPr>
          <w:rFonts w:eastAsia="Times New Roman"/>
          <w:sz w:val="26"/>
          <w:szCs w:val="26"/>
        </w:rPr>
        <w:t xml:space="preserve">ытием на ступеньках и площадке. </w:t>
      </w:r>
      <w:r w:rsidRPr="00BF7304">
        <w:rPr>
          <w:rFonts w:eastAsia="Times New Roman"/>
          <w:sz w:val="26"/>
          <w:szCs w:val="26"/>
        </w:rPr>
        <w:t>Специально для лиц с ограниченными возможностями в здании</w:t>
      </w:r>
      <w:r w:rsidR="00FB6F3E" w:rsidRPr="00BF7304">
        <w:rPr>
          <w:rFonts w:eastAsia="Times New Roman"/>
          <w:sz w:val="26"/>
          <w:szCs w:val="26"/>
        </w:rPr>
        <w:t>:</w:t>
      </w:r>
      <w:r w:rsidRPr="00BF7304">
        <w:rPr>
          <w:rFonts w:eastAsia="Times New Roman"/>
          <w:sz w:val="26"/>
          <w:szCs w:val="26"/>
        </w:rPr>
        <w:t xml:space="preserve"> частично оборудована на первом этаже туалетная комната</w:t>
      </w:r>
      <w:r w:rsidR="00FB6F3E" w:rsidRPr="00BF7304">
        <w:rPr>
          <w:rFonts w:eastAsia="Times New Roman"/>
          <w:sz w:val="26"/>
          <w:szCs w:val="26"/>
        </w:rPr>
        <w:t>;</w:t>
      </w:r>
      <w:r w:rsidR="00BF7304" w:rsidRPr="00BF7304">
        <w:rPr>
          <w:rFonts w:eastAsia="Times New Roman"/>
          <w:sz w:val="26"/>
          <w:szCs w:val="26"/>
        </w:rPr>
        <w:t xml:space="preserve"> </w:t>
      </w:r>
      <w:r w:rsidRPr="00BF7304">
        <w:rPr>
          <w:rFonts w:eastAsia="Times New Roman"/>
          <w:sz w:val="26"/>
          <w:szCs w:val="26"/>
        </w:rPr>
        <w:t>на кабинетах установлены тактильные таблички с надписями</w:t>
      </w:r>
      <w:r w:rsidR="00FB6F3E" w:rsidRPr="00BF7304">
        <w:rPr>
          <w:rFonts w:eastAsia="Times New Roman"/>
          <w:sz w:val="26"/>
          <w:szCs w:val="26"/>
        </w:rPr>
        <w:t>, дублированными шрифтом Брайля;</w:t>
      </w:r>
      <w:r w:rsidRPr="00BF7304">
        <w:rPr>
          <w:rFonts w:eastAsia="Times New Roman"/>
          <w:sz w:val="26"/>
          <w:szCs w:val="26"/>
        </w:rPr>
        <w:t xml:space="preserve"> проём дверей кабине</w:t>
      </w:r>
      <w:r w:rsidR="00BF7304">
        <w:rPr>
          <w:rFonts w:eastAsia="Times New Roman"/>
          <w:sz w:val="26"/>
          <w:szCs w:val="26"/>
        </w:rPr>
        <w:t>тов и центральный вход в здание</w:t>
      </w:r>
      <w:r w:rsidRPr="00BF7304">
        <w:rPr>
          <w:rFonts w:eastAsia="Times New Roman"/>
          <w:sz w:val="26"/>
          <w:szCs w:val="26"/>
        </w:rPr>
        <w:t xml:space="preserve"> об</w:t>
      </w:r>
      <w:r w:rsidR="00FB6F3E" w:rsidRPr="00BF7304">
        <w:rPr>
          <w:rFonts w:eastAsia="Times New Roman"/>
          <w:sz w:val="26"/>
          <w:szCs w:val="26"/>
        </w:rPr>
        <w:t>означен контрастной маркировкой;</w:t>
      </w:r>
      <w:r w:rsidRPr="00BF7304">
        <w:rPr>
          <w:rFonts w:eastAsia="Times New Roman"/>
          <w:sz w:val="26"/>
          <w:szCs w:val="26"/>
        </w:rPr>
        <w:t xml:space="preserve"> края ступеней до 2-го этажа обозначены контрастной мар</w:t>
      </w:r>
      <w:r w:rsidR="00BF7304">
        <w:rPr>
          <w:rFonts w:eastAsia="Times New Roman"/>
          <w:sz w:val="26"/>
          <w:szCs w:val="26"/>
        </w:rPr>
        <w:t>кировкой и</w:t>
      </w:r>
      <w:r w:rsidR="00BF7304" w:rsidRPr="00BF7304">
        <w:rPr>
          <w:rFonts w:eastAsia="Times New Roman"/>
          <w:sz w:val="26"/>
          <w:szCs w:val="26"/>
        </w:rPr>
        <w:t xml:space="preserve"> тактильными полосами; на поручни нанесено указание этажей </w:t>
      </w:r>
      <w:r w:rsidRPr="00BF7304">
        <w:rPr>
          <w:rFonts w:eastAsia="Times New Roman"/>
          <w:sz w:val="26"/>
          <w:szCs w:val="26"/>
        </w:rPr>
        <w:t>с тактильно-вып</w:t>
      </w:r>
      <w:r w:rsidR="00BF7304" w:rsidRPr="00BF7304">
        <w:rPr>
          <w:rFonts w:eastAsia="Times New Roman"/>
          <w:sz w:val="26"/>
          <w:szCs w:val="26"/>
        </w:rPr>
        <w:t>уклым шрифтом и шрифтом Брайля</w:t>
      </w:r>
      <w:r w:rsidRPr="00BF7304">
        <w:rPr>
          <w:rFonts w:eastAsia="Times New Roman"/>
          <w:sz w:val="26"/>
          <w:szCs w:val="26"/>
        </w:rPr>
        <w:t>.</w:t>
      </w:r>
    </w:p>
    <w:p w:rsidR="00CA3B8E" w:rsidRPr="004270E2" w:rsidRDefault="005E3037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К 20</w:t>
      </w:r>
      <w:r w:rsidR="00EF3E98" w:rsidRPr="004270E2">
        <w:rPr>
          <w:rFonts w:eastAsia="Times New Roman"/>
          <w:sz w:val="26"/>
          <w:szCs w:val="26"/>
        </w:rPr>
        <w:t>3</w:t>
      </w:r>
      <w:r w:rsidR="00CA3B8E" w:rsidRPr="004270E2">
        <w:rPr>
          <w:rFonts w:eastAsia="Times New Roman"/>
          <w:sz w:val="26"/>
          <w:szCs w:val="26"/>
        </w:rPr>
        <w:t>0 году планируется дооборудовать: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 xml:space="preserve">- санитарно-бытовое помещение поручнями для раковин, тактильными указателями, </w:t>
      </w:r>
      <w:proofErr w:type="spellStart"/>
      <w:r w:rsidRPr="004270E2">
        <w:rPr>
          <w:rFonts w:eastAsia="Times New Roman"/>
          <w:sz w:val="26"/>
          <w:szCs w:val="26"/>
        </w:rPr>
        <w:t>травмобезопасным</w:t>
      </w:r>
      <w:proofErr w:type="spellEnd"/>
      <w:r w:rsidRPr="004270E2">
        <w:rPr>
          <w:rFonts w:eastAsia="Times New Roman"/>
          <w:sz w:val="26"/>
          <w:szCs w:val="26"/>
        </w:rPr>
        <w:t xml:space="preserve"> держателем для трости и костылей, кнопкой вызова персонала;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тактильными полосами по путям движения, позволяющими обеспечить беспрепятственный доступ инвалидов;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информационной мнемосхемой (тактильной схемой движения).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3. Центральный вход здания, где расположен Архивный отдел, оборудован пандусом с поручнями.</w:t>
      </w:r>
    </w:p>
    <w:p w:rsidR="00CA3B8E" w:rsidRPr="004270E2" w:rsidRDefault="005E3037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К 20</w:t>
      </w:r>
      <w:r w:rsidR="00EF3E98" w:rsidRPr="004270E2">
        <w:rPr>
          <w:rFonts w:eastAsia="Times New Roman"/>
          <w:sz w:val="26"/>
          <w:szCs w:val="26"/>
        </w:rPr>
        <w:t>3</w:t>
      </w:r>
      <w:r w:rsidR="00CA3B8E" w:rsidRPr="004270E2">
        <w:rPr>
          <w:rFonts w:eastAsia="Times New Roman"/>
          <w:sz w:val="26"/>
          <w:szCs w:val="26"/>
        </w:rPr>
        <w:t>0 году планируется дооборудовать: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кнопкой вызо</w:t>
      </w:r>
      <w:r w:rsidR="003A7ED2">
        <w:rPr>
          <w:rFonts w:eastAsia="Times New Roman"/>
          <w:sz w:val="26"/>
          <w:szCs w:val="26"/>
        </w:rPr>
        <w:t>ва персонала (центральный вход);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тактильной табличкой с повтором по Брайлю с названием организации и режим работы;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 xml:space="preserve">- приобретение </w:t>
      </w:r>
      <w:proofErr w:type="spellStart"/>
      <w:r w:rsidRPr="004270E2">
        <w:rPr>
          <w:rFonts w:eastAsia="Times New Roman"/>
          <w:sz w:val="26"/>
          <w:szCs w:val="26"/>
        </w:rPr>
        <w:t>ступенькохода</w:t>
      </w:r>
      <w:proofErr w:type="spellEnd"/>
      <w:r w:rsidRPr="004270E2">
        <w:rPr>
          <w:rFonts w:eastAsia="Times New Roman"/>
          <w:sz w:val="26"/>
          <w:szCs w:val="26"/>
        </w:rPr>
        <w:t>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информационный доступ для всех инвалидов;</w:t>
      </w:r>
    </w:p>
    <w:p w:rsidR="00CA3B8E" w:rsidRPr="004270E2" w:rsidRDefault="00CA3B8E" w:rsidP="00CA3B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информационной мнемосхемой (тактильной схемой движения);</w:t>
      </w:r>
    </w:p>
    <w:p w:rsidR="00846F1A" w:rsidRPr="004270E2" w:rsidRDefault="00CA3B8E" w:rsidP="00846F1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- контрастной маркировкой крайних ступеней.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Объект часть № 2 строения «Административно-производственное здание» закреплённый на праве оперативного управления за Муниципальным автономным учреждением «Многофункциональный центр предоставления государственных и муниципальных услуг» (далее – МАУ «МФЦ») по состоянию на </w:t>
      </w:r>
      <w:r w:rsidR="00E463F9">
        <w:rPr>
          <w:sz w:val="26"/>
          <w:szCs w:val="26"/>
        </w:rPr>
        <w:t>01.01.2017</w:t>
      </w:r>
      <w:r w:rsidRPr="004270E2">
        <w:rPr>
          <w:sz w:val="26"/>
          <w:szCs w:val="26"/>
        </w:rPr>
        <w:t xml:space="preserve"> доступен частично для обеспечения доступа инвалидов в помещения, в которых предоставляются государственные и муниципальные услуги.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В 2013 году был сформирован паспорт доступности объекта МАУ «МФЦ»</w:t>
      </w:r>
      <w:r w:rsidR="008434D4" w:rsidRPr="004270E2">
        <w:rPr>
          <w:sz w:val="26"/>
          <w:szCs w:val="26"/>
        </w:rPr>
        <w:t xml:space="preserve">, </w:t>
      </w:r>
      <w:r w:rsidR="00E463F9">
        <w:rPr>
          <w:sz w:val="26"/>
          <w:szCs w:val="26"/>
        </w:rPr>
        <w:t xml:space="preserve"> по состоянию на 01.01.2017</w:t>
      </w:r>
      <w:r w:rsidR="008434D4" w:rsidRPr="004270E2">
        <w:rPr>
          <w:sz w:val="26"/>
          <w:szCs w:val="26"/>
        </w:rPr>
        <w:t xml:space="preserve"> данный паспорт актуализирован</w:t>
      </w:r>
      <w:r w:rsidRPr="004270E2">
        <w:rPr>
          <w:sz w:val="26"/>
          <w:szCs w:val="26"/>
        </w:rPr>
        <w:t xml:space="preserve">. 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 xml:space="preserve">Здание МАУ «МФЦ» </w:t>
      </w:r>
      <w:r w:rsidR="00FB6F3E">
        <w:rPr>
          <w:sz w:val="26"/>
          <w:szCs w:val="26"/>
        </w:rPr>
        <w:t xml:space="preserve">расположенное </w:t>
      </w:r>
      <w:r w:rsidRPr="004270E2">
        <w:rPr>
          <w:sz w:val="26"/>
          <w:szCs w:val="26"/>
        </w:rPr>
        <w:t>по адресу: улица Мира, д. 15 оборудовано пандусом и контрастной маркировкой дверного проема. Лестницы, находящиеся по пути движения</w:t>
      </w:r>
      <w:r w:rsidR="00FB6F3E">
        <w:rPr>
          <w:sz w:val="26"/>
          <w:szCs w:val="26"/>
        </w:rPr>
        <w:t>,</w:t>
      </w:r>
      <w:r w:rsidRPr="004270E2">
        <w:rPr>
          <w:sz w:val="26"/>
          <w:szCs w:val="26"/>
        </w:rPr>
        <w:t xml:space="preserve"> в помещении для предоставления государственных и муниципальных услуг оборудованы контрастн</w:t>
      </w:r>
      <w:r w:rsidR="00FB6F3E">
        <w:rPr>
          <w:sz w:val="26"/>
          <w:szCs w:val="26"/>
        </w:rPr>
        <w:t xml:space="preserve">ой </w:t>
      </w:r>
      <w:r w:rsidR="00FB6F3E">
        <w:rPr>
          <w:sz w:val="26"/>
          <w:szCs w:val="26"/>
        </w:rPr>
        <w:lastRenderedPageBreak/>
        <w:t>маркировкой крайних ступеней и</w:t>
      </w:r>
      <w:r w:rsidRPr="004270E2">
        <w:rPr>
          <w:sz w:val="26"/>
          <w:szCs w:val="26"/>
        </w:rPr>
        <w:t xml:space="preserve"> поручн</w:t>
      </w:r>
      <w:r w:rsidR="00FB6F3E">
        <w:rPr>
          <w:sz w:val="26"/>
          <w:szCs w:val="26"/>
        </w:rPr>
        <w:t>ями с одной стороны. О</w:t>
      </w:r>
      <w:r w:rsidRPr="004270E2">
        <w:rPr>
          <w:sz w:val="26"/>
          <w:szCs w:val="26"/>
        </w:rPr>
        <w:t xml:space="preserve">бозначено место стоянки автомашин, управляемых инвалидами или перевозящих инвалидов. Специально для лиц с ограниченными возможностями в здании частично оборудованы на первом этаже туалетные комнаты. В здании установлена </w:t>
      </w:r>
      <w:r w:rsidR="00BF7304" w:rsidRPr="004270E2">
        <w:rPr>
          <w:sz w:val="26"/>
          <w:szCs w:val="26"/>
        </w:rPr>
        <w:t xml:space="preserve">вертикальная подъёмная </w:t>
      </w:r>
      <w:r w:rsidRPr="004270E2">
        <w:rPr>
          <w:sz w:val="26"/>
          <w:szCs w:val="26"/>
        </w:rPr>
        <w:t xml:space="preserve">платформа для инвалидов. </w:t>
      </w:r>
    </w:p>
    <w:p w:rsidR="00846F1A" w:rsidRPr="004270E2" w:rsidRDefault="005E3037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К 20</w:t>
      </w:r>
      <w:r w:rsidR="00EF3E98" w:rsidRPr="004270E2">
        <w:rPr>
          <w:sz w:val="26"/>
          <w:szCs w:val="26"/>
        </w:rPr>
        <w:t>3</w:t>
      </w:r>
      <w:r w:rsidR="00846F1A" w:rsidRPr="004270E2">
        <w:rPr>
          <w:sz w:val="26"/>
          <w:szCs w:val="26"/>
        </w:rPr>
        <w:t>0 году планируется дооборудовать: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тактильными полосами по путям движения, позволяющими обеспечить беспрепятственный доступ инвалидов;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тактильные наклейки на ручку (с внутренней стороны ручки);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информационной мнемосхемой (тактильной схемой движения);</w:t>
      </w:r>
    </w:p>
    <w:p w:rsidR="00846F1A" w:rsidRPr="004270E2" w:rsidRDefault="00A20CB8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</w:t>
      </w:r>
      <w:r w:rsidR="00846F1A" w:rsidRPr="004270E2">
        <w:rPr>
          <w:sz w:val="26"/>
          <w:szCs w:val="26"/>
        </w:rPr>
        <w:t>тактильными табличками с надписями, дублированными шрифтом Брайля;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санитарно-бытовые помещения дооборудовать откидными поручнями для унитаза, тактильными указателями;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наземной тактильной плиткой перед входом в здание (центральный вход, пандус);</w:t>
      </w:r>
    </w:p>
    <w:p w:rsidR="00846F1A" w:rsidRPr="004270E2" w:rsidRDefault="00846F1A" w:rsidP="00846F1A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- кнопкой вызова персонала (центральный вход)</w:t>
      </w:r>
      <w:r w:rsidR="00F46BDA">
        <w:rPr>
          <w:sz w:val="26"/>
          <w:szCs w:val="26"/>
        </w:rPr>
        <w:t>;</w:t>
      </w:r>
    </w:p>
    <w:p w:rsidR="00A87B20" w:rsidRPr="004270E2" w:rsidRDefault="00846F1A" w:rsidP="00875528">
      <w:pPr>
        <w:autoSpaceDE w:val="0"/>
        <w:autoSpaceDN w:val="0"/>
        <w:adjustRightInd w:val="0"/>
        <w:ind w:right="-284" w:firstLine="708"/>
        <w:rPr>
          <w:sz w:val="26"/>
          <w:szCs w:val="26"/>
        </w:rPr>
      </w:pPr>
      <w:r w:rsidRPr="004270E2">
        <w:rPr>
          <w:sz w:val="26"/>
          <w:szCs w:val="26"/>
        </w:rPr>
        <w:t xml:space="preserve">- </w:t>
      </w:r>
      <w:r w:rsidR="00F46BDA">
        <w:rPr>
          <w:sz w:val="26"/>
          <w:szCs w:val="26"/>
        </w:rPr>
        <w:t>настенной</w:t>
      </w:r>
      <w:r w:rsidRPr="004270E2">
        <w:rPr>
          <w:sz w:val="26"/>
          <w:szCs w:val="26"/>
        </w:rPr>
        <w:t xml:space="preserve"> и портативн</w:t>
      </w:r>
      <w:r w:rsidR="00F46BDA">
        <w:rPr>
          <w:sz w:val="26"/>
          <w:szCs w:val="26"/>
        </w:rPr>
        <w:t>ой информационной индукционной системой</w:t>
      </w:r>
      <w:r w:rsidRPr="004270E2">
        <w:rPr>
          <w:sz w:val="26"/>
          <w:szCs w:val="26"/>
        </w:rPr>
        <w:t xml:space="preserve"> для слабослышащих.</w:t>
      </w:r>
    </w:p>
    <w:p w:rsidR="00875528" w:rsidRPr="004270E2" w:rsidRDefault="00E466A4" w:rsidP="00E466A4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Планы работ по повышению значений показателей для приоритетных объектов и услуг в приоритетных сферах жизнедеятельности инвалидов и других маломобильных групп населения на те</w:t>
      </w:r>
      <w:r w:rsidR="002913DC" w:rsidRPr="004270E2">
        <w:rPr>
          <w:sz w:val="26"/>
          <w:szCs w:val="26"/>
        </w:rPr>
        <w:t>рритории города Когалыма на 2020</w:t>
      </w:r>
      <w:r w:rsidRPr="004270E2">
        <w:rPr>
          <w:sz w:val="26"/>
          <w:szCs w:val="26"/>
        </w:rPr>
        <w:t>-2030 года разработаны без осуществления расчета стоимости работ.</w:t>
      </w:r>
    </w:p>
    <w:p w:rsidR="00751F98" w:rsidRPr="004270E2" w:rsidRDefault="00BE6CCA" w:rsidP="008434D4">
      <w:pPr>
        <w:ind w:firstLine="708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 xml:space="preserve">По представленным отраслевым сегментам «дорожной карты» дооборудование </w:t>
      </w:r>
      <w:r w:rsidR="003637B1" w:rsidRPr="004270E2">
        <w:rPr>
          <w:rFonts w:eastAsia="Times New Roman"/>
          <w:sz w:val="26"/>
          <w:szCs w:val="26"/>
        </w:rPr>
        <w:t>20</w:t>
      </w:r>
      <w:r w:rsidRPr="004270E2">
        <w:rPr>
          <w:rFonts w:eastAsia="Times New Roman"/>
          <w:sz w:val="26"/>
          <w:szCs w:val="26"/>
        </w:rPr>
        <w:t xml:space="preserve"> действующих объектов</w:t>
      </w:r>
      <w:r w:rsidR="00875528" w:rsidRPr="004270E2">
        <w:rPr>
          <w:rFonts w:eastAsia="Times New Roman"/>
          <w:sz w:val="26"/>
          <w:szCs w:val="26"/>
        </w:rPr>
        <w:t xml:space="preserve"> </w:t>
      </w:r>
      <w:r w:rsidR="00527623" w:rsidRPr="004270E2">
        <w:rPr>
          <w:rFonts w:eastAsia="Times New Roman"/>
          <w:sz w:val="26"/>
          <w:szCs w:val="26"/>
        </w:rPr>
        <w:t xml:space="preserve">образования, культуры, физической культуры и спорта, молодёжной политики,  сферы </w:t>
      </w:r>
      <w:r w:rsidR="00875528" w:rsidRPr="004270E2">
        <w:rPr>
          <w:rFonts w:eastAsia="Times New Roman"/>
          <w:sz w:val="26"/>
          <w:szCs w:val="26"/>
        </w:rPr>
        <w:t xml:space="preserve">предоставления государственных и муниципальных услуг планируется завершить </w:t>
      </w:r>
      <w:r w:rsidRPr="004270E2">
        <w:rPr>
          <w:rFonts w:eastAsia="Times New Roman"/>
          <w:sz w:val="26"/>
          <w:szCs w:val="26"/>
        </w:rPr>
        <w:t>до 2030 года</w:t>
      </w:r>
      <w:r w:rsidR="00EF3E98" w:rsidRPr="004270E2">
        <w:rPr>
          <w:rFonts w:eastAsia="Times New Roman"/>
          <w:sz w:val="26"/>
          <w:szCs w:val="26"/>
        </w:rPr>
        <w:t>.</w:t>
      </w:r>
    </w:p>
    <w:p w:rsidR="004E0192" w:rsidRPr="004270E2" w:rsidRDefault="00BE6CCA" w:rsidP="004E0192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4270E2">
        <w:rPr>
          <w:rFonts w:eastAsia="Times New Roman"/>
          <w:sz w:val="26"/>
          <w:szCs w:val="26"/>
        </w:rPr>
        <w:t>Реализация мероприятий «дорожной карты» позволит повысить значения показателей доступности приоритетных объектов и услуг для инвалидов и других маломобильных групп</w:t>
      </w:r>
      <w:r w:rsidR="008434D4" w:rsidRPr="004270E2">
        <w:rPr>
          <w:rFonts w:eastAsia="Times New Roman"/>
          <w:sz w:val="26"/>
          <w:szCs w:val="26"/>
        </w:rPr>
        <w:t xml:space="preserve"> населения</w:t>
      </w:r>
      <w:r w:rsidRPr="004270E2">
        <w:rPr>
          <w:rFonts w:eastAsia="Times New Roman"/>
          <w:sz w:val="26"/>
          <w:szCs w:val="26"/>
        </w:rPr>
        <w:t xml:space="preserve"> </w:t>
      </w:r>
      <w:r w:rsidR="00751F98" w:rsidRPr="004270E2">
        <w:rPr>
          <w:rFonts w:eastAsia="Times New Roman"/>
          <w:sz w:val="26"/>
          <w:szCs w:val="26"/>
        </w:rPr>
        <w:t>в городе Когалыме</w:t>
      </w:r>
      <w:r w:rsidRPr="004270E2">
        <w:rPr>
          <w:rFonts w:eastAsia="Times New Roman"/>
          <w:sz w:val="26"/>
          <w:szCs w:val="26"/>
        </w:rPr>
        <w:t>.</w:t>
      </w:r>
      <w:bookmarkStart w:id="1" w:name="Par85"/>
      <w:bookmarkStart w:id="2" w:name="Par131"/>
      <w:bookmarkEnd w:id="1"/>
      <w:bookmarkEnd w:id="2"/>
    </w:p>
    <w:p w:rsidR="00EF3E98" w:rsidRPr="00783A4C" w:rsidRDefault="004E0192" w:rsidP="00783A4C">
      <w:pPr>
        <w:autoSpaceDE w:val="0"/>
        <w:autoSpaceDN w:val="0"/>
        <w:adjustRightInd w:val="0"/>
        <w:ind w:right="-284" w:firstLine="708"/>
        <w:jc w:val="both"/>
        <w:rPr>
          <w:sz w:val="26"/>
          <w:szCs w:val="26"/>
        </w:rPr>
      </w:pPr>
      <w:r w:rsidRPr="004270E2">
        <w:rPr>
          <w:sz w:val="26"/>
          <w:szCs w:val="26"/>
        </w:rPr>
        <w:t>Структурным подразделениям Админист</w:t>
      </w:r>
      <w:r w:rsidR="00681B05" w:rsidRPr="004270E2">
        <w:rPr>
          <w:sz w:val="26"/>
          <w:szCs w:val="26"/>
        </w:rPr>
        <w:t>рации города Когалыма, являющим</w:t>
      </w:r>
      <w:r w:rsidR="00E463F9">
        <w:rPr>
          <w:sz w:val="26"/>
          <w:szCs w:val="26"/>
        </w:rPr>
        <w:t>и</w:t>
      </w:r>
      <w:r w:rsidRPr="004270E2">
        <w:rPr>
          <w:sz w:val="26"/>
          <w:szCs w:val="26"/>
        </w:rPr>
        <w:t xml:space="preserve">ся  ответственными исполнителями «дорожной карты», </w:t>
      </w:r>
      <w:r w:rsidR="00E463F9" w:rsidRPr="00E31E5E">
        <w:rPr>
          <w:sz w:val="26"/>
          <w:szCs w:val="26"/>
        </w:rPr>
        <w:t>еже</w:t>
      </w:r>
      <w:r w:rsidR="00C24D34" w:rsidRPr="00E31E5E">
        <w:rPr>
          <w:sz w:val="26"/>
          <w:szCs w:val="26"/>
        </w:rPr>
        <w:t>годно</w:t>
      </w:r>
      <w:r w:rsidR="00E463F9" w:rsidRPr="00E31E5E">
        <w:rPr>
          <w:sz w:val="26"/>
          <w:szCs w:val="26"/>
        </w:rPr>
        <w:t xml:space="preserve">, до </w:t>
      </w:r>
      <w:r w:rsidR="00C24D34" w:rsidRPr="00E31E5E">
        <w:rPr>
          <w:sz w:val="26"/>
          <w:szCs w:val="26"/>
        </w:rPr>
        <w:t>20</w:t>
      </w:r>
      <w:r w:rsidRPr="00E31E5E">
        <w:rPr>
          <w:sz w:val="26"/>
          <w:szCs w:val="26"/>
        </w:rPr>
        <w:t xml:space="preserve"> числа месяца,</w:t>
      </w:r>
      <w:r w:rsidRPr="004270E2">
        <w:rPr>
          <w:sz w:val="26"/>
          <w:szCs w:val="26"/>
        </w:rPr>
        <w:t xml:space="preserve"> следующего за отчетным периодом, </w:t>
      </w:r>
      <w:r w:rsidR="00C24D34" w:rsidRPr="00E7744A">
        <w:rPr>
          <w:sz w:val="26"/>
          <w:szCs w:val="26"/>
        </w:rPr>
        <w:t>направлять</w:t>
      </w:r>
      <w:r w:rsidRPr="004270E2">
        <w:rPr>
          <w:sz w:val="26"/>
          <w:szCs w:val="26"/>
        </w:rPr>
        <w:t xml:space="preserve"> в отдел по связям с общественностью и социальным вопросам Администрации города Когалыма мониторинг выполнения  «дорожной карты», осуществляемый по следующим формам:</w:t>
      </w:r>
    </w:p>
    <w:p w:rsidR="00EF3E98" w:rsidRDefault="00EF3E98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EF3E98" w:rsidRDefault="00EF3E98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C24D34" w:rsidRDefault="00C24D34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C24D34" w:rsidRDefault="00C24D34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C24D34" w:rsidRDefault="00C24D34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0D7B0A" w:rsidRDefault="000D7B0A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0D7B0A" w:rsidRDefault="000D7B0A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0D7B0A" w:rsidRDefault="000D7B0A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0D7B0A" w:rsidRDefault="000D7B0A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E32CB3" w:rsidRDefault="00E32CB3" w:rsidP="00022CA6">
      <w:pPr>
        <w:autoSpaceDE w:val="0"/>
        <w:autoSpaceDN w:val="0"/>
        <w:adjustRightInd w:val="0"/>
        <w:rPr>
          <w:rFonts w:eastAsia="Times New Roman"/>
          <w:sz w:val="26"/>
          <w:szCs w:val="26"/>
        </w:rPr>
      </w:pPr>
    </w:p>
    <w:p w:rsidR="004D05BC" w:rsidRDefault="004D05BC" w:rsidP="00022CA6">
      <w:pPr>
        <w:autoSpaceDE w:val="0"/>
        <w:autoSpaceDN w:val="0"/>
        <w:adjustRightInd w:val="0"/>
        <w:rPr>
          <w:rFonts w:eastAsia="Times New Roman"/>
          <w:sz w:val="26"/>
          <w:szCs w:val="26"/>
        </w:rPr>
      </w:pPr>
    </w:p>
    <w:p w:rsidR="00A364F8" w:rsidRPr="00E466A4" w:rsidRDefault="00A364F8" w:rsidP="00E466A4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lastRenderedPageBreak/>
        <w:t>Форма 1</w:t>
      </w:r>
    </w:p>
    <w:p w:rsidR="00A364F8" w:rsidRPr="00A364F8" w:rsidRDefault="00A364F8" w:rsidP="00A364F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:rsidR="00A364F8" w:rsidRPr="00A364F8" w:rsidRDefault="00A364F8" w:rsidP="00A364F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>Мониторинг</w:t>
      </w:r>
    </w:p>
    <w:p w:rsidR="00A364F8" w:rsidRPr="00A364F8" w:rsidRDefault="00A364F8" w:rsidP="00A364F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>выполнения Перечня мероприятий, реализуемых для достижения</w:t>
      </w:r>
    </w:p>
    <w:p w:rsidR="00A364F8" w:rsidRPr="00A364F8" w:rsidRDefault="00A364F8" w:rsidP="00A364F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>запланированных значений показателей доступности</w:t>
      </w:r>
    </w:p>
    <w:p w:rsidR="00A364F8" w:rsidRPr="00A364F8" w:rsidRDefault="00A364F8" w:rsidP="00A364F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>для инвалидов объектов и услуг, реализуемых в соответствии</w:t>
      </w:r>
    </w:p>
    <w:p w:rsidR="00A20CB8" w:rsidRPr="00A20CB8" w:rsidRDefault="00A364F8" w:rsidP="00A20CB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 xml:space="preserve">с </w:t>
      </w:r>
      <w:r w:rsidR="00A20CB8" w:rsidRPr="00A20CB8">
        <w:rPr>
          <w:rFonts w:eastAsia="Times New Roman"/>
          <w:sz w:val="26"/>
          <w:szCs w:val="26"/>
        </w:rPr>
        <w:t>План</w:t>
      </w:r>
      <w:r w:rsidR="004E0E41">
        <w:rPr>
          <w:rFonts w:eastAsia="Times New Roman"/>
          <w:sz w:val="26"/>
          <w:szCs w:val="26"/>
        </w:rPr>
        <w:t>ом</w:t>
      </w:r>
      <w:r w:rsidR="00A20CB8" w:rsidRPr="00A20CB8">
        <w:rPr>
          <w:rFonts w:eastAsia="Times New Roman"/>
          <w:sz w:val="26"/>
          <w:szCs w:val="26"/>
        </w:rPr>
        <w:t xml:space="preserve"> мероприятий («дорожная карта»)</w:t>
      </w:r>
    </w:p>
    <w:p w:rsidR="00A20CB8" w:rsidRDefault="00A20CB8" w:rsidP="00A20CB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20CB8">
        <w:rPr>
          <w:rFonts w:eastAsia="Times New Roman"/>
          <w:sz w:val="26"/>
          <w:szCs w:val="26"/>
        </w:rPr>
        <w:t>по повышению значений показателей доступности для инвалидов объектов и услуг на территории города Когалыма до 2030 года</w:t>
      </w:r>
    </w:p>
    <w:p w:rsidR="002D2DFB" w:rsidRPr="007946DA" w:rsidRDefault="00A364F8" w:rsidP="00EF3E9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364F8">
        <w:rPr>
          <w:rFonts w:eastAsia="Times New Roman"/>
          <w:sz w:val="26"/>
          <w:szCs w:val="26"/>
        </w:rPr>
        <w:t>за __________________________</w:t>
      </w:r>
    </w:p>
    <w:p w:rsidR="002D2DFB" w:rsidRPr="007946DA" w:rsidRDefault="002D2DFB" w:rsidP="002D2DF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1333"/>
        <w:gridCol w:w="1379"/>
        <w:gridCol w:w="1399"/>
        <w:gridCol w:w="1619"/>
        <w:gridCol w:w="1503"/>
        <w:gridCol w:w="1293"/>
      </w:tblGrid>
      <w:tr w:rsidR="002D2DFB" w:rsidRPr="000D7B0A" w:rsidTr="000D7B0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Объем финансирования, предусмотренный на реализацию мероприятия в _____ году</w:t>
            </w:r>
          </w:p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Планируемый объем финансирования на реализацию мероприятия в последующем году</w:t>
            </w:r>
          </w:p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Выполненные мероприятия за отчетный период</w:t>
            </w:r>
          </w:p>
        </w:tc>
      </w:tr>
    </w:tbl>
    <w:p w:rsidR="002D2DFB" w:rsidRPr="007946DA" w:rsidRDefault="002D2DFB" w:rsidP="00A364F8">
      <w:pPr>
        <w:autoSpaceDE w:val="0"/>
        <w:autoSpaceDN w:val="0"/>
        <w:adjustRightInd w:val="0"/>
        <w:rPr>
          <w:rFonts w:eastAsia="Times New Roman"/>
        </w:rPr>
      </w:pPr>
    </w:p>
    <w:p w:rsidR="002D2DFB" w:rsidRPr="00AC6C5C" w:rsidRDefault="002D2DFB" w:rsidP="002D2DFB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AC6C5C">
        <w:rPr>
          <w:rFonts w:eastAsia="Times New Roman"/>
          <w:sz w:val="26"/>
          <w:szCs w:val="26"/>
        </w:rPr>
        <w:t>Форма 2</w:t>
      </w:r>
    </w:p>
    <w:p w:rsidR="002D2DFB" w:rsidRPr="00AC6C5C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C6C5C">
        <w:rPr>
          <w:rFonts w:eastAsia="Times New Roman"/>
          <w:sz w:val="26"/>
          <w:szCs w:val="26"/>
        </w:rPr>
        <w:t>Мониторинг</w:t>
      </w:r>
    </w:p>
    <w:p w:rsidR="002D2DFB" w:rsidRPr="00AC6C5C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C6C5C">
        <w:rPr>
          <w:rFonts w:eastAsia="Times New Roman"/>
          <w:sz w:val="26"/>
          <w:szCs w:val="26"/>
        </w:rPr>
        <w:t xml:space="preserve">выполнения значений показателей Плана мероприятий </w:t>
      </w:r>
    </w:p>
    <w:p w:rsidR="002D2DFB" w:rsidRPr="00AC6C5C" w:rsidRDefault="005739FF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(«дорожной карты»</w:t>
      </w:r>
      <w:r w:rsidR="002D2DFB" w:rsidRPr="00AC6C5C">
        <w:rPr>
          <w:rFonts w:eastAsia="Times New Roman"/>
          <w:sz w:val="26"/>
          <w:szCs w:val="26"/>
        </w:rPr>
        <w:t>) по повышению значений показателей доступности</w:t>
      </w:r>
    </w:p>
    <w:p w:rsidR="002D2DFB" w:rsidRPr="00AC6C5C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AC6C5C">
        <w:rPr>
          <w:rFonts w:eastAsia="Times New Roman"/>
          <w:sz w:val="26"/>
          <w:szCs w:val="26"/>
        </w:rPr>
        <w:t xml:space="preserve">для инвалидов объектов и услуг </w:t>
      </w:r>
      <w:r w:rsidR="003076C5" w:rsidRPr="003076C5">
        <w:rPr>
          <w:rFonts w:eastAsia="Times New Roman"/>
          <w:sz w:val="26"/>
          <w:szCs w:val="26"/>
        </w:rPr>
        <w:t>на территории города Когалыма до 2030 года</w:t>
      </w:r>
    </w:p>
    <w:p w:rsidR="002D2DFB" w:rsidRPr="00AC6C5C" w:rsidRDefault="002D2DFB" w:rsidP="002D2DF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AC6C5C">
        <w:rPr>
          <w:rFonts w:eastAsia="Times New Roman"/>
          <w:sz w:val="26"/>
          <w:szCs w:val="26"/>
        </w:rPr>
        <w:t xml:space="preserve">за </w:t>
      </w:r>
      <w:r w:rsidRPr="00AC6C5C">
        <w:rPr>
          <w:rFonts w:eastAsia="Times New Roman"/>
        </w:rPr>
        <w:t>____________________________</w:t>
      </w:r>
    </w:p>
    <w:p w:rsidR="002D2DFB" w:rsidRPr="00AC6C5C" w:rsidRDefault="002D2DFB" w:rsidP="002D2DF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211"/>
        <w:gridCol w:w="1189"/>
        <w:gridCol w:w="1426"/>
        <w:gridCol w:w="1306"/>
        <w:gridCol w:w="2256"/>
      </w:tblGrid>
      <w:tr w:rsidR="00EF3E98" w:rsidRPr="000D7B0A" w:rsidTr="000D7B0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Достигнут показатель за отчетный</w:t>
            </w:r>
          </w:p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 ______ год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Анализ выполненных мероприятий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98" w:rsidRPr="000D7B0A" w:rsidRDefault="00EF3E98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Ответственные за мониторинг и достижение запланированных значений показателей</w:t>
            </w:r>
          </w:p>
        </w:tc>
      </w:tr>
    </w:tbl>
    <w:p w:rsidR="002D2DFB" w:rsidRPr="007946DA" w:rsidRDefault="002D2DFB" w:rsidP="002D2DF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2D2DFB" w:rsidRPr="007946DA" w:rsidRDefault="002D2DFB" w:rsidP="002D2DFB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>Форма 3</w:t>
      </w:r>
    </w:p>
    <w:p w:rsidR="002D2DFB" w:rsidRPr="007946DA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>Мониторинг</w:t>
      </w:r>
    </w:p>
    <w:p w:rsidR="002D2DFB" w:rsidRPr="007946DA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>о состоянии доступности приоритетных объектов и услуг</w:t>
      </w:r>
    </w:p>
    <w:p w:rsidR="002D2DFB" w:rsidRPr="007946DA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>в приоритетных сферах жизнедеятельности инвалидов и других</w:t>
      </w:r>
    </w:p>
    <w:p w:rsidR="002D2DFB" w:rsidRPr="007946DA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 xml:space="preserve">маломобильных групп населения в </w:t>
      </w:r>
      <w:r w:rsidR="00A20CB8">
        <w:rPr>
          <w:rFonts w:eastAsia="Times New Roman"/>
          <w:sz w:val="26"/>
          <w:szCs w:val="26"/>
        </w:rPr>
        <w:t>городе Когалыме</w:t>
      </w:r>
    </w:p>
    <w:p w:rsidR="002D2DFB" w:rsidRPr="007946DA" w:rsidRDefault="002D2DFB" w:rsidP="002D2DFB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 xml:space="preserve"> по состоянию на ____________________</w:t>
      </w:r>
    </w:p>
    <w:p w:rsidR="002D2DFB" w:rsidRPr="007946DA" w:rsidRDefault="002D2DFB" w:rsidP="002D2DF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1892"/>
        <w:gridCol w:w="1654"/>
        <w:gridCol w:w="1110"/>
        <w:gridCol w:w="1253"/>
        <w:gridCol w:w="1301"/>
        <w:gridCol w:w="1228"/>
      </w:tblGrid>
      <w:tr w:rsidR="002D2DFB" w:rsidRPr="000D7B0A" w:rsidTr="000D7B0A">
        <w:trPr>
          <w:trHeight w:val="42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Наименование </w:t>
            </w:r>
          </w:p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приоритетной сферы жизнедеятельности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Количество приоритетных объектов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Доступных объектов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Нанесено на карту доступности</w:t>
            </w:r>
          </w:p>
        </w:tc>
      </w:tr>
      <w:tr w:rsidR="00071D7A" w:rsidRPr="000D7B0A" w:rsidTr="000D7B0A">
        <w:trPr>
          <w:trHeight w:val="124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Доля, 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Доля, %</w:t>
            </w:r>
          </w:p>
        </w:tc>
      </w:tr>
      <w:tr w:rsidR="00071D7A" w:rsidRPr="000D7B0A" w:rsidTr="000D7B0A">
        <w:trPr>
          <w:trHeight w:val="17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7</w:t>
            </w:r>
          </w:p>
        </w:tc>
      </w:tr>
    </w:tbl>
    <w:p w:rsidR="002D2DFB" w:rsidRPr="000D7B0A" w:rsidRDefault="00A364F8" w:rsidP="000D7B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0"/>
          <w:szCs w:val="20"/>
        </w:rPr>
      </w:pPr>
      <w:r w:rsidRPr="000D7B0A">
        <w:rPr>
          <w:rFonts w:eastAsia="Times New Roman"/>
          <w:sz w:val="20"/>
          <w:szCs w:val="20"/>
        </w:rPr>
        <w:t xml:space="preserve">Примечание: доля в процентах рассчитывается по отношению к количеству приоритетных объектов в конкретной сфере (т.е. данные </w:t>
      </w:r>
      <w:r w:rsidRPr="000D7B0A">
        <w:rPr>
          <w:rFonts w:eastAsia="Times New Roman"/>
          <w:color w:val="000000"/>
          <w:sz w:val="20"/>
          <w:szCs w:val="20"/>
        </w:rPr>
        <w:t>графы 5 и графы 7 рассчитываются в процентах по отношению к графе 3).</w:t>
      </w:r>
    </w:p>
    <w:p w:rsidR="00451121" w:rsidRPr="001E6BA3" w:rsidRDefault="00451121" w:rsidP="000D7B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F615BE" w:rsidRDefault="00F615BE" w:rsidP="002D2DFB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</w:p>
    <w:p w:rsidR="002D2DFB" w:rsidRPr="00E466A4" w:rsidRDefault="002D2DFB" w:rsidP="002D2DFB">
      <w:pPr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E466A4">
        <w:rPr>
          <w:rFonts w:eastAsia="Times New Roman"/>
          <w:sz w:val="26"/>
          <w:szCs w:val="26"/>
        </w:rPr>
        <w:lastRenderedPageBreak/>
        <w:t>Форма 4</w:t>
      </w:r>
    </w:p>
    <w:p w:rsidR="00A20CB8" w:rsidRPr="009C3977" w:rsidRDefault="002D2DFB" w:rsidP="00A20CB8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 xml:space="preserve">Результаты мониторинга исполнения </w:t>
      </w:r>
      <w:r w:rsidR="00A20CB8" w:rsidRPr="009C3977">
        <w:rPr>
          <w:sz w:val="26"/>
          <w:szCs w:val="26"/>
        </w:rPr>
        <w:t>План</w:t>
      </w:r>
      <w:r w:rsidR="00A20CB8">
        <w:rPr>
          <w:sz w:val="26"/>
          <w:szCs w:val="26"/>
        </w:rPr>
        <w:t>а</w:t>
      </w:r>
      <w:r w:rsidR="00A20CB8" w:rsidRPr="009C3977">
        <w:rPr>
          <w:sz w:val="26"/>
          <w:szCs w:val="26"/>
        </w:rPr>
        <w:t xml:space="preserve"> мероприятий («дорожная карта»)</w:t>
      </w:r>
    </w:p>
    <w:p w:rsidR="00A20CB8" w:rsidRPr="009C3977" w:rsidRDefault="00A20CB8" w:rsidP="00A20CB8">
      <w:pPr>
        <w:jc w:val="center"/>
        <w:rPr>
          <w:sz w:val="26"/>
          <w:szCs w:val="26"/>
        </w:rPr>
      </w:pPr>
      <w:r w:rsidRPr="009C3977">
        <w:rPr>
          <w:sz w:val="26"/>
          <w:szCs w:val="26"/>
        </w:rPr>
        <w:t>по повышению значений показателей доступности для инвалидов объектов и услуг на т</w:t>
      </w:r>
      <w:r>
        <w:rPr>
          <w:sz w:val="26"/>
          <w:szCs w:val="26"/>
        </w:rPr>
        <w:t xml:space="preserve">ерритории города Когалыма до </w:t>
      </w:r>
      <w:r w:rsidRPr="00EC18EB">
        <w:rPr>
          <w:sz w:val="26"/>
          <w:szCs w:val="26"/>
        </w:rPr>
        <w:t>2030</w:t>
      </w:r>
      <w:r w:rsidRPr="009C3977">
        <w:rPr>
          <w:sz w:val="26"/>
          <w:szCs w:val="26"/>
        </w:rPr>
        <w:t xml:space="preserve"> года</w:t>
      </w:r>
    </w:p>
    <w:p w:rsidR="002D2DFB" w:rsidRPr="007946DA" w:rsidRDefault="002D2DFB" w:rsidP="00A20CB8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7946DA">
        <w:rPr>
          <w:rFonts w:eastAsia="Times New Roman"/>
          <w:sz w:val="26"/>
          <w:szCs w:val="26"/>
        </w:rPr>
        <w:t xml:space="preserve"> в приоритетных сферах  жизнедеятельности к завершению ____________ года</w:t>
      </w:r>
    </w:p>
    <w:p w:rsidR="002D2DFB" w:rsidRPr="007946DA" w:rsidRDefault="002D2DFB" w:rsidP="002D2DF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"/>
        <w:gridCol w:w="1442"/>
        <w:gridCol w:w="738"/>
        <w:gridCol w:w="459"/>
        <w:gridCol w:w="546"/>
        <w:gridCol w:w="675"/>
        <w:gridCol w:w="806"/>
        <w:gridCol w:w="831"/>
        <w:gridCol w:w="993"/>
        <w:gridCol w:w="469"/>
        <w:gridCol w:w="557"/>
        <w:gridCol w:w="463"/>
        <w:gridCol w:w="595"/>
      </w:tblGrid>
      <w:tr w:rsidR="00A364F8" w:rsidRPr="000D7B0A" w:rsidTr="000D7B0A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№ 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Наименование приоритетной сферы жизнедеятельности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Всего объектов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Из них имеют паспорт доступности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Обеспечен беспрепятственный доступ к объектам и услугам </w:t>
            </w:r>
            <w:hyperlink w:anchor="Par254" w:history="1">
              <w:r w:rsidRPr="000D7B0A">
                <w:rPr>
                  <w:rFonts w:eastAsia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Обеспечен доступ к услугам (до кап. ремонта/реконструкции) </w:t>
            </w:r>
            <w:hyperlink w:anchor="Par255" w:history="1">
              <w:r w:rsidRPr="000D7B0A">
                <w:rPr>
                  <w:rFonts w:eastAsia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Информация о доступности есть на сайте организации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Доступность объектов и услуг не организована </w:t>
            </w:r>
            <w:hyperlink w:anchor="Par256" w:history="1">
              <w:r w:rsidRPr="000D7B0A">
                <w:rPr>
                  <w:rFonts w:eastAsia="Times New Roman"/>
                  <w:sz w:val="20"/>
                  <w:szCs w:val="20"/>
                </w:rPr>
                <w:t>&lt;****&gt;</w:t>
              </w:r>
            </w:hyperlink>
          </w:p>
        </w:tc>
      </w:tr>
      <w:tr w:rsidR="00A364F8" w:rsidRPr="000D7B0A" w:rsidTr="000D7B0A">
        <w:trPr>
          <w:trHeight w:val="487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Доля, % </w:t>
            </w:r>
            <w:hyperlink w:anchor="Par253" w:history="1">
              <w:r w:rsidRPr="000D7B0A">
                <w:rPr>
                  <w:rFonts w:eastAsia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Доля, % </w:t>
            </w:r>
            <w:hyperlink w:anchor="Par253" w:history="1">
              <w:r w:rsidRPr="000D7B0A">
                <w:rPr>
                  <w:rFonts w:eastAsia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Доля, % </w:t>
            </w:r>
            <w:hyperlink w:anchor="Par253" w:history="1">
              <w:r w:rsidRPr="000D7B0A">
                <w:rPr>
                  <w:rFonts w:eastAsia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Доля, % </w:t>
            </w:r>
            <w:hyperlink w:anchor="Par253" w:history="1">
              <w:r w:rsidRPr="000D7B0A">
                <w:rPr>
                  <w:rFonts w:eastAsia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>Кол-во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D7B0A">
              <w:rPr>
                <w:rFonts w:eastAsia="Times New Roman"/>
                <w:sz w:val="20"/>
                <w:szCs w:val="20"/>
              </w:rPr>
              <w:t xml:space="preserve">Доля, % </w:t>
            </w:r>
            <w:hyperlink w:anchor="Par253" w:history="1">
              <w:r w:rsidRPr="000D7B0A">
                <w:rPr>
                  <w:rFonts w:eastAsia="Times New Roman"/>
                  <w:sz w:val="20"/>
                  <w:szCs w:val="20"/>
                </w:rPr>
                <w:t>&lt;*&gt;</w:t>
              </w:r>
            </w:hyperlink>
          </w:p>
        </w:tc>
      </w:tr>
      <w:tr w:rsidR="00A364F8" w:rsidRPr="000D7B0A" w:rsidTr="000D7B0A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FB" w:rsidRPr="000D7B0A" w:rsidRDefault="002D2DFB" w:rsidP="005F51A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2DFB" w:rsidRPr="000D7B0A" w:rsidRDefault="002D2DFB" w:rsidP="002D2DFB">
      <w:pPr>
        <w:autoSpaceDE w:val="0"/>
        <w:autoSpaceDN w:val="0"/>
        <w:adjustRightInd w:val="0"/>
        <w:ind w:left="500" w:firstLine="540"/>
        <w:jc w:val="both"/>
        <w:rPr>
          <w:rFonts w:eastAsia="Times New Roman"/>
          <w:sz w:val="20"/>
          <w:szCs w:val="20"/>
        </w:rPr>
      </w:pPr>
    </w:p>
    <w:p w:rsidR="002D2DFB" w:rsidRPr="000D7B0A" w:rsidRDefault="002D2DFB" w:rsidP="002D2DFB">
      <w:pPr>
        <w:autoSpaceDE w:val="0"/>
        <w:autoSpaceDN w:val="0"/>
        <w:adjustRightInd w:val="0"/>
        <w:ind w:left="500" w:firstLine="540"/>
        <w:jc w:val="both"/>
        <w:rPr>
          <w:rFonts w:eastAsia="Times New Roman"/>
          <w:sz w:val="20"/>
          <w:szCs w:val="20"/>
        </w:rPr>
      </w:pPr>
      <w:r w:rsidRPr="000D7B0A">
        <w:rPr>
          <w:rFonts w:eastAsia="Times New Roman"/>
          <w:sz w:val="20"/>
          <w:szCs w:val="20"/>
        </w:rPr>
        <w:t xml:space="preserve">&lt;*&gt; доля в процентах по всем графам рассчитывается по отношению к общему количеству объектов соответствующей отрасли        (к данным </w:t>
      </w:r>
      <w:hyperlink w:anchor="Par209" w:history="1">
        <w:r w:rsidRPr="000D7B0A">
          <w:rPr>
            <w:rFonts w:eastAsia="Times New Roman"/>
            <w:sz w:val="20"/>
            <w:szCs w:val="20"/>
          </w:rPr>
          <w:t>графы</w:t>
        </w:r>
      </w:hyperlink>
      <w:r w:rsidRPr="000D7B0A">
        <w:rPr>
          <w:rFonts w:eastAsia="Times New Roman"/>
          <w:sz w:val="20"/>
          <w:szCs w:val="20"/>
        </w:rPr>
        <w:t xml:space="preserve"> "Всего объектов");</w:t>
      </w:r>
    </w:p>
    <w:p w:rsidR="002D2DFB" w:rsidRPr="000D7B0A" w:rsidRDefault="002D2DFB" w:rsidP="002D2DFB">
      <w:pPr>
        <w:autoSpaceDE w:val="0"/>
        <w:autoSpaceDN w:val="0"/>
        <w:adjustRightInd w:val="0"/>
        <w:ind w:left="500" w:firstLine="540"/>
        <w:jc w:val="both"/>
        <w:rPr>
          <w:rFonts w:eastAsia="Times New Roman"/>
          <w:sz w:val="20"/>
          <w:szCs w:val="20"/>
        </w:rPr>
      </w:pPr>
      <w:r w:rsidRPr="000D7B0A">
        <w:rPr>
          <w:rFonts w:eastAsia="Times New Roman"/>
          <w:sz w:val="20"/>
          <w:szCs w:val="20"/>
        </w:rPr>
        <w:t>&lt;**&gt; включаются новые объекты, введенные в результате строительства или реконструкции, на которых обеспечено исполнение требований нормативно-технических документов в проектировании и строительстве и доступ к услугам для всех категорий маломобильных групп населения;</w:t>
      </w:r>
    </w:p>
    <w:p w:rsidR="002D2DFB" w:rsidRPr="000D7B0A" w:rsidRDefault="002D2DFB" w:rsidP="002D2DFB">
      <w:pPr>
        <w:autoSpaceDE w:val="0"/>
        <w:autoSpaceDN w:val="0"/>
        <w:adjustRightInd w:val="0"/>
        <w:ind w:left="500" w:firstLine="540"/>
        <w:jc w:val="both"/>
        <w:rPr>
          <w:rFonts w:eastAsia="Times New Roman"/>
          <w:sz w:val="20"/>
          <w:szCs w:val="20"/>
        </w:rPr>
      </w:pPr>
      <w:r w:rsidRPr="000D7B0A">
        <w:rPr>
          <w:rFonts w:eastAsia="Times New Roman"/>
          <w:sz w:val="20"/>
          <w:szCs w:val="20"/>
        </w:rPr>
        <w:t>&lt;***&gt; включаются действующие объекты (до реконструкции и капитального ремонта), на которых обеспечена любая форма доступности услуг для всех категорий маломобильных групп населения;</w:t>
      </w:r>
    </w:p>
    <w:p w:rsidR="002D2DFB" w:rsidRPr="000D7B0A" w:rsidRDefault="002D2DFB" w:rsidP="005E1B9F">
      <w:pPr>
        <w:autoSpaceDE w:val="0"/>
        <w:autoSpaceDN w:val="0"/>
        <w:adjustRightInd w:val="0"/>
        <w:ind w:left="500" w:firstLine="540"/>
        <w:jc w:val="both"/>
        <w:rPr>
          <w:rFonts w:eastAsia="Times New Roman"/>
          <w:sz w:val="20"/>
          <w:szCs w:val="20"/>
        </w:rPr>
      </w:pPr>
      <w:r w:rsidRPr="000D7B0A">
        <w:rPr>
          <w:rFonts w:eastAsia="Times New Roman"/>
          <w:sz w:val="20"/>
          <w:szCs w:val="20"/>
        </w:rPr>
        <w:t>&lt;****&gt; включаются объекты, на которых хотя бы для одной категории маломобильных групп населения не обеспечена ни одна из форм доступности услуг.</w:t>
      </w:r>
    </w:p>
    <w:p w:rsidR="002D2DFB" w:rsidRPr="00E466A4" w:rsidRDefault="00EF3E98" w:rsidP="00E466A4">
      <w:pPr>
        <w:autoSpaceDE w:val="0"/>
        <w:autoSpaceDN w:val="0"/>
        <w:adjustRightInd w:val="0"/>
        <w:ind w:left="500" w:firstLine="540"/>
        <w:jc w:val="both"/>
        <w:rPr>
          <w:rFonts w:eastAsia="Times New Roman"/>
        </w:rPr>
        <w:sectPr w:rsidR="002D2DFB" w:rsidRPr="00E466A4" w:rsidSect="008779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0D7B0A">
        <w:rPr>
          <w:rFonts w:eastAsia="Times New Roman"/>
          <w:sz w:val="20"/>
          <w:szCs w:val="20"/>
        </w:rPr>
        <w:t xml:space="preserve">      </w:t>
      </w:r>
      <w:r w:rsidR="005E1B9F" w:rsidRPr="000D7B0A">
        <w:rPr>
          <w:rFonts w:eastAsia="Times New Roman"/>
          <w:sz w:val="20"/>
          <w:szCs w:val="20"/>
        </w:rPr>
        <w:t>___________________</w:t>
      </w:r>
      <w:r w:rsidRPr="000D7B0A">
        <w:rPr>
          <w:rFonts w:eastAsia="Times New Roman"/>
          <w:sz w:val="20"/>
          <w:szCs w:val="20"/>
        </w:rPr>
        <w:t>_____________________________</w:t>
      </w:r>
    </w:p>
    <w:p w:rsidR="002D2DFB" w:rsidRDefault="002D2DFB" w:rsidP="004E0E41">
      <w:pPr>
        <w:rPr>
          <w:sz w:val="26"/>
          <w:szCs w:val="26"/>
        </w:rPr>
      </w:pPr>
    </w:p>
    <w:p w:rsidR="00707574" w:rsidRPr="009C3977" w:rsidRDefault="00707574" w:rsidP="00707574">
      <w:pPr>
        <w:jc w:val="center"/>
        <w:rPr>
          <w:sz w:val="26"/>
          <w:szCs w:val="26"/>
        </w:rPr>
      </w:pPr>
      <w:r w:rsidRPr="009C3977">
        <w:rPr>
          <w:sz w:val="26"/>
          <w:szCs w:val="26"/>
          <w:lang w:val="en-US"/>
        </w:rPr>
        <w:t>II</w:t>
      </w:r>
      <w:r w:rsidRPr="009C3977">
        <w:rPr>
          <w:sz w:val="26"/>
          <w:szCs w:val="26"/>
        </w:rPr>
        <w:t xml:space="preserve">. Повышение значений показателей для приоритетных объектов и услуг в приоритетных сферах жизнедеятельности инвалидов и других маломобильных групп населения на территории города Когалыма до </w:t>
      </w:r>
      <w:r w:rsidR="00675A05" w:rsidRPr="00675A05">
        <w:rPr>
          <w:sz w:val="26"/>
          <w:szCs w:val="26"/>
        </w:rPr>
        <w:t>203</w:t>
      </w:r>
      <w:r w:rsidRPr="00675A05">
        <w:rPr>
          <w:sz w:val="26"/>
          <w:szCs w:val="26"/>
        </w:rPr>
        <w:t>0 года</w:t>
      </w:r>
    </w:p>
    <w:p w:rsidR="00707574" w:rsidRPr="009C3977" w:rsidRDefault="00707574" w:rsidP="00707574">
      <w:pPr>
        <w:autoSpaceDE w:val="0"/>
        <w:autoSpaceDN w:val="0"/>
        <w:adjustRightInd w:val="0"/>
        <w:ind w:right="-28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22016" w:rsidRPr="000851A7" w:rsidTr="0046577A">
        <w:tc>
          <w:tcPr>
            <w:tcW w:w="817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№</w:t>
            </w:r>
          </w:p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566D99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2016" w:rsidRDefault="00622016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22016" w:rsidRPr="000851A7" w:rsidTr="0046577A">
        <w:tc>
          <w:tcPr>
            <w:tcW w:w="817" w:type="dxa"/>
            <w:vMerge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46577A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введенных в отчетном периоде в эксплуатацию, прошедших капитальный ремонт,  реконструкцию, модернизацию объектов социальной, инженерной и транспортной инфраструктуры, соответствующих требованиям доступности для инвалидов, от общего числа введенных в эксплуатацию,  прошедших капитальный ремонт, реконструкцию, модернизацию, объектов социальной, инженерной и транспортной инфраструктуры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</w:t>
            </w:r>
            <w:r w:rsidR="00AC6C5C">
              <w:rPr>
                <w:sz w:val="20"/>
                <w:szCs w:val="20"/>
              </w:rPr>
              <w:t>К</w:t>
            </w:r>
            <w:r w:rsidRPr="000851A7">
              <w:rPr>
                <w:sz w:val="20"/>
                <w:szCs w:val="20"/>
              </w:rPr>
              <w:t>У «УКС г. Когалыма», директор (далее - УКС), отдел архитектуры и градостроительства Администрации города Когалыма, начальник отдела (далее - ОА), МКУ «УЖКХ г. Когалыма», директор (далее – УЖКХ)</w:t>
            </w:r>
          </w:p>
        </w:tc>
      </w:tr>
    </w:tbl>
    <w:p w:rsidR="00622016" w:rsidRDefault="00622016">
      <w:r>
        <w:br w:type="page"/>
      </w:r>
    </w:p>
    <w:p w:rsidR="000D7B0A" w:rsidRDefault="000D7B0A" w:rsidP="00622016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22016" w:rsidRPr="000851A7" w:rsidTr="00F726AB">
        <w:trPr>
          <w:trHeight w:val="422"/>
        </w:trPr>
        <w:tc>
          <w:tcPr>
            <w:tcW w:w="817" w:type="dxa"/>
            <w:vMerge w:val="restart"/>
            <w:vAlign w:val="center"/>
          </w:tcPr>
          <w:p w:rsidR="00622016" w:rsidRPr="000851A7" w:rsidRDefault="00622016" w:rsidP="0062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622016" w:rsidRPr="000851A7" w:rsidRDefault="00622016" w:rsidP="0062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22016" w:rsidRPr="000851A7" w:rsidRDefault="00622016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tcBorders>
              <w:bottom w:val="single" w:sz="4" w:space="0" w:color="auto"/>
            </w:tcBorders>
            <w:vAlign w:val="center"/>
          </w:tcPr>
          <w:p w:rsidR="00566D99" w:rsidRPr="000851A7" w:rsidRDefault="00622016" w:rsidP="000D7B0A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2402" w:type="dxa"/>
            <w:vMerge w:val="restart"/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22016" w:rsidRPr="000851A7" w:rsidTr="00622016">
        <w:trPr>
          <w:trHeight w:val="843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622016" w:rsidRPr="000851A7" w:rsidRDefault="00622016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2016" w:rsidRPr="00622016" w:rsidRDefault="00622016" w:rsidP="00622016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:rsidR="00622016" w:rsidRPr="000851A7" w:rsidRDefault="00622016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46577A">
        <w:trPr>
          <w:trHeight w:val="320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466A4" w:rsidRPr="000851A7" w:rsidRDefault="004D6FA4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существующих объектов социальной инфраструктуры,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модернизацию), в сфере: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46577A">
        <w:trPr>
          <w:trHeight w:val="109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Образования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УКС, ОА, Управление образования Администрации города Когалыма, начальник управления (далее- УО)</w:t>
            </w:r>
          </w:p>
        </w:tc>
      </w:tr>
      <w:tr w:rsidR="005E1B9F" w:rsidRPr="000851A7" w:rsidTr="0046577A">
        <w:trPr>
          <w:trHeight w:val="109"/>
        </w:trPr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2.2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Культуры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Управление культуры, спорта и молодежной политики Администрации города Когалыма, начальник управления (далее </w:t>
            </w: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  <w:r w:rsidRPr="000851A7">
              <w:rPr>
                <w:sz w:val="20"/>
                <w:szCs w:val="20"/>
              </w:rPr>
              <w:t>)</w:t>
            </w:r>
          </w:p>
        </w:tc>
      </w:tr>
      <w:tr w:rsidR="005E1B9F" w:rsidRPr="000851A7" w:rsidTr="0046577A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2.3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</w:tbl>
    <w:p w:rsidR="000D7B0A" w:rsidRDefault="000D7B0A" w:rsidP="00812F9E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812F9E" w:rsidRPr="000851A7" w:rsidTr="00812F9E">
        <w:tc>
          <w:tcPr>
            <w:tcW w:w="817" w:type="dxa"/>
            <w:vMerge w:val="restart"/>
            <w:vAlign w:val="center"/>
          </w:tcPr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566D99" w:rsidRDefault="00566D99" w:rsidP="00812F9E">
            <w:pPr>
              <w:jc w:val="center"/>
              <w:rPr>
                <w:sz w:val="20"/>
                <w:szCs w:val="20"/>
              </w:rPr>
            </w:pPr>
          </w:p>
          <w:p w:rsid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812F9E" w:rsidRDefault="00566D99" w:rsidP="0081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</w:tcPr>
          <w:p w:rsidR="00812F9E" w:rsidRPr="00631FCD" w:rsidRDefault="00812F9E" w:rsidP="00812F9E">
            <w:pPr>
              <w:jc w:val="center"/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812F9E" w:rsidRPr="000851A7" w:rsidTr="00812F9E">
        <w:tc>
          <w:tcPr>
            <w:tcW w:w="817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46577A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2.4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Молодежной политики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2.5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57307E">
            <w:pPr>
              <w:jc w:val="center"/>
              <w:rPr>
                <w:color w:val="000000"/>
                <w:sz w:val="20"/>
                <w:szCs w:val="20"/>
              </w:rPr>
            </w:pPr>
            <w:r w:rsidRPr="00017841">
              <w:rPr>
                <w:color w:val="000000"/>
                <w:sz w:val="20"/>
                <w:szCs w:val="20"/>
              </w:rPr>
              <w:t xml:space="preserve">Предоставления </w:t>
            </w:r>
            <w:r w:rsidR="007157F9" w:rsidRPr="00017841"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017841">
              <w:rPr>
                <w:color w:val="000000"/>
                <w:sz w:val="20"/>
                <w:szCs w:val="20"/>
              </w:rPr>
              <w:t>муниципальных услуг</w:t>
            </w:r>
            <w:r w:rsidRPr="000851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jc w:val="center"/>
              <w:rPr>
                <w:color w:val="FF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обеспечения деятельности органов местного самоуправления», директор (далее - МКУ «УОДОМС»), </w:t>
            </w:r>
            <w:r w:rsidRPr="000851A7">
              <w:rPr>
                <w:bCs/>
                <w:sz w:val="20"/>
                <w:szCs w:val="20"/>
              </w:rPr>
              <w:t>Управление экономики Администрации города Когалыма, начальник управления (далее – УЭ)</w:t>
            </w:r>
          </w:p>
        </w:tc>
      </w:tr>
      <w:tr w:rsidR="005E1B9F" w:rsidRPr="000851A7" w:rsidTr="0003070E">
        <w:trPr>
          <w:trHeight w:val="977"/>
        </w:trPr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3*.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из числа тех, на которых предоставляются услуги инвалидам, на которых обеспечиваются условия доступности для лиц с нарушениями опорно-двигательного аппарата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812F9E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566D99" w:rsidRDefault="00566D99" w:rsidP="00D86F04">
            <w:pPr>
              <w:jc w:val="center"/>
              <w:rPr>
                <w:sz w:val="20"/>
                <w:szCs w:val="20"/>
              </w:rPr>
            </w:pPr>
          </w:p>
          <w:p w:rsidR="00812F9E" w:rsidRDefault="00812F9E" w:rsidP="00D86F04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0851A7" w:rsidRDefault="00566D99" w:rsidP="00D8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812F9E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812F9E" w:rsidRPr="000851A7" w:rsidTr="00812F9E">
        <w:trPr>
          <w:trHeight w:val="458"/>
        </w:trPr>
        <w:tc>
          <w:tcPr>
            <w:tcW w:w="817" w:type="dxa"/>
            <w:vMerge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812F9E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физической культуры и спорта из тех, на которых предоставляются услуги инвалидам, на которых обеспечиваются условия доступности для лиц с нарушениями опорно-двигательного аппарата,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</w:p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80,2</w:t>
            </w:r>
          </w:p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85636F">
            <w:pPr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85636F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85636F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85636F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D86F0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Pr="000851A7" w:rsidRDefault="00B826A0" w:rsidP="006220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3.1.1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на территорию, на которой располагается объект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3.1.2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пандусов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84,4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84,4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88,6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2E6082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3.1.3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поручней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2E6082">
        <w:tc>
          <w:tcPr>
            <w:tcW w:w="817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3.1.4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B826A0" w:rsidRPr="000851A7" w:rsidRDefault="00B826A0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</w:tcBorders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2E6082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3.1.5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в здание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84,4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96,9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3.1.6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Доступность путей движения инвалида к получению услуги (ширина дверных проемов и коридоров, достаточное место для разворота коляски, отсутствие порогов)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89,7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92,2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812F9E" w:rsidRPr="000851A7" w:rsidTr="00F726AB">
        <w:tc>
          <w:tcPr>
            <w:tcW w:w="817" w:type="dxa"/>
            <w:vMerge w:val="restart"/>
            <w:vAlign w:val="center"/>
          </w:tcPr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812F9E" w:rsidRPr="000851A7" w:rsidRDefault="00812F9E" w:rsidP="00812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812F9E" w:rsidRPr="000851A7" w:rsidRDefault="00812F9E" w:rsidP="00A46E45">
            <w:pPr>
              <w:jc w:val="center"/>
              <w:rPr>
                <w:sz w:val="20"/>
                <w:szCs w:val="20"/>
              </w:rPr>
            </w:pPr>
            <w:r w:rsidRPr="0062201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566D99" w:rsidRDefault="00566D99" w:rsidP="0085636F">
            <w:pPr>
              <w:jc w:val="center"/>
              <w:rPr>
                <w:sz w:val="20"/>
                <w:szCs w:val="20"/>
              </w:rPr>
            </w:pPr>
          </w:p>
          <w:p w:rsidR="00812F9E" w:rsidRDefault="00812F9E" w:rsidP="0085636F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4F51E7" w:rsidRDefault="00566D99" w:rsidP="00856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812F9E" w:rsidRPr="000851A7" w:rsidTr="00566D99">
        <w:trPr>
          <w:trHeight w:val="1308"/>
        </w:trPr>
        <w:tc>
          <w:tcPr>
            <w:tcW w:w="817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812F9E" w:rsidRPr="000851A7" w:rsidRDefault="00812F9E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812F9E" w:rsidRPr="00812F9E" w:rsidRDefault="00812F9E" w:rsidP="00812F9E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812F9E" w:rsidRPr="000851A7" w:rsidRDefault="00812F9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3.1.7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Подъемные механизмы (адаптированный лифт, подъемная платформа, </w:t>
            </w:r>
            <w:proofErr w:type="spellStart"/>
            <w:r w:rsidRPr="000851A7">
              <w:rPr>
                <w:sz w:val="20"/>
                <w:szCs w:val="20"/>
              </w:rPr>
              <w:t>ступенькоход</w:t>
            </w:r>
            <w:proofErr w:type="spellEnd"/>
            <w:r w:rsidRPr="000851A7">
              <w:rPr>
                <w:sz w:val="20"/>
                <w:szCs w:val="20"/>
              </w:rPr>
              <w:t xml:space="preserve"> и пр.) в случае, если услуга оказывается на верхних этажах здания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4F51E7" w:rsidRDefault="0003070E" w:rsidP="00A46E45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03070E" w:rsidRPr="004F51E7" w:rsidRDefault="0003070E" w:rsidP="00A46E45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4F51E7" w:rsidRDefault="0003070E" w:rsidP="0085636F">
            <w:pPr>
              <w:jc w:val="center"/>
              <w:rPr>
                <w:sz w:val="20"/>
                <w:szCs w:val="20"/>
              </w:rPr>
            </w:pPr>
            <w:r w:rsidRPr="004F51E7">
              <w:rPr>
                <w:sz w:val="20"/>
                <w:szCs w:val="20"/>
              </w:rPr>
              <w:t>-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3.1.8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46,2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3.1.9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информации, необходимых для беспрепятственного получения услуги инвалидом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69,2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94,2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3.1.10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566D99" w:rsidRPr="000851A7" w:rsidTr="00F726AB">
        <w:trPr>
          <w:trHeight w:val="5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</w:p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566D99" w:rsidRPr="000851A7" w:rsidTr="00566D99">
        <w:trPr>
          <w:trHeight w:val="564"/>
        </w:trPr>
        <w:tc>
          <w:tcPr>
            <w:tcW w:w="817" w:type="dxa"/>
            <w:vMerge/>
            <w:shd w:val="clear" w:color="auto" w:fill="FFFFFF"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66D99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1E6BA3">
        <w:trPr>
          <w:trHeight w:val="564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культуры  из тех, на которых предоставляются услуги инвалидам, на которых обеспечиваются условия доступности для лиц с нарушениями опорно-двигательного аппарата, в том числе:</w:t>
            </w:r>
          </w:p>
          <w:p w:rsidR="0003070E" w:rsidRPr="000851A7" w:rsidRDefault="0003070E" w:rsidP="00002D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030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841" w:rsidRDefault="00017841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17841" w:rsidP="00017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5746A">
              <w:rPr>
                <w:sz w:val="20"/>
                <w:szCs w:val="20"/>
              </w:rPr>
              <w:t xml:space="preserve">  </w:t>
            </w:r>
            <w:proofErr w:type="spellStart"/>
            <w:r w:rsidR="0003070E"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030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3070E" w:rsidRPr="000851A7" w:rsidRDefault="0003070E" w:rsidP="00566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3.2.1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на территорию, на которой располагается объект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3.2.2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пандусов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3.2.3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поручней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3.2.4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3.2.5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в здание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070E" w:rsidRPr="000851A7" w:rsidTr="0003070E">
        <w:tc>
          <w:tcPr>
            <w:tcW w:w="817" w:type="dxa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3.2.6</w:t>
            </w:r>
          </w:p>
        </w:tc>
        <w:tc>
          <w:tcPr>
            <w:tcW w:w="3260" w:type="dxa"/>
            <w:vAlign w:val="center"/>
          </w:tcPr>
          <w:p w:rsidR="0003070E" w:rsidRPr="000851A7" w:rsidRDefault="0003070E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Доступность путей движения инвалида к получению услуги (ширина дверных проемов и коридоров, достаточное место для разворота коляски, отсутствие порогов)</w:t>
            </w:r>
          </w:p>
        </w:tc>
        <w:tc>
          <w:tcPr>
            <w:tcW w:w="817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95,7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03070E" w:rsidRPr="000851A7" w:rsidRDefault="0003070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03070E" w:rsidRPr="000851A7" w:rsidRDefault="0003070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66D99" w:rsidRDefault="00566D99"/>
    <w:p w:rsidR="000D7B0A" w:rsidRDefault="000D7B0A"/>
    <w:p w:rsidR="000D7B0A" w:rsidRDefault="000D7B0A" w:rsidP="00566D99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566D99" w:rsidRPr="000851A7" w:rsidTr="00F726AB">
        <w:tc>
          <w:tcPr>
            <w:tcW w:w="817" w:type="dxa"/>
            <w:vMerge w:val="restart"/>
            <w:vAlign w:val="center"/>
          </w:tcPr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566D99" w:rsidRPr="000851A7" w:rsidRDefault="00566D99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</w:p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566D99" w:rsidRPr="000851A7" w:rsidTr="00566D99">
        <w:trPr>
          <w:trHeight w:val="1003"/>
        </w:trPr>
        <w:tc>
          <w:tcPr>
            <w:tcW w:w="817" w:type="dxa"/>
            <w:vMerge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6D99" w:rsidRPr="000851A7" w:rsidRDefault="00566D99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566D99" w:rsidRPr="000851A7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66D99" w:rsidRPr="000851A7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3.2.7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Подъемные механизмы (адаптированный лифт, подъемная платформа, </w:t>
            </w:r>
            <w:proofErr w:type="spellStart"/>
            <w:r w:rsidRPr="000851A7">
              <w:rPr>
                <w:sz w:val="20"/>
                <w:szCs w:val="20"/>
              </w:rPr>
              <w:t>ступенькоход</w:t>
            </w:r>
            <w:proofErr w:type="spellEnd"/>
            <w:r w:rsidRPr="000851A7">
              <w:rPr>
                <w:sz w:val="20"/>
                <w:szCs w:val="20"/>
              </w:rPr>
              <w:t xml:space="preserve"> и пр.) в случае, если услуга оказывается на верхних этажах здания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3.2.8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78,5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82,8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87,1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91,4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3.2.9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информации, необходимых для беспрепятственного получения услуги инвалидом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96,4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3.2.10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проинструктированы  для исполнения этих функций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66D99" w:rsidRDefault="00566D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566D99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№</w:t>
            </w:r>
          </w:p>
          <w:p w:rsidR="00566D99" w:rsidRPr="00F55EAE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566D99" w:rsidRPr="00F55EAE" w:rsidRDefault="00566D99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</w:p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F55EAE" w:rsidRDefault="00566D99" w:rsidP="00F55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566D99" w:rsidRPr="000851A7" w:rsidTr="00566D99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566D99" w:rsidRPr="00F55EAE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66D99" w:rsidRP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Удельный вес инфраструктурных приоритетных объектов в сфере молодежной политики, на которых предоставляются услуги инвалидам и на которых обеспечиваются условия доступности для лиц с нарушениями опорно-двигательного аппарата,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99,5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26A0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B82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55EAE">
              <w:rPr>
                <w:sz w:val="20"/>
                <w:szCs w:val="20"/>
              </w:rPr>
              <w:t>УКСиМП</w:t>
            </w:r>
            <w:proofErr w:type="spellEnd"/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3.3.1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Доступный вход на территорию, на которой располагается объект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3.3.2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Наличие пандусов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3.3.3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Наличие поручней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3.3.4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3.3.5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Доступный вход в здание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Доступность путей движения инвалида к получению услуги (ширина дверных проемов и коридоров, достаточное место для разворота коляски, отсутствие порогов)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66D99" w:rsidRDefault="00566D99">
      <w:r>
        <w:br w:type="page"/>
      </w:r>
    </w:p>
    <w:p w:rsidR="000D7B0A" w:rsidRDefault="000D7B0A" w:rsidP="00566D99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566D99" w:rsidRPr="000851A7" w:rsidTr="00F726AB">
        <w:tc>
          <w:tcPr>
            <w:tcW w:w="817" w:type="dxa"/>
            <w:vMerge w:val="restart"/>
            <w:vAlign w:val="center"/>
          </w:tcPr>
          <w:p w:rsidR="00566D99" w:rsidRPr="000851A7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566D99" w:rsidRPr="00F55EAE" w:rsidRDefault="00566D99" w:rsidP="00566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566D99" w:rsidRPr="00F55EAE" w:rsidRDefault="00566D99" w:rsidP="00667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566D99" w:rsidRPr="00F55EAE" w:rsidRDefault="00566D99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tcBorders>
              <w:bottom w:val="nil"/>
            </w:tcBorders>
            <w:vAlign w:val="center"/>
          </w:tcPr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</w:p>
          <w:p w:rsidR="00566D99" w:rsidRDefault="00566D99" w:rsidP="00566D99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566D99" w:rsidRPr="00F55EAE" w:rsidRDefault="00566D99" w:rsidP="00F55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566D99" w:rsidRPr="000851A7" w:rsidTr="00566D99">
        <w:tc>
          <w:tcPr>
            <w:tcW w:w="817" w:type="dxa"/>
            <w:vMerge/>
            <w:tcBorders>
              <w:bottom w:val="nil"/>
            </w:tcBorders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566D99" w:rsidRPr="00F55EAE" w:rsidRDefault="00566D99" w:rsidP="00667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bottom w:val="nil"/>
            </w:tcBorders>
            <w:vAlign w:val="center"/>
          </w:tcPr>
          <w:p w:rsidR="00566D99" w:rsidRPr="00F55EAE" w:rsidRDefault="00566D99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566D99" w:rsidRPr="00566D99" w:rsidRDefault="00566D99" w:rsidP="00566D99">
            <w:pPr>
              <w:jc w:val="right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66D99" w:rsidRPr="00F55EAE" w:rsidRDefault="00566D99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tcBorders>
              <w:bottom w:val="nil"/>
            </w:tcBorders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3.3.7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353532" w:rsidRPr="00F55EAE" w:rsidRDefault="00353532" w:rsidP="00667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 xml:space="preserve">Подъемные механизмы (адаптированный лифт, подъемная платформа, </w:t>
            </w:r>
            <w:proofErr w:type="spellStart"/>
            <w:r w:rsidRPr="00F55EAE">
              <w:rPr>
                <w:sz w:val="20"/>
                <w:szCs w:val="20"/>
              </w:rPr>
              <w:t>ступенькоход</w:t>
            </w:r>
            <w:proofErr w:type="spellEnd"/>
            <w:r w:rsidRPr="00F55EAE">
              <w:rPr>
                <w:sz w:val="20"/>
                <w:szCs w:val="20"/>
              </w:rPr>
              <w:t xml:space="preserve"> и пр.) в случае, если услуга оказывается на верхних этажах здания</w:t>
            </w:r>
          </w:p>
        </w:tc>
        <w:tc>
          <w:tcPr>
            <w:tcW w:w="817" w:type="dxa"/>
            <w:tcBorders>
              <w:bottom w:val="nil"/>
            </w:tcBorders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3.3.8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3.3.9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Размещение оборудования и носителей информации, необходимых для беспрепятственного получения услуги инвалидом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3532" w:rsidRPr="000851A7" w:rsidTr="00F55EAE">
        <w:tc>
          <w:tcPr>
            <w:tcW w:w="817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3.3.10</w:t>
            </w:r>
          </w:p>
        </w:tc>
        <w:tc>
          <w:tcPr>
            <w:tcW w:w="3260" w:type="dxa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vAlign w:val="center"/>
          </w:tcPr>
          <w:p w:rsidR="00353532" w:rsidRPr="00F55EAE" w:rsidRDefault="00353532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353532" w:rsidRPr="00F55EAE" w:rsidRDefault="00353532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353532" w:rsidRPr="00F55EAE" w:rsidRDefault="00353532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45EFF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</w:p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45EFF" w:rsidRPr="000851A7" w:rsidTr="00645EFF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 базов</w:t>
            </w:r>
            <w:r w:rsidR="00225E52">
              <w:rPr>
                <w:sz w:val="20"/>
                <w:szCs w:val="20"/>
              </w:rPr>
              <w:t>ых объектов в сфере образования</w:t>
            </w:r>
            <w:r w:rsidRPr="000851A7">
              <w:rPr>
                <w:sz w:val="20"/>
                <w:szCs w:val="20"/>
              </w:rPr>
              <w:t xml:space="preserve"> из тех</w:t>
            </w:r>
            <w:r w:rsidR="00225E52">
              <w:rPr>
                <w:sz w:val="20"/>
                <w:szCs w:val="20"/>
              </w:rPr>
              <w:t>,</w:t>
            </w:r>
            <w:r w:rsidRPr="000851A7">
              <w:rPr>
                <w:sz w:val="20"/>
                <w:szCs w:val="20"/>
              </w:rPr>
              <w:t xml:space="preserve"> на которых предоставляются услуги инвалидам и на которых обеспечиваются условия доступности для лиц с нарушениями опорно-двигательного аппарата,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72,4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76,4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82,3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3.4.1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на территорию, на которой располагается объект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82,5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3.4.2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пандусов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3.4.3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поручней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3.4.4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3.4.5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в здание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72,5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5587" w:rsidRPr="000851A7" w:rsidTr="0003070E">
        <w:tc>
          <w:tcPr>
            <w:tcW w:w="817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3.4.6</w:t>
            </w:r>
          </w:p>
        </w:tc>
        <w:tc>
          <w:tcPr>
            <w:tcW w:w="3260" w:type="dxa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Доступность путей движения инвалида к получению услуги (ширина дверных проемов и коридоров, достаточное место для разворота коляски, отсутствие порогов)</w:t>
            </w:r>
          </w:p>
        </w:tc>
        <w:tc>
          <w:tcPr>
            <w:tcW w:w="817" w:type="dxa"/>
            <w:vAlign w:val="center"/>
          </w:tcPr>
          <w:p w:rsidR="00765587" w:rsidRPr="000851A7" w:rsidRDefault="0076558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65587" w:rsidRPr="000851A7" w:rsidRDefault="00765587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765587" w:rsidRPr="000851A7" w:rsidRDefault="0076558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45EFF" w:rsidRDefault="00645EFF"/>
    <w:p w:rsidR="000D7B0A" w:rsidRDefault="000D7B0A" w:rsidP="00645EFF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45EFF" w:rsidRPr="000851A7" w:rsidTr="00F726AB">
        <w:tc>
          <w:tcPr>
            <w:tcW w:w="817" w:type="dxa"/>
            <w:vMerge w:val="restart"/>
            <w:vAlign w:val="center"/>
          </w:tcPr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</w:p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645EFF" w:rsidRPr="000851A7" w:rsidRDefault="00645EFF" w:rsidP="0039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45EFF" w:rsidRPr="000851A7" w:rsidTr="00645EFF"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3.4.7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Подъемные механизмы (адаптированный лифт, подъемная платформа, </w:t>
            </w:r>
            <w:proofErr w:type="spellStart"/>
            <w:r w:rsidRPr="000851A7">
              <w:rPr>
                <w:sz w:val="20"/>
                <w:szCs w:val="20"/>
              </w:rPr>
              <w:t>ступенькоход</w:t>
            </w:r>
            <w:proofErr w:type="spellEnd"/>
            <w:r w:rsidRPr="000851A7">
              <w:rPr>
                <w:sz w:val="20"/>
                <w:szCs w:val="20"/>
              </w:rPr>
              <w:t xml:space="preserve"> и пр.) в случае, если услуга оказывается на верхних этажах здания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66,3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3.4.8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030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3.4.9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информации, необходимых для беспрепятственного получения услуги инвалидом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28,8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57,5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26A0" w:rsidRPr="000851A7" w:rsidTr="0003070E">
        <w:tc>
          <w:tcPr>
            <w:tcW w:w="817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3.4.10</w:t>
            </w:r>
          </w:p>
        </w:tc>
        <w:tc>
          <w:tcPr>
            <w:tcW w:w="3260" w:type="dxa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393CC9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45EFF" w:rsidRPr="000851A7" w:rsidTr="00F726AB">
        <w:tc>
          <w:tcPr>
            <w:tcW w:w="817" w:type="dxa"/>
            <w:vMerge w:val="restart"/>
            <w:vAlign w:val="center"/>
          </w:tcPr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645EFF" w:rsidRPr="000851A7" w:rsidRDefault="00645EFF" w:rsidP="00645EFF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645EFF" w:rsidRPr="000851A7" w:rsidRDefault="00645EFF" w:rsidP="0003070E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</w:p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645EFF" w:rsidRDefault="00645EFF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45EFF" w:rsidRPr="000851A7" w:rsidTr="00645EFF"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45EFF" w:rsidRPr="000851A7" w:rsidRDefault="00645EFF" w:rsidP="0003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645EFF" w:rsidRDefault="00645EFF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</w:t>
            </w:r>
          </w:p>
        </w:tc>
        <w:tc>
          <w:tcPr>
            <w:tcW w:w="3260" w:type="dxa"/>
            <w:vAlign w:val="center"/>
          </w:tcPr>
          <w:p w:rsidR="0003070E" w:rsidRPr="000851A7" w:rsidRDefault="005A244D" w:rsidP="0003070E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Удельный вес инфраструктурных приоритетных объектов </w:t>
            </w:r>
            <w:r w:rsidRPr="00B65B88">
              <w:rPr>
                <w:sz w:val="20"/>
                <w:szCs w:val="20"/>
              </w:rPr>
              <w:t>в сфере предоставления государственных и муниципальных услуг из</w:t>
            </w:r>
            <w:r w:rsidRPr="000851A7">
              <w:rPr>
                <w:sz w:val="20"/>
                <w:szCs w:val="20"/>
              </w:rPr>
              <w:t xml:space="preserve"> тех, на которых предоставляются услуги инвалидам, на которых обеспечиваются условия доступности для лиц с нарушениями опорно-двигательного аппарата, в том числе: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99,3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99,3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99,5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0178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МКУ «УОДОМС», УЭ</w:t>
            </w: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17841" w:rsidRPr="000851A7" w:rsidRDefault="00017841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3.5.1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на территорию, на которой располагается объект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3.5.2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пандусов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3.5.3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поручней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3.5.4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E32CB3" w:rsidP="00A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3.5.5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Доступный вход в здание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rPr>
          <w:trHeight w:val="1104"/>
        </w:trPr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3.5.6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Доступность путей движения инвалида к получению услуги (ширина дверных проемов и</w:t>
            </w:r>
          </w:p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коридоров, достаточное место для разворота коляски, отсутствие порогов)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45EFF" w:rsidRDefault="00645EFF">
      <w:r>
        <w:br w:type="page"/>
      </w:r>
    </w:p>
    <w:p w:rsidR="000D7B0A" w:rsidRDefault="000D7B0A" w:rsidP="00645EFF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645EFF" w:rsidRPr="000851A7" w:rsidTr="00F726AB">
        <w:tc>
          <w:tcPr>
            <w:tcW w:w="817" w:type="dxa"/>
            <w:vMerge w:val="restart"/>
            <w:vAlign w:val="center"/>
          </w:tcPr>
          <w:p w:rsidR="00645EFF" w:rsidRPr="000851A7" w:rsidRDefault="00645EFF" w:rsidP="00645E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645EFF" w:rsidRPr="000851A7" w:rsidRDefault="00645EFF" w:rsidP="00645EFF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</w:p>
          <w:p w:rsid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645EFF" w:rsidRPr="000851A7" w:rsidTr="00645EFF">
        <w:trPr>
          <w:trHeight w:val="1003"/>
        </w:trPr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645EFF" w:rsidRPr="000851A7" w:rsidRDefault="00645EFF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645EFF" w:rsidRPr="00645EFF" w:rsidRDefault="00645EFF" w:rsidP="00645EFF">
            <w:pPr>
              <w:jc w:val="center"/>
              <w:rPr>
                <w:sz w:val="20"/>
                <w:szCs w:val="20"/>
              </w:rPr>
            </w:pPr>
            <w:r w:rsidRPr="00645EFF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645EFF" w:rsidRPr="000851A7" w:rsidRDefault="00645EFF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3.5.7</w:t>
            </w:r>
          </w:p>
        </w:tc>
        <w:tc>
          <w:tcPr>
            <w:tcW w:w="3260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Подъемные механизмы (адаптированный лифт, подъемная платформа, </w:t>
            </w:r>
            <w:proofErr w:type="spellStart"/>
            <w:r w:rsidRPr="000851A7">
              <w:rPr>
                <w:sz w:val="20"/>
                <w:szCs w:val="20"/>
              </w:rPr>
              <w:t>ступенькоход</w:t>
            </w:r>
            <w:proofErr w:type="spellEnd"/>
            <w:r w:rsidRPr="000851A7">
              <w:rPr>
                <w:sz w:val="20"/>
                <w:szCs w:val="20"/>
              </w:rPr>
              <w:t xml:space="preserve"> и пр.) в случае, если услуга оказывается на верхних этажах здания</w:t>
            </w:r>
          </w:p>
        </w:tc>
        <w:tc>
          <w:tcPr>
            <w:tcW w:w="817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rPr>
          <w:trHeight w:val="562"/>
        </w:trPr>
        <w:tc>
          <w:tcPr>
            <w:tcW w:w="817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rPr>
          <w:trHeight w:val="977"/>
        </w:trPr>
        <w:tc>
          <w:tcPr>
            <w:tcW w:w="817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3.5.9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информации, необходимых для беспрепятственного получения услуги инвалидом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44D" w:rsidRPr="000851A7" w:rsidTr="0003070E">
        <w:trPr>
          <w:trHeight w:val="422"/>
        </w:trPr>
        <w:tc>
          <w:tcPr>
            <w:tcW w:w="817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3.5.10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проинструктированы для исполнения этих</w:t>
            </w:r>
            <w:r w:rsidR="0003070E">
              <w:rPr>
                <w:sz w:val="20"/>
                <w:szCs w:val="20"/>
              </w:rPr>
              <w:t xml:space="preserve">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A244D" w:rsidRPr="000851A7" w:rsidRDefault="00017841" w:rsidP="00A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A244D" w:rsidRPr="000851A7" w:rsidRDefault="005A244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A244D" w:rsidRPr="000851A7" w:rsidRDefault="005A244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3B03AC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3B03AC" w:rsidRPr="00AC6C5C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3B03AC" w:rsidRPr="00AC6C5C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3B03AC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</w:p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3B03AC" w:rsidRPr="000851A7" w:rsidRDefault="003B03A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3B03AC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EF1F1D" w:rsidRPr="000851A7" w:rsidTr="00EF1F1D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EF1F1D" w:rsidRPr="00AC6C5C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EF1F1D" w:rsidRPr="00AC6C5C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EF1F1D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6C5C" w:rsidRPr="000851A7" w:rsidTr="0003070E">
        <w:tc>
          <w:tcPr>
            <w:tcW w:w="817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C5C">
              <w:rPr>
                <w:sz w:val="20"/>
                <w:szCs w:val="20"/>
              </w:rPr>
              <w:t>4*</w:t>
            </w:r>
            <w:r w:rsidR="0066784F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C5C">
              <w:rPr>
                <w:sz w:val="20"/>
                <w:szCs w:val="20"/>
              </w:rPr>
              <w:t>Удельный вес инфраструктурных приоритетных объектов, на которых обеспечиваются условия доступности инвалидам с нарушениями зрения, из общей численности объектов,   на которых предоставляются услуги инвалидам: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79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79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79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79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FFFFFF"/>
            <w:vAlign w:val="center"/>
          </w:tcPr>
          <w:p w:rsidR="00AC6C5C" w:rsidRPr="000851A7" w:rsidRDefault="00AC6C5C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физической культуры и спорта из тех, на которых предоставляются услуги инвалидам и обеспечиваются условия доступности для лиц с нарушениями зрения,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791DC8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791DC8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791DC8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791DC8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791DC8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791DC8" w:rsidRPr="000851A7" w:rsidRDefault="00791DC8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Дублирование звуковой и зрительной информации знаками, выполненными рельефно-точечным шрифтом Брайля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</w:tbl>
    <w:p w:rsidR="00EF1F1D" w:rsidRDefault="00EF1F1D"/>
    <w:p w:rsidR="000D7B0A" w:rsidRDefault="000D7B0A" w:rsidP="00EF1F1D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EF1F1D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</w:p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EF1F1D" w:rsidRPr="000851A7" w:rsidTr="00EF1F1D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4.1.5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Допуск собаки-проводника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791DC8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культуры из тех, на которых предоставляются услуги инвалидам и обеспечиваются условия доступности для лиц с нарушениями зрения,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0851A7" w:rsidRDefault="00EF1F1D" w:rsidP="000D7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80,7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95,7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99,2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Дублирование звуковой и зрительной информации знаками, выполненными рельефно-точечным шрифтом Брайля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EF1F1D" w:rsidRPr="000851A7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</w:p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EF1F1D" w:rsidRPr="000851A7" w:rsidTr="00EF1F1D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0851A7" w:rsidTr="0003070E"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4.2.5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Допуск собаки-проводника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0851A7" w:rsidRDefault="00EF1F1D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0851A7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F55EAE" w:rsidTr="00F55EAE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Удельный вес инфраструктурных приоритетных объектов в сфере молодежной политики из тех, на которых предоставляются услуги инвалидам и обеспечиваются условия доступности для лиц с нарушениями зрения,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F55EAE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55EAE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EF1F1D" w:rsidRPr="00F55EAE" w:rsidTr="00D2481B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D2481B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D2481B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D2481B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F55EAE" w:rsidTr="0003070E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Дублирование звуковой и зрительной информации знаками, выполненными рельефно-точечным шрифтом Брайля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</w:tbl>
    <w:p w:rsidR="00EF1F1D" w:rsidRDefault="00EF1F1D">
      <w:r>
        <w:br w:type="page"/>
      </w:r>
    </w:p>
    <w:p w:rsidR="000D7B0A" w:rsidRDefault="000D7B0A" w:rsidP="00EF1F1D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EF1F1D" w:rsidRPr="00F55EAE" w:rsidTr="00F726AB"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0851A7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EF1F1D" w:rsidRPr="00F55EAE" w:rsidRDefault="00EF1F1D" w:rsidP="00EF1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</w:p>
          <w:p w:rsid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EF1F1D" w:rsidRPr="00F55EAE" w:rsidTr="00EF1F1D">
        <w:tc>
          <w:tcPr>
            <w:tcW w:w="817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EF1F1D" w:rsidRDefault="00EF1F1D" w:rsidP="00EF1F1D">
            <w:pPr>
              <w:jc w:val="center"/>
              <w:rPr>
                <w:sz w:val="20"/>
                <w:szCs w:val="20"/>
              </w:rPr>
            </w:pPr>
            <w:r w:rsidRPr="00EF1F1D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F55EAE" w:rsidTr="0003070E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F55EAE" w:rsidTr="0003070E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 xml:space="preserve">Допуск </w:t>
            </w:r>
            <w:proofErr w:type="spellStart"/>
            <w:r w:rsidRPr="00F55EAE">
              <w:rPr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EF1F1D" w:rsidRPr="00F55EAE" w:rsidTr="0003070E"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4.3.5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Допуск собаки-проводника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color w:val="000000"/>
                <w:sz w:val="20"/>
                <w:szCs w:val="20"/>
              </w:rPr>
            </w:pPr>
            <w:r w:rsidRPr="00F55E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EF1F1D" w:rsidRPr="00F55EAE" w:rsidRDefault="00EF1F1D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EF1F1D" w:rsidRPr="00F55EAE" w:rsidRDefault="00EF1F1D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базовых объектов в сфере образования из тех, на которых предоставляются услуги инвалидам и обеспечиваются условия доступности для лиц с нарушениями зрения,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851A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F72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F72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1F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1F0C57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4.4.1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подготовлены для исполнения этих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4.4.2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тифлосурдопедагога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5844B3" w:rsidRPr="000851A7" w:rsidRDefault="005844B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5844B3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B826A0" w:rsidRPr="000851A7" w:rsidTr="0003070E"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предоставления государственных и муниципальных услуг из тех, на которых предоставляются услуги инвалидам и обеспечиваются условия доступности для лиц с нарушениями зрения,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МКУ «УОДОМС», УЭ</w:t>
            </w:r>
          </w:p>
        </w:tc>
      </w:tr>
      <w:tr w:rsidR="00B826A0" w:rsidRPr="000851A7" w:rsidTr="0003070E"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B826A0" w:rsidRPr="000851A7" w:rsidTr="0003070E"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Дублирование звуковой и зрительной информации знаками, выполненными рельефно-точечным шрифтом Брайля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B826A0" w:rsidRPr="000851A7" w:rsidRDefault="00B826A0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B826A0" w:rsidRPr="000851A7" w:rsidRDefault="00B826A0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</w:tbl>
    <w:p w:rsidR="001F0C57" w:rsidRDefault="001F0C57">
      <w:r>
        <w:br w:type="page"/>
      </w:r>
    </w:p>
    <w:p w:rsidR="000D7B0A" w:rsidRDefault="000D7B0A" w:rsidP="001F0C57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1F0C57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1F0C57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Наличие сотрудников, на которых административно-распорядительным актом организации возложено оказание помощи инвалидам по зрению в преодолении барьеров, мешающих им пользоваться  услугами, включая сопровождение, и которые проинструктированы для исполнения этих функций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4.5.5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Допуск собаки-проводника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E1B9F" w:rsidRPr="000851A7" w:rsidTr="0003070E">
        <w:trPr>
          <w:trHeight w:val="977"/>
        </w:trPr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5*.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объектов, на которых предоставляются услуги инвалидам и обеспечиваются условия доступности для инвалидов с нарушениями слуха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физической культуры и спорта из тех, на которых предоставляются услуги инвалидам, на которых обеспечиваются условия доступности для лиц с нарушениями слуха,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82,9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87,5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1F0C57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1F0C57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1F0C57" w:rsidRPr="000851A7" w:rsidTr="0003070E">
        <w:tc>
          <w:tcPr>
            <w:tcW w:w="817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5.1.1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65,8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1F0C57" w:rsidRPr="000851A7" w:rsidTr="0003070E">
        <w:tc>
          <w:tcPr>
            <w:tcW w:w="817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5.1.2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культуры из тех, на которых предоставляются услуги инвалидам, на которых обеспечиваются условия доступности для лиц с нарушениями слуха,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5.2.1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5.2.2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сурдопереводчика</w:t>
            </w:r>
            <w:proofErr w:type="spellEnd"/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F55EAE" w:rsidRPr="000851A7" w:rsidTr="00F55EAE">
        <w:tc>
          <w:tcPr>
            <w:tcW w:w="817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молодежной политики из тех, на которых предоставляются услуги инвалидам, на которых обеспечиваются условия доступности для лиц с нарушениями слуха,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F55EAE" w:rsidRPr="00F55EAE" w:rsidRDefault="00F55EAE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F55EAE">
              <w:rPr>
                <w:sz w:val="20"/>
                <w:szCs w:val="20"/>
              </w:rPr>
              <w:t>УКСиМП</w:t>
            </w:r>
            <w:proofErr w:type="spellEnd"/>
          </w:p>
        </w:tc>
      </w:tr>
      <w:tr w:rsidR="00F55EAE" w:rsidRPr="000851A7" w:rsidTr="00F55EAE">
        <w:tc>
          <w:tcPr>
            <w:tcW w:w="817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5.3.1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F55EAE" w:rsidRPr="000851A7" w:rsidRDefault="00F55EAE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F55EAE" w:rsidRPr="00F55EAE" w:rsidRDefault="00F55EAE" w:rsidP="00F55EAE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F55EAE" w:rsidRPr="000851A7" w:rsidRDefault="00F55EAE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5.3.2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Допуск сурдопедагога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F55EAE" w:rsidRDefault="004D6FA4" w:rsidP="00A46E45">
            <w:pPr>
              <w:jc w:val="center"/>
              <w:rPr>
                <w:sz w:val="20"/>
                <w:szCs w:val="20"/>
              </w:rPr>
            </w:pPr>
            <w:r w:rsidRPr="00F55EAE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0C57" w:rsidRDefault="001F0C57"/>
    <w:p w:rsidR="000D7B0A" w:rsidRDefault="000D7B0A" w:rsidP="001F0C57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shd w:val="clear" w:color="auto" w:fill="FFFFFF"/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1F0C57">
        <w:trPr>
          <w:trHeight w:val="1003"/>
        </w:trPr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базовых объектов в сфере образования из тех, на которых предоставляются услуги инвалидам, на которых обеспечиваются условия доступности для лиц с нарушениями слуха,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71,3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86,9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86,9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86,9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89,4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91,9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94,4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98,1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941803" w:rsidRPr="000851A7" w:rsidRDefault="0094180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5.4.1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42,5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83,8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88,8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96,3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3A491B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5.4.2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Допуск сурдопедагога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941803" w:rsidRPr="000851A7" w:rsidRDefault="00941803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инфраструктурных приоритетных объектов в сфере предоставления государственных и муниципальных услуг из тех, на которых предоставляются услуги инвалидам, на которых обеспечиваются условия доступности для лиц с нарушениями слуха, в том числе: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 w:val="restart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МКУ «УОДОМС», УЭ</w:t>
            </w:r>
          </w:p>
        </w:tc>
      </w:tr>
      <w:tr w:rsidR="005E1B9F" w:rsidRPr="000851A7" w:rsidTr="0003070E"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5.5.1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Размещение оборудования и носителей информации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17841"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5.5.2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Допуск </w:t>
            </w:r>
            <w:proofErr w:type="spellStart"/>
            <w:r w:rsidRPr="000851A7">
              <w:rPr>
                <w:sz w:val="20"/>
                <w:szCs w:val="20"/>
              </w:rPr>
              <w:t>сурдопереводчика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vAlign w:val="center"/>
          </w:tcPr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tcBorders>
              <w:bottom w:val="single" w:sz="4" w:space="0" w:color="auto"/>
            </w:tcBorders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1F0C57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0C57" w:rsidRP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17841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инвалидов, обучающихся совместно с другими обучающимися (в инклюзивных условиях) в общеобразовательных организациях, от общего числа детей-инвалидов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60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7.</w:t>
            </w:r>
          </w:p>
        </w:tc>
        <w:tc>
          <w:tcPr>
            <w:tcW w:w="3260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Доля детей-инвалидов, получающих образование на дому, в том числе с применением дистанционных технологий, от общего числа обучающихся инвалидов</w:t>
            </w:r>
          </w:p>
        </w:tc>
        <w:tc>
          <w:tcPr>
            <w:tcW w:w="817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30</w:t>
            </w:r>
          </w:p>
        </w:tc>
        <w:tc>
          <w:tcPr>
            <w:tcW w:w="2402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8.</w:t>
            </w:r>
          </w:p>
        </w:tc>
        <w:tc>
          <w:tcPr>
            <w:tcW w:w="3260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Количество педагогических работников образовательных организаций, прошедших специальную подготовку для работы с детьми-инвалидами</w:t>
            </w:r>
          </w:p>
        </w:tc>
        <w:tc>
          <w:tcPr>
            <w:tcW w:w="817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Чел.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2402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УО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инвалидов – пользователей общедоступных (публичных) библиотек (всего, из них: дети до 14 лет; молодежь 15-24 лет), от общего числа пользователей библиотек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(МБУ «ЦБС»)</w:t>
            </w:r>
          </w:p>
        </w:tc>
      </w:tr>
    </w:tbl>
    <w:p w:rsidR="001F0C57" w:rsidRDefault="001F0C57"/>
    <w:p w:rsidR="000D7B0A" w:rsidRDefault="000D7B0A" w:rsidP="001F0C57">
      <w:pPr>
        <w:autoSpaceDE w:val="0"/>
        <w:autoSpaceDN w:val="0"/>
        <w:adjustRightInd w:val="0"/>
        <w:jc w:val="center"/>
        <w:rPr>
          <w:sz w:val="20"/>
          <w:szCs w:val="20"/>
        </w:rPr>
        <w:sectPr w:rsidR="000D7B0A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1F0C57" w:rsidRPr="000851A7" w:rsidTr="000F7A8E">
        <w:tc>
          <w:tcPr>
            <w:tcW w:w="817" w:type="dxa"/>
            <w:vMerge w:val="restart"/>
            <w:vAlign w:val="center"/>
          </w:tcPr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1F0C57" w:rsidRPr="000851A7" w:rsidRDefault="001F0C57" w:rsidP="001F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</w:p>
          <w:p w:rsidR="001F0C57" w:rsidRDefault="001F0C57" w:rsidP="001F0C5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1F0C5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1F0C57" w:rsidRPr="000851A7" w:rsidTr="00EC5567">
        <w:tc>
          <w:tcPr>
            <w:tcW w:w="817" w:type="dxa"/>
            <w:vMerge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1F0C57" w:rsidRPr="000851A7" w:rsidRDefault="001F0C5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vAlign w:val="center"/>
          </w:tcPr>
          <w:p w:rsidR="001F0C57" w:rsidRPr="001F0C57" w:rsidRDefault="001F0C57" w:rsidP="00EC5567">
            <w:pPr>
              <w:jc w:val="center"/>
              <w:rPr>
                <w:sz w:val="20"/>
                <w:szCs w:val="20"/>
              </w:rPr>
            </w:pPr>
            <w:r w:rsidRPr="001F0C5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vAlign w:val="center"/>
          </w:tcPr>
          <w:p w:rsidR="001F0C57" w:rsidRPr="000851A7" w:rsidRDefault="001F0C5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10.</w:t>
            </w:r>
          </w:p>
        </w:tc>
        <w:tc>
          <w:tcPr>
            <w:tcW w:w="3260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      </w:r>
          </w:p>
        </w:tc>
        <w:tc>
          <w:tcPr>
            <w:tcW w:w="817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1,6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616" w:type="dxa"/>
            <w:vAlign w:val="center"/>
          </w:tcPr>
          <w:p w:rsidR="00A46E45" w:rsidRPr="000851A7" w:rsidRDefault="00A46E45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1,8</w:t>
            </w:r>
          </w:p>
        </w:tc>
        <w:tc>
          <w:tcPr>
            <w:tcW w:w="2402" w:type="dxa"/>
            <w:vAlign w:val="center"/>
          </w:tcPr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A46E45" w:rsidRPr="000851A7" w:rsidRDefault="00A46E45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(МБУ «ЦБС»)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11.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приспособленных экспозиций (помещений) музеев и выставочных залов для инвалидов в зависимости от стойких расстройств функций организма (зрения, слуха, опорно-двигательного аппарата) в общем количестве экспозиций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(МБУ «МВЦ»)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12.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мест в зрительных залах, оборудованных для инвалидов с нарушениями зрения и слуха и инвалидов, передвигающихся на креслах-колясках, от общего числа мест в зрительных залах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1,1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(МАУ «КДК «АРТ-Праздник»)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13.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Доля инвалидов, систематически занимающихся физической культурой и спортом, от общей численности инвалидов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27,2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27,3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27,4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27,5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27,6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27,7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27,8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27,9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28,1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28,2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28,3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28,4</w:t>
            </w:r>
          </w:p>
        </w:tc>
        <w:tc>
          <w:tcPr>
            <w:tcW w:w="616" w:type="dxa"/>
            <w:vAlign w:val="center"/>
          </w:tcPr>
          <w:p w:rsidR="004D6FA4" w:rsidRPr="000851A7" w:rsidRDefault="005844B3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28,5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</w:tc>
      </w:tr>
    </w:tbl>
    <w:p w:rsidR="000D7B0A" w:rsidRDefault="000D7B0A">
      <w:pPr>
        <w:sectPr w:rsidR="000D7B0A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2402"/>
      </w:tblGrid>
      <w:tr w:rsidR="00EC5567" w:rsidRPr="000851A7" w:rsidTr="000F7A8E">
        <w:tc>
          <w:tcPr>
            <w:tcW w:w="817" w:type="dxa"/>
            <w:vMerge w:val="restart"/>
            <w:vAlign w:val="center"/>
          </w:tcPr>
          <w:p w:rsidR="00EC5567" w:rsidRPr="000851A7" w:rsidRDefault="00EC5567" w:rsidP="00EC5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</w:t>
            </w:r>
          </w:p>
          <w:p w:rsidR="00EC5567" w:rsidRPr="000851A7" w:rsidRDefault="00EC5567" w:rsidP="00EC5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EC556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показателей доступности для инвалидов приоритетных объектов и услуг</w:t>
            </w:r>
          </w:p>
        </w:tc>
        <w:tc>
          <w:tcPr>
            <w:tcW w:w="817" w:type="dxa"/>
            <w:vMerge w:val="restart"/>
            <w:vAlign w:val="center"/>
          </w:tcPr>
          <w:p w:rsidR="00EC5567" w:rsidRPr="000851A7" w:rsidRDefault="00EC5567" w:rsidP="00A46E45">
            <w:pPr>
              <w:jc w:val="center"/>
              <w:rPr>
                <w:sz w:val="20"/>
                <w:szCs w:val="20"/>
              </w:rPr>
            </w:pPr>
            <w:r w:rsidRPr="00566D9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624" w:type="dxa"/>
            <w:gridSpan w:val="14"/>
            <w:vAlign w:val="center"/>
          </w:tcPr>
          <w:p w:rsidR="00EC5567" w:rsidRDefault="00EC5567" w:rsidP="00EC5567">
            <w:pPr>
              <w:jc w:val="center"/>
              <w:rPr>
                <w:sz w:val="20"/>
                <w:szCs w:val="20"/>
              </w:rPr>
            </w:pPr>
          </w:p>
          <w:p w:rsid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812F9E"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  <w:p w:rsidR="00EC5567" w:rsidRPr="000851A7" w:rsidRDefault="00EC556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EC556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 (должностное лицо) ответственные за мониторинг и достижение запланированных значений показателей доступности</w:t>
            </w:r>
          </w:p>
        </w:tc>
      </w:tr>
      <w:tr w:rsidR="00EC5567" w:rsidRPr="000851A7" w:rsidTr="00EC5567">
        <w:trPr>
          <w:trHeight w:val="1003"/>
        </w:trPr>
        <w:tc>
          <w:tcPr>
            <w:tcW w:w="817" w:type="dxa"/>
            <w:vMerge/>
            <w:vAlign w:val="center"/>
          </w:tcPr>
          <w:p w:rsidR="00EC556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C556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EC5567" w:rsidRPr="000851A7" w:rsidRDefault="00EC5567" w:rsidP="00A4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2017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2019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vAlign w:val="center"/>
          </w:tcPr>
          <w:p w:rsidR="00EC5567" w:rsidRPr="00EC5567" w:rsidRDefault="00EC5567" w:rsidP="00EC5567">
            <w:pPr>
              <w:jc w:val="center"/>
              <w:rPr>
                <w:sz w:val="20"/>
                <w:szCs w:val="20"/>
              </w:rPr>
            </w:pPr>
            <w:r w:rsidRPr="00EC5567">
              <w:rPr>
                <w:sz w:val="20"/>
                <w:szCs w:val="20"/>
              </w:rPr>
              <w:t>2030</w:t>
            </w:r>
          </w:p>
        </w:tc>
        <w:tc>
          <w:tcPr>
            <w:tcW w:w="2402" w:type="dxa"/>
            <w:vMerge/>
            <w:vAlign w:val="center"/>
          </w:tcPr>
          <w:p w:rsidR="00EC5567" w:rsidRPr="000851A7" w:rsidRDefault="00EC5567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14.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общественно-просветительских информационных, в том числе рекламных компаний, содержащих мероприятия по формированию толерантного отношения к инвалидам, от общей численности всех рекламных компаний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1,7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851A7">
              <w:rPr>
                <w:sz w:val="20"/>
                <w:szCs w:val="20"/>
              </w:rPr>
              <w:t>УКСиМП</w:t>
            </w:r>
            <w:proofErr w:type="spellEnd"/>
          </w:p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(МАУ «КДК «АРТ-Праздник»)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15.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Доля транспортных средств общего пользования, оборудованных для перевозки инвалидов в зависимости от стойких расстройств функций организма,  от общего числа транспортных средств применительно к автомобильному транспорту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УЖКХ</w:t>
            </w:r>
          </w:p>
        </w:tc>
      </w:tr>
      <w:tr w:rsidR="005E1B9F" w:rsidRPr="000851A7" w:rsidTr="0003070E">
        <w:tc>
          <w:tcPr>
            <w:tcW w:w="817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16.</w:t>
            </w:r>
          </w:p>
        </w:tc>
        <w:tc>
          <w:tcPr>
            <w:tcW w:w="3260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Удельный вес принятых в эксплуатацию в отчетном периоде жилых многоквартирных домов с заключением о том, что они полностью приспособлены с учетом потребностей инвалидов, от общего числа принятых многоквартирных домов</w:t>
            </w:r>
          </w:p>
        </w:tc>
        <w:tc>
          <w:tcPr>
            <w:tcW w:w="817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D6FA4" w:rsidRPr="000851A7" w:rsidRDefault="004D6FA4" w:rsidP="00A46E4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  <w:vAlign w:val="center"/>
          </w:tcPr>
          <w:p w:rsidR="004D6FA4" w:rsidRPr="000851A7" w:rsidRDefault="004D6FA4" w:rsidP="00A46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УЖКХ, УКС, ОА</w:t>
            </w:r>
          </w:p>
        </w:tc>
      </w:tr>
    </w:tbl>
    <w:p w:rsidR="00707574" w:rsidRPr="006F53E7" w:rsidRDefault="00707574" w:rsidP="00707574">
      <w:pPr>
        <w:ind w:left="360"/>
        <w:rPr>
          <w:lang w:eastAsia="ar-SA"/>
        </w:rPr>
        <w:sectPr w:rsidR="00707574" w:rsidRPr="006F53E7" w:rsidSect="000D7B0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r>
        <w:rPr>
          <w:lang w:eastAsia="ar-SA"/>
        </w:rPr>
        <w:t xml:space="preserve">Примечание: для показателей, отмеченных знаком (*) мероприятия по повышению значений показателей доступности объектов для инвалидов осуществляются  в пределах средств, определенных на очередной финансовый год в бюджете г. Когалыма. </w:t>
      </w:r>
    </w:p>
    <w:p w:rsidR="00707574" w:rsidRPr="00650263" w:rsidRDefault="00707574" w:rsidP="004B5CD5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III</w:t>
      </w:r>
      <w:r w:rsidRPr="00A854A6">
        <w:rPr>
          <w:rFonts w:ascii="Times New Roman" w:hAnsi="Times New Roman" w:cs="Times New Roman"/>
          <w:sz w:val="26"/>
          <w:szCs w:val="26"/>
        </w:rPr>
        <w:t xml:space="preserve">. </w:t>
      </w:r>
      <w:r w:rsidRPr="00650263">
        <w:rPr>
          <w:rFonts w:ascii="Times New Roman" w:hAnsi="Times New Roman" w:cs="Times New Roman"/>
          <w:sz w:val="26"/>
          <w:szCs w:val="26"/>
        </w:rPr>
        <w:t>П</w:t>
      </w:r>
      <w:r w:rsidRPr="00650263">
        <w:rPr>
          <w:rFonts w:ascii="Times New Roman" w:hAnsi="Times New Roman" w:cs="Times New Roman"/>
          <w:sz w:val="26"/>
          <w:szCs w:val="26"/>
          <w:lang w:eastAsia="ru-RU"/>
        </w:rPr>
        <w:t xml:space="preserve">еречень мероприятий, реализуемых для достижения запланированных значений показателей доступности для инвалидов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приоритетных </w:t>
      </w:r>
      <w:r w:rsidRPr="00650263">
        <w:rPr>
          <w:rFonts w:ascii="Times New Roman" w:hAnsi="Times New Roman" w:cs="Times New Roman"/>
          <w:sz w:val="26"/>
          <w:szCs w:val="26"/>
          <w:lang w:eastAsia="ru-RU"/>
        </w:rPr>
        <w:t xml:space="preserve">объектов и услуг </w:t>
      </w:r>
      <w:r w:rsidRPr="00650263">
        <w:rPr>
          <w:rFonts w:ascii="Times New Roman" w:hAnsi="Times New Roman" w:cs="Times New Roman"/>
          <w:sz w:val="26"/>
          <w:szCs w:val="26"/>
        </w:rPr>
        <w:t>«дорожной карты»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707574" w:rsidRPr="00650263" w:rsidRDefault="00707574" w:rsidP="00707574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707574" w:rsidRPr="00876AB0" w:rsidTr="000D7B0A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№ п/п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562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707574" w:rsidRPr="00876AB0" w:rsidTr="000D7B0A">
        <w:tc>
          <w:tcPr>
            <w:tcW w:w="5000" w:type="pct"/>
            <w:gridSpan w:val="6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Раздел </w:t>
            </w:r>
            <w:r w:rsidRPr="000851A7">
              <w:rPr>
                <w:sz w:val="20"/>
                <w:szCs w:val="20"/>
                <w:lang w:val="en-US"/>
              </w:rPr>
              <w:t>I</w:t>
            </w:r>
            <w:r w:rsidRPr="000851A7">
              <w:rPr>
                <w:sz w:val="20"/>
                <w:szCs w:val="20"/>
              </w:rPr>
              <w:t>. Совершенствование нормативной правовой базы</w:t>
            </w:r>
          </w:p>
        </w:tc>
      </w:tr>
      <w:tr w:rsidR="00707574" w:rsidRPr="00876AB0" w:rsidTr="000D7B0A">
        <w:trPr>
          <w:trHeight w:val="845"/>
        </w:trPr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Актуализация базы данных детей-инвалидов в возрасте от 0-18 лет</w:t>
            </w:r>
          </w:p>
        </w:tc>
        <w:tc>
          <w:tcPr>
            <w:tcW w:w="1124" w:type="pct"/>
            <w:vAlign w:val="center"/>
          </w:tcPr>
          <w:p w:rsidR="00707574" w:rsidRPr="000851A7" w:rsidRDefault="00EB58A6" w:rsidP="00707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РФ от 29.12.2012</w:t>
            </w:r>
            <w:r w:rsidR="00707574" w:rsidRPr="000851A7">
              <w:rPr>
                <w:sz w:val="20"/>
                <w:szCs w:val="20"/>
              </w:rPr>
              <w:t xml:space="preserve"> № 273-ФЗ «Об образовании в Российской Федерации»</w:t>
            </w: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Управление образования Администрации города Когалыма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51A7">
              <w:rPr>
                <w:rFonts w:ascii="Times New Roman" w:hAnsi="Times New Roman" w:cs="Times New Roman"/>
              </w:rPr>
              <w:t>Своевременное предоставление мер социальной поддержки инвалидам</w:t>
            </w:r>
          </w:p>
        </w:tc>
      </w:tr>
      <w:tr w:rsidR="001D670A" w:rsidRPr="00876AB0" w:rsidTr="000D7B0A">
        <w:tc>
          <w:tcPr>
            <w:tcW w:w="176" w:type="pct"/>
            <w:vAlign w:val="center"/>
          </w:tcPr>
          <w:p w:rsidR="001D670A" w:rsidRPr="000851A7" w:rsidRDefault="001D670A" w:rsidP="001D6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:rsidR="001D670A" w:rsidRPr="000851A7" w:rsidRDefault="001D670A" w:rsidP="00FD094D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Внесение изменений в административные регламенты предоставления населению муниципальных услуг</w:t>
            </w:r>
          </w:p>
        </w:tc>
        <w:tc>
          <w:tcPr>
            <w:tcW w:w="1124" w:type="pct"/>
          </w:tcPr>
          <w:p w:rsidR="001D670A" w:rsidRPr="000851A7" w:rsidRDefault="001D670A" w:rsidP="001D670A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Пункт 5 протокола заседания коллегии Минтруда России от 03.04.2015 №1, письмо первого заместителя Губернатора Ханты-Мансийского автономного округа – Югры от 28.08.2015 №АК-22201 «О внесении изменений в административные регламенты»</w:t>
            </w:r>
          </w:p>
        </w:tc>
        <w:tc>
          <w:tcPr>
            <w:tcW w:w="849" w:type="pct"/>
            <w:vAlign w:val="center"/>
          </w:tcPr>
          <w:p w:rsidR="001D670A" w:rsidRPr="000851A7" w:rsidRDefault="001D670A" w:rsidP="00FD094D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Структурные подразделения Администрации города Когалыма, подведомственные учреждения</w:t>
            </w:r>
          </w:p>
        </w:tc>
        <w:tc>
          <w:tcPr>
            <w:tcW w:w="562" w:type="pct"/>
            <w:vAlign w:val="center"/>
          </w:tcPr>
          <w:p w:rsidR="001D670A" w:rsidRPr="000851A7" w:rsidRDefault="00FD094D" w:rsidP="004030B5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6E7FC0" w:rsidRPr="000851A7">
              <w:rPr>
                <w:sz w:val="20"/>
                <w:szCs w:val="20"/>
              </w:rPr>
              <w:t xml:space="preserve"> </w:t>
            </w:r>
            <w:r w:rsidRPr="000851A7">
              <w:rPr>
                <w:sz w:val="20"/>
                <w:szCs w:val="20"/>
              </w:rPr>
              <w:t>г</w:t>
            </w:r>
            <w:r w:rsidR="001D670A" w:rsidRPr="000851A7">
              <w:rPr>
                <w:sz w:val="20"/>
                <w:szCs w:val="20"/>
              </w:rPr>
              <w:t>.</w:t>
            </w:r>
          </w:p>
        </w:tc>
        <w:tc>
          <w:tcPr>
            <w:tcW w:w="1124" w:type="pct"/>
            <w:vAlign w:val="center"/>
          </w:tcPr>
          <w:p w:rsidR="001D670A" w:rsidRPr="000851A7" w:rsidRDefault="001D670A" w:rsidP="00FD094D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Соблюдение установленных законодательством условий доступности для инвалидов</w:t>
            </w:r>
          </w:p>
        </w:tc>
      </w:tr>
      <w:tr w:rsidR="00707574" w:rsidRPr="00876AB0" w:rsidTr="000D7B0A">
        <w:tc>
          <w:tcPr>
            <w:tcW w:w="5000" w:type="pct"/>
            <w:gridSpan w:val="6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Раздел </w:t>
            </w:r>
            <w:r w:rsidRPr="000851A7">
              <w:rPr>
                <w:sz w:val="20"/>
                <w:szCs w:val="20"/>
                <w:lang w:val="en-US"/>
              </w:rPr>
              <w:t>II</w:t>
            </w:r>
            <w:r w:rsidRPr="000851A7">
              <w:rPr>
                <w:sz w:val="20"/>
                <w:szCs w:val="20"/>
              </w:rPr>
              <w:t>. Мероприятия по этапному повышению значений показателей доступности для инвалидов приоритетных объектов инфраструктуры</w:t>
            </w:r>
          </w:p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289"/>
              <w:jc w:val="center"/>
              <w:rPr>
                <w:b/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(транспортных средств, связи и информации)</w:t>
            </w:r>
          </w:p>
        </w:tc>
      </w:tr>
      <w:tr w:rsidR="00707574" w:rsidRPr="00876AB0" w:rsidTr="000D7B0A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Создание в муниципальных общеобразовательных организациях условий для инклюзивного образования детей-инвалидов, в том числе развитие универсальной безбарьерной среды для беспрепятственного доступа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870CAF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Государственная программа Российской Федерации «Доступная среда», Муниципальная программа «Доступная среда города Когалыма» </w:t>
            </w:r>
          </w:p>
        </w:tc>
        <w:tc>
          <w:tcPr>
            <w:tcW w:w="849" w:type="pct"/>
            <w:vAlign w:val="center"/>
          </w:tcPr>
          <w:p w:rsidR="001263C7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Управление</w:t>
            </w:r>
          </w:p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 образования Администрации города Когалыма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образовательных услуг для детей-инвалидов и детей с ограниченными возможностями здоровья</w:t>
            </w:r>
          </w:p>
        </w:tc>
      </w:tr>
      <w:tr w:rsidR="00707574" w:rsidRPr="00876AB0" w:rsidTr="000D7B0A">
        <w:tc>
          <w:tcPr>
            <w:tcW w:w="176" w:type="pct"/>
            <w:tcBorders>
              <w:top w:val="nil"/>
            </w:tcBorders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1165" w:type="pct"/>
            <w:tcBorders>
              <w:top w:val="nil"/>
            </w:tcBorders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Обустройство пешеходных дорожек и тротуаров</w:t>
            </w:r>
          </w:p>
        </w:tc>
        <w:tc>
          <w:tcPr>
            <w:tcW w:w="1124" w:type="pct"/>
            <w:tcBorders>
              <w:top w:val="nil"/>
            </w:tcBorders>
            <w:vAlign w:val="center"/>
          </w:tcPr>
          <w:p w:rsidR="002A53C3" w:rsidRPr="000851A7" w:rsidRDefault="009E01EA" w:rsidP="002A53C3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Муниципальная программа «</w:t>
            </w:r>
            <w:r w:rsidR="002A53C3" w:rsidRPr="000851A7">
              <w:rPr>
                <w:sz w:val="20"/>
                <w:szCs w:val="20"/>
              </w:rPr>
              <w:t xml:space="preserve">Содержание </w:t>
            </w:r>
          </w:p>
          <w:p w:rsidR="002A53C3" w:rsidRPr="000851A7" w:rsidRDefault="002A53C3" w:rsidP="002A53C3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объектов городского хозяйства </w:t>
            </w:r>
          </w:p>
          <w:p w:rsidR="002A53C3" w:rsidRPr="000851A7" w:rsidRDefault="002A53C3" w:rsidP="002A53C3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и инженерной инфраструктуры </w:t>
            </w:r>
          </w:p>
          <w:p w:rsidR="00707574" w:rsidRPr="000851A7" w:rsidRDefault="002A53C3" w:rsidP="002A53C3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в городе Когалыме</w:t>
            </w:r>
            <w:r w:rsidR="009E01EA" w:rsidRPr="000851A7">
              <w:rPr>
                <w:sz w:val="20"/>
                <w:szCs w:val="20"/>
              </w:rPr>
              <w:t>»</w:t>
            </w:r>
          </w:p>
        </w:tc>
        <w:tc>
          <w:tcPr>
            <w:tcW w:w="849" w:type="pct"/>
            <w:tcBorders>
              <w:top w:val="nil"/>
            </w:tcBorders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МКУ «УЖКХ г. Когалыма»</w:t>
            </w:r>
          </w:p>
        </w:tc>
        <w:tc>
          <w:tcPr>
            <w:tcW w:w="562" w:type="pct"/>
            <w:tcBorders>
              <w:top w:val="nil"/>
            </w:tcBorders>
            <w:vAlign w:val="center"/>
          </w:tcPr>
          <w:p w:rsidR="00707574" w:rsidRPr="000851A7" w:rsidRDefault="006E7FC0" w:rsidP="00C37AFB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C37AFB">
              <w:rPr>
                <w:sz w:val="20"/>
                <w:szCs w:val="20"/>
              </w:rPr>
              <w:t xml:space="preserve"> </w:t>
            </w:r>
            <w:r w:rsidR="00707574" w:rsidRPr="000851A7">
              <w:rPr>
                <w:sz w:val="20"/>
                <w:szCs w:val="20"/>
              </w:rPr>
              <w:t>г.</w:t>
            </w:r>
          </w:p>
        </w:tc>
        <w:tc>
          <w:tcPr>
            <w:tcW w:w="1124" w:type="pct"/>
            <w:tcBorders>
              <w:top w:val="nil"/>
            </w:tcBorders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Обеспечение беспрепятственного доступа инвалидам к объектам инфраструктуры</w:t>
            </w:r>
          </w:p>
        </w:tc>
      </w:tr>
    </w:tbl>
    <w:p w:rsidR="004B5CD5" w:rsidRDefault="004B5CD5" w:rsidP="00707574">
      <w:pPr>
        <w:autoSpaceDE w:val="0"/>
        <w:autoSpaceDN w:val="0"/>
        <w:adjustRightInd w:val="0"/>
        <w:jc w:val="center"/>
        <w:rPr>
          <w:sz w:val="20"/>
          <w:szCs w:val="20"/>
        </w:rPr>
        <w:sectPr w:rsidR="004B5CD5" w:rsidSect="000D7B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0759DB" w:rsidRPr="00876AB0" w:rsidTr="000D7B0A">
        <w:tc>
          <w:tcPr>
            <w:tcW w:w="176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F162F6" w:rsidRPr="00876AB0" w:rsidTr="00F162F6">
        <w:tc>
          <w:tcPr>
            <w:tcW w:w="176" w:type="pct"/>
            <w:vAlign w:val="center"/>
          </w:tcPr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>3</w:t>
            </w:r>
          </w:p>
        </w:tc>
        <w:tc>
          <w:tcPr>
            <w:tcW w:w="1165" w:type="pct"/>
            <w:vAlign w:val="center"/>
          </w:tcPr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>Организация доступности официального сайта учреждения в сети Интернет с учётом особых потребностей инвалидов по зрению. Размещение справочных материалов, включая информацию о телефонных горячих линиях и службах экстренной помощи, в доступных для инвалидов местах</w:t>
            </w:r>
          </w:p>
        </w:tc>
        <w:tc>
          <w:tcPr>
            <w:tcW w:w="1124" w:type="pct"/>
            <w:vAlign w:val="center"/>
          </w:tcPr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F162F6" w:rsidRPr="00F162F6" w:rsidRDefault="00F162F6" w:rsidP="00F162F6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>МБУ «МВЦ»,</w:t>
            </w:r>
          </w:p>
          <w:p w:rsidR="00F162F6" w:rsidRPr="00F162F6" w:rsidRDefault="00F162F6" w:rsidP="00F162F6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 xml:space="preserve">Администрация </w:t>
            </w:r>
          </w:p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>города Когалыма</w:t>
            </w:r>
          </w:p>
        </w:tc>
        <w:tc>
          <w:tcPr>
            <w:tcW w:w="562" w:type="pct"/>
            <w:vAlign w:val="center"/>
          </w:tcPr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124" w:type="pct"/>
            <w:vAlign w:val="center"/>
          </w:tcPr>
          <w:p w:rsidR="00F162F6" w:rsidRPr="00F162F6" w:rsidRDefault="00F162F6" w:rsidP="00F162F6">
            <w:pPr>
              <w:jc w:val="center"/>
              <w:rPr>
                <w:sz w:val="20"/>
                <w:szCs w:val="20"/>
              </w:rPr>
            </w:pPr>
            <w:r w:rsidRPr="00F162F6">
              <w:rPr>
                <w:sz w:val="20"/>
                <w:szCs w:val="20"/>
              </w:rPr>
              <w:t>Доступность официального сайта учреждения</w:t>
            </w:r>
          </w:p>
        </w:tc>
      </w:tr>
      <w:tr w:rsidR="000759DB" w:rsidRPr="00876AB0" w:rsidTr="000D7B0A">
        <w:tc>
          <w:tcPr>
            <w:tcW w:w="176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Участие в организации и проведении информационных и просветительских кампаний по вопросам социализации людей с ограниченными возможностями здоровья (изготовление наглядной информации, публикация и освещение информационных материалов в средствах массовой информации)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«ЦБС»</w:t>
            </w:r>
            <w:r w:rsidR="007213AE">
              <w:rPr>
                <w:sz w:val="20"/>
                <w:szCs w:val="20"/>
              </w:rPr>
              <w:t>,</w:t>
            </w:r>
          </w:p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«МВЦ»</w:t>
            </w:r>
            <w:r w:rsidR="007213AE">
              <w:rPr>
                <w:sz w:val="20"/>
                <w:szCs w:val="20"/>
              </w:rPr>
              <w:t>,</w:t>
            </w:r>
          </w:p>
          <w:p w:rsidR="007213AE" w:rsidRDefault="007213AE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«Редакция газеты «Когалымский вестник», </w:t>
            </w:r>
          </w:p>
          <w:p w:rsidR="000759DB" w:rsidRPr="000851A7" w:rsidRDefault="007213AE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«Медиа-холдинг «Западная Сибирь»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Преодоление социальной разобщенности и </w:t>
            </w:r>
            <w:proofErr w:type="spellStart"/>
            <w:r w:rsidRPr="000851A7">
              <w:rPr>
                <w:sz w:val="20"/>
                <w:szCs w:val="20"/>
              </w:rPr>
              <w:t>отношенческих</w:t>
            </w:r>
            <w:proofErr w:type="spellEnd"/>
            <w:r w:rsidRPr="000851A7">
              <w:rPr>
                <w:sz w:val="20"/>
                <w:szCs w:val="20"/>
              </w:rPr>
              <w:t xml:space="preserve"> барьеров в обществе</w:t>
            </w:r>
          </w:p>
        </w:tc>
      </w:tr>
      <w:tr w:rsidR="000759DB" w:rsidRPr="00876AB0" w:rsidTr="000D7B0A">
        <w:tc>
          <w:tcPr>
            <w:tcW w:w="176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5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772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Информирование жителей города об услугах оказываемых МАУ «КДК «АРТ-Праздник»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213AE" w:rsidRDefault="000759DB" w:rsidP="007213AE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МАУ «КДК «АРТ-Праздник»</w:t>
            </w:r>
            <w:r>
              <w:rPr>
                <w:sz w:val="20"/>
                <w:szCs w:val="20"/>
              </w:rPr>
              <w:t xml:space="preserve">, </w:t>
            </w:r>
            <w:r w:rsidR="007213AE">
              <w:rPr>
                <w:sz w:val="20"/>
                <w:szCs w:val="20"/>
              </w:rPr>
              <w:t xml:space="preserve">МКУ «Редакция газеты «Когалымский вестник», </w:t>
            </w:r>
          </w:p>
          <w:p w:rsidR="000759DB" w:rsidRPr="000851A7" w:rsidRDefault="007213AE" w:rsidP="007213AE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«Медиа-холдинг «Западная Сибирь»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35A9E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Увеличение количества посещений инвалидами мероприятий </w:t>
            </w:r>
          </w:p>
        </w:tc>
      </w:tr>
      <w:tr w:rsidR="000759DB" w:rsidRPr="00876AB0" w:rsidTr="000D7B0A">
        <w:tc>
          <w:tcPr>
            <w:tcW w:w="176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Обеспечение условий для беспрепятственного допуска к объектам учреждения МАУ «Дворец спорта», предусмотренных законодательством для инвалидов (зрения, слуха, опорно-двигательного аппарата)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Приказ МАУ «Дворец спорта»</w:t>
            </w:r>
          </w:p>
        </w:tc>
        <w:tc>
          <w:tcPr>
            <w:tcW w:w="849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Управление культуры, спорта и молодежной политики</w:t>
            </w:r>
            <w:r w:rsidR="00C5746C">
              <w:rPr>
                <w:sz w:val="20"/>
                <w:szCs w:val="20"/>
              </w:rPr>
              <w:t xml:space="preserve"> Администрации города Когалыма</w:t>
            </w:r>
          </w:p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МАУ </w:t>
            </w:r>
          </w:p>
          <w:p w:rsidR="000759DB" w:rsidRPr="000851A7" w:rsidRDefault="000759DB" w:rsidP="00B2591A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«Дворец спорта» 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Обеспечение доступности и повышение комфортности посещения объектов МАУ «Дворец спорта» для инвалидов и других маломобильных групп населения</w:t>
            </w:r>
          </w:p>
        </w:tc>
      </w:tr>
    </w:tbl>
    <w:p w:rsidR="004B5CD5" w:rsidRDefault="004B5CD5">
      <w:pPr>
        <w:sectPr w:rsidR="004B5CD5" w:rsidSect="004B5CD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EC5567" w:rsidRPr="000851A7" w:rsidTr="004B5CD5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67" w:rsidRPr="000851A7" w:rsidRDefault="00EC5567" w:rsidP="00EC55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67" w:rsidRPr="000851A7" w:rsidRDefault="00EC5567" w:rsidP="00EC5567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CD" w:rsidRDefault="00EC5567" w:rsidP="00EC5567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Ответственные исполнители, </w:t>
            </w:r>
          </w:p>
          <w:p w:rsidR="00EC5567" w:rsidRPr="000851A7" w:rsidRDefault="00EC5567" w:rsidP="00EC5567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CD" w:rsidRDefault="00EC5567" w:rsidP="00EC5567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Срок </w:t>
            </w:r>
          </w:p>
          <w:p w:rsidR="00EC5567" w:rsidRPr="000851A7" w:rsidRDefault="00EC5567" w:rsidP="00EC5567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реализации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67" w:rsidRPr="000851A7" w:rsidRDefault="00EC5567" w:rsidP="00EC556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707574" w:rsidRPr="00876AB0" w:rsidTr="004B5CD5">
        <w:tc>
          <w:tcPr>
            <w:tcW w:w="5000" w:type="pct"/>
            <w:gridSpan w:val="6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Раздел </w:t>
            </w:r>
            <w:r w:rsidRPr="000851A7">
              <w:rPr>
                <w:sz w:val="20"/>
                <w:szCs w:val="20"/>
                <w:lang w:val="en-US"/>
              </w:rPr>
              <w:t>III</w:t>
            </w:r>
            <w:r w:rsidRPr="000851A7">
              <w:rPr>
                <w:sz w:val="20"/>
                <w:szCs w:val="20"/>
              </w:rPr>
              <w:t xml:space="preserve"> 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Организация и проведение информационных, просветительских мероприятий по вопросам социализации детей с ограниченными возможностями здоровья, в том числе детей-инвалидов, в период Декады инвалидов; недели инклюзивного образования</w:t>
            </w:r>
          </w:p>
        </w:tc>
        <w:tc>
          <w:tcPr>
            <w:tcW w:w="1124" w:type="pct"/>
            <w:vAlign w:val="center"/>
          </w:tcPr>
          <w:p w:rsidR="0055475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Закон РФ от 24.11.1995 </w:t>
            </w:r>
          </w:p>
          <w:p w:rsidR="00216A78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№ 181-ФЗ «О социальной</w:t>
            </w:r>
          </w:p>
          <w:p w:rsidR="00216A78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 защите </w:t>
            </w:r>
            <w:r w:rsidR="001A2F1E">
              <w:rPr>
                <w:sz w:val="20"/>
                <w:szCs w:val="20"/>
              </w:rPr>
              <w:t>инвалидов</w:t>
            </w:r>
            <w:r w:rsidRPr="000851A7">
              <w:rPr>
                <w:sz w:val="20"/>
                <w:szCs w:val="20"/>
              </w:rPr>
              <w:t xml:space="preserve"> в </w:t>
            </w:r>
          </w:p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Российской Федерации»</w:t>
            </w:r>
          </w:p>
        </w:tc>
        <w:tc>
          <w:tcPr>
            <w:tcW w:w="849" w:type="pct"/>
            <w:vAlign w:val="center"/>
          </w:tcPr>
          <w:p w:rsidR="001263C7" w:rsidRPr="000851A7" w:rsidRDefault="00707574" w:rsidP="0055475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Управление </w:t>
            </w:r>
          </w:p>
          <w:p w:rsidR="004D7CCD" w:rsidRDefault="00707574" w:rsidP="0055475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образования </w:t>
            </w:r>
          </w:p>
          <w:p w:rsidR="00707574" w:rsidRPr="000851A7" w:rsidRDefault="00707574" w:rsidP="0055475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Администрации города Когалыма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Формирование толерантного отношения общества к детям-инвалидам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Обеспечение доступности объектов МБУ «Централизованная библиотечная система»: Центральная городская библиотека – оборудование универсальной туалетной кабины; Детская библиотека – оборудование универсальной туалетной кабины – Библиотека-филиал № 2:</w:t>
            </w:r>
          </w:p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- покрытие пешеходных путей тактильными средствами; оборудование универсальной туалетной кабины; оборудование противоскользящим покрытием входа в здание и лестницы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«ЦБС»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C35A9E" w:rsidRPr="000851A7">
              <w:rPr>
                <w:sz w:val="20"/>
                <w:szCs w:val="20"/>
              </w:rPr>
              <w:t>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3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Обслуживание на дому людей с ограниченными возможностями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«ЦБС»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C35A9E" w:rsidRPr="000851A7">
              <w:rPr>
                <w:sz w:val="20"/>
                <w:szCs w:val="20"/>
              </w:rPr>
              <w:t>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530212" w:rsidRPr="00876AB0" w:rsidTr="004B5CD5">
        <w:tc>
          <w:tcPr>
            <w:tcW w:w="176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5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 xml:space="preserve">Комплектование библиотек специальными адаптивно-техническими средствами для инвалидов («говорящими книгами» на </w:t>
            </w:r>
            <w:proofErr w:type="spellStart"/>
            <w:r w:rsidRPr="00530212">
              <w:rPr>
                <w:sz w:val="20"/>
                <w:szCs w:val="20"/>
              </w:rPr>
              <w:t>флеш</w:t>
            </w:r>
            <w:proofErr w:type="spellEnd"/>
            <w:r w:rsidRPr="00530212">
              <w:rPr>
                <w:sz w:val="20"/>
                <w:szCs w:val="20"/>
              </w:rPr>
              <w:t>-картах и специальными аппаратами для их воспроизведения)</w:t>
            </w:r>
          </w:p>
        </w:tc>
        <w:tc>
          <w:tcPr>
            <w:tcW w:w="1124" w:type="pct"/>
            <w:vAlign w:val="center"/>
          </w:tcPr>
          <w:p w:rsidR="00530212" w:rsidRPr="000851A7" w:rsidRDefault="00530212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МБУ «ЦБС»</w:t>
            </w:r>
          </w:p>
        </w:tc>
        <w:tc>
          <w:tcPr>
            <w:tcW w:w="562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Повышение доступности услуг для людей с ограниченными возможностями</w:t>
            </w:r>
          </w:p>
        </w:tc>
      </w:tr>
    </w:tbl>
    <w:p w:rsidR="00EC5567" w:rsidRDefault="00EC5567">
      <w:r>
        <w:br w:type="page"/>
      </w:r>
    </w:p>
    <w:p w:rsidR="004B5CD5" w:rsidRDefault="004B5CD5" w:rsidP="000F7A8E">
      <w:pPr>
        <w:autoSpaceDE w:val="0"/>
        <w:autoSpaceDN w:val="0"/>
        <w:adjustRightInd w:val="0"/>
        <w:jc w:val="center"/>
        <w:rPr>
          <w:sz w:val="20"/>
          <w:szCs w:val="20"/>
        </w:rPr>
        <w:sectPr w:rsidR="004B5CD5" w:rsidSect="004B5CD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562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B65B88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br w:type="page"/>
            </w:r>
            <w:r w:rsidR="00707574" w:rsidRPr="000851A7">
              <w:rPr>
                <w:sz w:val="20"/>
                <w:szCs w:val="20"/>
              </w:rPr>
              <w:t>5</w:t>
            </w:r>
          </w:p>
        </w:tc>
        <w:tc>
          <w:tcPr>
            <w:tcW w:w="1165" w:type="pct"/>
            <w:vAlign w:val="center"/>
          </w:tcPr>
          <w:p w:rsidR="00707574" w:rsidRPr="000851A7" w:rsidRDefault="0078567B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</w:t>
            </w:r>
            <w:r w:rsidR="00707574" w:rsidRPr="000851A7">
              <w:rPr>
                <w:sz w:val="20"/>
                <w:szCs w:val="20"/>
              </w:rPr>
              <w:t xml:space="preserve"> адаптации учреждений к обслуживанию инвалидов (оснащение пандусами, средств ориентации для инвалидов по зрению и слуху и др.)</w:t>
            </w:r>
          </w:p>
        </w:tc>
        <w:tc>
          <w:tcPr>
            <w:tcW w:w="1124" w:type="pct"/>
            <w:vAlign w:val="center"/>
          </w:tcPr>
          <w:p w:rsidR="00707574" w:rsidRPr="000851A7" w:rsidRDefault="001A2F1E" w:rsidP="00707574">
            <w:pPr>
              <w:ind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  <w:r w:rsidR="00707574" w:rsidRPr="000851A7">
              <w:rPr>
                <w:sz w:val="20"/>
                <w:szCs w:val="20"/>
              </w:rPr>
              <w:t xml:space="preserve"> «Доступная среда</w:t>
            </w:r>
            <w:r>
              <w:rPr>
                <w:sz w:val="20"/>
                <w:szCs w:val="20"/>
              </w:rPr>
              <w:t xml:space="preserve"> города Когалыма</w:t>
            </w:r>
            <w:r w:rsidR="00707574" w:rsidRPr="000851A7">
              <w:rPr>
                <w:sz w:val="20"/>
                <w:szCs w:val="20"/>
              </w:rPr>
              <w:t>»</w:t>
            </w:r>
          </w:p>
        </w:tc>
        <w:tc>
          <w:tcPr>
            <w:tcW w:w="849" w:type="pct"/>
            <w:vAlign w:val="center"/>
          </w:tcPr>
          <w:p w:rsidR="00707574" w:rsidRPr="000851A7" w:rsidRDefault="00C35A9E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78567B">
              <w:rPr>
                <w:sz w:val="20"/>
                <w:szCs w:val="20"/>
              </w:rPr>
              <w:t>МАУ «КДК «АРТ-Праздник»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C35A9E" w:rsidRPr="000851A7">
              <w:rPr>
                <w:sz w:val="20"/>
                <w:szCs w:val="20"/>
              </w:rPr>
              <w:t>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услуг для маломобильных групп населения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6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Организация и проведение для инвалидов мероприятий, посвященных Международному дню инвалидов</w:t>
            </w:r>
          </w:p>
        </w:tc>
        <w:tc>
          <w:tcPr>
            <w:tcW w:w="1124" w:type="pct"/>
            <w:vAlign w:val="center"/>
          </w:tcPr>
          <w:p w:rsidR="001F10F6" w:rsidRDefault="001F10F6" w:rsidP="00707574">
            <w:pPr>
              <w:ind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  <w:p w:rsidR="00707574" w:rsidRPr="000851A7" w:rsidRDefault="001F10F6" w:rsidP="00707574">
            <w:pPr>
              <w:ind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культуры в городе Когалыме»</w:t>
            </w:r>
          </w:p>
        </w:tc>
        <w:tc>
          <w:tcPr>
            <w:tcW w:w="849" w:type="pct"/>
            <w:vAlign w:val="center"/>
          </w:tcPr>
          <w:p w:rsidR="001F10F6" w:rsidRDefault="001F10F6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</w:p>
          <w:p w:rsidR="00707574" w:rsidRPr="000851A7" w:rsidRDefault="00C35A9E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МАУ «КДК «АРТ-Праздник»</w:t>
            </w:r>
          </w:p>
          <w:p w:rsidR="00C35A9E" w:rsidRPr="000851A7" w:rsidRDefault="00C35A9E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C35A9E" w:rsidRPr="000851A7">
              <w:rPr>
                <w:sz w:val="20"/>
                <w:szCs w:val="20"/>
              </w:rPr>
              <w:t>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услуг для маломобильных групп населения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7</w:t>
            </w:r>
          </w:p>
        </w:tc>
        <w:tc>
          <w:tcPr>
            <w:tcW w:w="1165" w:type="pct"/>
            <w:vAlign w:val="center"/>
          </w:tcPr>
          <w:p w:rsidR="00707574" w:rsidRDefault="001F10F6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доступности  М</w:t>
            </w:r>
            <w:r w:rsidR="00707574" w:rsidRPr="000851A7">
              <w:rPr>
                <w:sz w:val="20"/>
                <w:szCs w:val="20"/>
              </w:rPr>
              <w:t>униципального бюджетного учреждения «МКЦ «Феникс»:</w:t>
            </w:r>
          </w:p>
          <w:p w:rsidR="00B2591A" w:rsidRPr="00B2591A" w:rsidRDefault="00B2591A" w:rsidP="00B25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91A">
              <w:rPr>
                <w:sz w:val="20"/>
                <w:szCs w:val="20"/>
              </w:rPr>
              <w:t>- оборудование поручнями санитарно-гигиенических комнат;</w:t>
            </w:r>
          </w:p>
          <w:p w:rsidR="00707574" w:rsidRPr="000851A7" w:rsidRDefault="00B2591A" w:rsidP="00B25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591A">
              <w:rPr>
                <w:sz w:val="20"/>
                <w:szCs w:val="20"/>
              </w:rPr>
              <w:t>- приобретение и установка тактильной плитки.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«МКЦ «Феникс»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013F2E" w:rsidRPr="000851A7">
              <w:rPr>
                <w:sz w:val="20"/>
                <w:szCs w:val="20"/>
              </w:rPr>
              <w:t>-203</w:t>
            </w:r>
            <w:r w:rsidR="00707574" w:rsidRPr="000851A7">
              <w:rPr>
                <w:sz w:val="20"/>
                <w:szCs w:val="20"/>
              </w:rPr>
              <w:t>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8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Обеспечение доступности объектов муниципальное бюджетное учреждение «МВЦ»:</w:t>
            </w:r>
          </w:p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- покрытие пешеходных путей тактильными средствами;</w:t>
            </w:r>
          </w:p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- оборудование противоскользящим покрытием входа в здание и лестницы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«МВЦ»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707574" w:rsidRPr="000851A7">
              <w:rPr>
                <w:sz w:val="20"/>
                <w:szCs w:val="20"/>
              </w:rPr>
              <w:t>-2020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707574" w:rsidRPr="00876AB0" w:rsidTr="004B5CD5">
        <w:tc>
          <w:tcPr>
            <w:tcW w:w="176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9</w:t>
            </w:r>
          </w:p>
        </w:tc>
        <w:tc>
          <w:tcPr>
            <w:tcW w:w="1165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Специальный этикетаж и прорисовки животных и птиц, представленных в экспозиции музея «Природа края» для инвалидов по зрению по рельефно-точечной системе Брайля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МБУ «МВЦ»</w:t>
            </w:r>
          </w:p>
        </w:tc>
        <w:tc>
          <w:tcPr>
            <w:tcW w:w="562" w:type="pct"/>
            <w:vAlign w:val="center"/>
          </w:tcPr>
          <w:p w:rsidR="00707574" w:rsidRPr="000851A7" w:rsidRDefault="006E7FC0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</w:t>
            </w:r>
            <w:r w:rsidR="00707574" w:rsidRPr="000851A7">
              <w:rPr>
                <w:sz w:val="20"/>
                <w:szCs w:val="20"/>
              </w:rPr>
              <w:t>-2020 гг.</w:t>
            </w:r>
          </w:p>
        </w:tc>
        <w:tc>
          <w:tcPr>
            <w:tcW w:w="1124" w:type="pct"/>
            <w:vAlign w:val="center"/>
          </w:tcPr>
          <w:p w:rsidR="00707574" w:rsidRPr="000851A7" w:rsidRDefault="00707574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530212" w:rsidRPr="00876AB0" w:rsidTr="004B5CD5">
        <w:tc>
          <w:tcPr>
            <w:tcW w:w="176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5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Комплектование музея специальными адаптивно-техническими средствами для инвалидов (Считыватели штрих кодов и специальными аппаратами для их воспроизведения)</w:t>
            </w:r>
          </w:p>
        </w:tc>
        <w:tc>
          <w:tcPr>
            <w:tcW w:w="1124" w:type="pct"/>
            <w:vAlign w:val="center"/>
          </w:tcPr>
          <w:p w:rsidR="00530212" w:rsidRPr="000851A7" w:rsidRDefault="00530212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МБУ «МВЦ»</w:t>
            </w:r>
          </w:p>
        </w:tc>
        <w:tc>
          <w:tcPr>
            <w:tcW w:w="562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2018-2030 гг.</w:t>
            </w:r>
          </w:p>
        </w:tc>
        <w:tc>
          <w:tcPr>
            <w:tcW w:w="1124" w:type="pct"/>
            <w:vAlign w:val="center"/>
          </w:tcPr>
          <w:p w:rsidR="00530212" w:rsidRPr="000851A7" w:rsidRDefault="00530212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212">
              <w:rPr>
                <w:sz w:val="20"/>
                <w:szCs w:val="20"/>
              </w:rPr>
              <w:t>Реализация прав на музейное обслуживание и получение документов на специальных носителях</w:t>
            </w:r>
          </w:p>
        </w:tc>
      </w:tr>
    </w:tbl>
    <w:p w:rsidR="004B5CD5" w:rsidRDefault="004B5CD5">
      <w:pPr>
        <w:sectPr w:rsidR="004B5CD5" w:rsidSect="004B5CD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562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0F7A8E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11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Проведение опроса среди лиц с ограниченными возможностями, оценивающий условия для занятий адаптивной физической культурой и спортом в МАУ «Дворец спорта»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Приказ МАУ «Дворец спорта»</w:t>
            </w:r>
          </w:p>
        </w:tc>
        <w:tc>
          <w:tcPr>
            <w:tcW w:w="849" w:type="pct"/>
            <w:vAlign w:val="center"/>
          </w:tcPr>
          <w:p w:rsidR="00EC5567" w:rsidRPr="000851A7" w:rsidRDefault="00EC5567" w:rsidP="00B2591A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МАУ «Дворец спорта» </w:t>
            </w:r>
          </w:p>
        </w:tc>
        <w:tc>
          <w:tcPr>
            <w:tcW w:w="562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 в сфере физической культуры и спорта для инвалидов в городе Когалыме</w:t>
            </w:r>
          </w:p>
        </w:tc>
      </w:tr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12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Проведение Спартакиады среди лиц с ограниченными возможностями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ind w:right="-136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Положение о проведении соревнований</w:t>
            </w:r>
          </w:p>
        </w:tc>
        <w:tc>
          <w:tcPr>
            <w:tcW w:w="849" w:type="pct"/>
            <w:vAlign w:val="center"/>
          </w:tcPr>
          <w:p w:rsidR="00422285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Управление культуры, </w:t>
            </w:r>
          </w:p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спорта и молодежной политики</w:t>
            </w:r>
            <w:r w:rsidR="00422285">
              <w:rPr>
                <w:sz w:val="20"/>
                <w:szCs w:val="20"/>
              </w:rPr>
              <w:t xml:space="preserve"> Администрации города Когалыма</w:t>
            </w:r>
          </w:p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МАУ </w:t>
            </w:r>
          </w:p>
          <w:p w:rsidR="00EC556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«Дворец спорта» </w:t>
            </w:r>
          </w:p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доступности и качества услуг в сфере физической культуры и спорта для инвалидов в городе Когалыме</w:t>
            </w:r>
          </w:p>
        </w:tc>
      </w:tr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13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AB0B2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Обеспечение доступности инвалидам получения государственных и муниципальных услуг в МАУ «МФЦ»:</w:t>
            </w:r>
          </w:p>
          <w:p w:rsidR="00EC5567" w:rsidRPr="000851A7" w:rsidRDefault="00EC5567" w:rsidP="00AB0B2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- установка тактильной мнемосхемы, тактильных знаков;</w:t>
            </w:r>
          </w:p>
          <w:p w:rsidR="00EC5567" w:rsidRPr="000851A7" w:rsidRDefault="00EC5567" w:rsidP="00AB0B2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- установка дополнительных поручней;</w:t>
            </w:r>
          </w:p>
          <w:p w:rsidR="00EC5567" w:rsidRPr="000851A7" w:rsidRDefault="00EC5567" w:rsidP="00AB0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- установка информационной индукционной системы, кнопки вызова персонала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МАУ «МФЦ»</w:t>
            </w:r>
          </w:p>
        </w:tc>
        <w:tc>
          <w:tcPr>
            <w:tcW w:w="562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2017 г.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rFonts w:eastAsia="Times New Roman"/>
                <w:sz w:val="20"/>
                <w:szCs w:val="20"/>
              </w:rPr>
              <w:t>Повышение доступности и качества услуг</w:t>
            </w:r>
          </w:p>
        </w:tc>
      </w:tr>
      <w:tr w:rsidR="00EC5567" w:rsidRPr="00876AB0" w:rsidTr="004B5CD5">
        <w:tc>
          <w:tcPr>
            <w:tcW w:w="5000" w:type="pct"/>
            <w:gridSpan w:val="6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0851A7">
              <w:rPr>
                <w:sz w:val="20"/>
                <w:szCs w:val="20"/>
              </w:rPr>
              <w:t xml:space="preserve">Раздел </w:t>
            </w:r>
            <w:r w:rsidRPr="000851A7">
              <w:rPr>
                <w:sz w:val="20"/>
                <w:szCs w:val="20"/>
                <w:lang w:val="en-US"/>
              </w:rPr>
              <w:t>IV</w:t>
            </w:r>
            <w:r w:rsidRPr="000851A7">
              <w:rPr>
                <w:sz w:val="20"/>
                <w:szCs w:val="20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EC5567" w:rsidRPr="00876AB0" w:rsidTr="004B5CD5">
        <w:tc>
          <w:tcPr>
            <w:tcW w:w="176" w:type="pct"/>
            <w:vAlign w:val="center"/>
          </w:tcPr>
          <w:p w:rsidR="00EC5567" w:rsidRPr="000851A7" w:rsidRDefault="00D463C4" w:rsidP="00B65B88">
            <w:pPr>
              <w:autoSpaceDE w:val="0"/>
              <w:autoSpaceDN w:val="0"/>
              <w:adjustRightInd w:val="0"/>
              <w:ind w:right="-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C5567" w:rsidRPr="000851A7">
              <w:rPr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12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Организация и проведение совещаний, конференций, семинаров и других обучающих мероприятий для специалистов образовательных организаций по вопросам обучения детей-инвалидов и детей с ограниченными возможностями здоровья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554754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Муниципальная программа </w:t>
            </w:r>
          </w:p>
          <w:p w:rsidR="00EC5567" w:rsidRPr="000851A7" w:rsidRDefault="00EC5567" w:rsidP="00554754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«Доступная среда города </w:t>
            </w:r>
          </w:p>
          <w:p w:rsidR="00EC5567" w:rsidRPr="000851A7" w:rsidRDefault="00EC5567" w:rsidP="00554754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Когалыма» </w:t>
            </w:r>
          </w:p>
        </w:tc>
        <w:tc>
          <w:tcPr>
            <w:tcW w:w="849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Управление </w:t>
            </w:r>
          </w:p>
          <w:p w:rsidR="004D7CCD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образования </w:t>
            </w:r>
          </w:p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Администрации </w:t>
            </w:r>
          </w:p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города Когалыма</w:t>
            </w:r>
          </w:p>
        </w:tc>
        <w:tc>
          <w:tcPr>
            <w:tcW w:w="562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EC5567" w:rsidRPr="000851A7" w:rsidRDefault="00EC5567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профессиональной компетентности специалистов</w:t>
            </w:r>
          </w:p>
        </w:tc>
      </w:tr>
    </w:tbl>
    <w:p w:rsidR="004B5CD5" w:rsidRDefault="004B5CD5" w:rsidP="004B5CD5">
      <w:pPr>
        <w:autoSpaceDE w:val="0"/>
        <w:autoSpaceDN w:val="0"/>
        <w:adjustRightInd w:val="0"/>
        <w:ind w:right="-289"/>
        <w:rPr>
          <w:sz w:val="20"/>
          <w:szCs w:val="20"/>
        </w:rPr>
        <w:sectPr w:rsidR="004B5CD5" w:rsidSect="004B5CD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709"/>
        <w:gridCol w:w="3579"/>
        <w:gridCol w:w="2703"/>
        <w:gridCol w:w="1789"/>
        <w:gridCol w:w="3579"/>
      </w:tblGrid>
      <w:tr w:rsidR="000759DB" w:rsidRPr="000851A7" w:rsidTr="00C5746C">
        <w:tc>
          <w:tcPr>
            <w:tcW w:w="176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849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Ожидаемый результат</w:t>
            </w:r>
          </w:p>
        </w:tc>
      </w:tr>
      <w:tr w:rsidR="000759DB" w:rsidRPr="00876AB0" w:rsidTr="004B5CD5">
        <w:tc>
          <w:tcPr>
            <w:tcW w:w="176" w:type="pct"/>
            <w:vAlign w:val="center"/>
          </w:tcPr>
          <w:p w:rsidR="000759DB" w:rsidRPr="000851A7" w:rsidRDefault="00D463C4" w:rsidP="00C5746C">
            <w:pPr>
              <w:autoSpaceDE w:val="0"/>
              <w:autoSpaceDN w:val="0"/>
              <w:adjustRightInd w:val="0"/>
              <w:ind w:right="-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759DB" w:rsidRPr="000851A7">
              <w:rPr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Участие педагогов и специалистов общеобразовательных организаций города в повышении квалификации по развитию инклюзивной практики в системе образования</w:t>
            </w:r>
          </w:p>
        </w:tc>
        <w:tc>
          <w:tcPr>
            <w:tcW w:w="1124" w:type="pct"/>
            <w:vAlign w:val="center"/>
          </w:tcPr>
          <w:p w:rsidR="000759DB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Государственная программа </w:t>
            </w:r>
          </w:p>
          <w:p w:rsidR="000759DB" w:rsidRPr="000851A7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Российской Федерации</w:t>
            </w:r>
          </w:p>
          <w:p w:rsidR="000759DB" w:rsidRPr="000851A7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 «Доступная среда», </w:t>
            </w:r>
          </w:p>
          <w:p w:rsidR="000759DB" w:rsidRPr="000851A7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муниципальная программа </w:t>
            </w:r>
          </w:p>
          <w:p w:rsidR="000759DB" w:rsidRPr="000851A7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«Доступная среда города </w:t>
            </w:r>
          </w:p>
          <w:p w:rsidR="000759DB" w:rsidRPr="000851A7" w:rsidRDefault="000759DB" w:rsidP="00C5746C">
            <w:pPr>
              <w:ind w:right="-28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Когалыма» </w:t>
            </w:r>
          </w:p>
        </w:tc>
        <w:tc>
          <w:tcPr>
            <w:tcW w:w="849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Управление </w:t>
            </w:r>
          </w:p>
          <w:p w:rsidR="000759DB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образования </w:t>
            </w:r>
          </w:p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Администрации</w:t>
            </w:r>
          </w:p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 xml:space="preserve"> города Когалыма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C57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профессиональной компетентности специалистов</w:t>
            </w:r>
          </w:p>
        </w:tc>
      </w:tr>
      <w:tr w:rsidR="000759DB" w:rsidRPr="00876AB0" w:rsidTr="004B5CD5">
        <w:tc>
          <w:tcPr>
            <w:tcW w:w="176" w:type="pct"/>
            <w:vAlign w:val="center"/>
          </w:tcPr>
          <w:p w:rsidR="000759DB" w:rsidRPr="000851A7" w:rsidRDefault="00D463C4" w:rsidP="00B65B88">
            <w:pPr>
              <w:autoSpaceDE w:val="0"/>
              <w:autoSpaceDN w:val="0"/>
              <w:adjustRightInd w:val="0"/>
              <w:ind w:right="-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759DB" w:rsidRPr="000851A7">
              <w:rPr>
                <w:sz w:val="20"/>
                <w:szCs w:val="20"/>
              </w:rPr>
              <w:t>3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Организация инструктирования или обучения специалистов работающих с инвалидами по вопросам связанным с обеспечением доступности для них объектов и услуг в соответствии с законодательством РФ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707574">
            <w:pPr>
              <w:ind w:right="-289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0759DB" w:rsidRPr="00B91DBE" w:rsidRDefault="000759DB" w:rsidP="00F53972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МБУ «ЦБС», МАУ</w:t>
            </w:r>
          </w:p>
          <w:p w:rsidR="000759DB" w:rsidRPr="00B91DBE" w:rsidRDefault="000759DB" w:rsidP="00707574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«КДК «АРТ-Праздник»,</w:t>
            </w:r>
          </w:p>
          <w:p w:rsidR="000759DB" w:rsidRPr="00B91DBE" w:rsidRDefault="000759DB" w:rsidP="00F53972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 xml:space="preserve">МБУ «МВЦ», </w:t>
            </w:r>
          </w:p>
          <w:p w:rsidR="000759DB" w:rsidRPr="00B91DBE" w:rsidRDefault="000759DB" w:rsidP="00F53972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 xml:space="preserve">МАУ «Дворец спорта», </w:t>
            </w:r>
          </w:p>
          <w:p w:rsidR="000759DB" w:rsidRPr="00B91DBE" w:rsidRDefault="000759DB" w:rsidP="00F53972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 xml:space="preserve">МБУ «МКЦ «Феникс»,  </w:t>
            </w:r>
          </w:p>
          <w:p w:rsidR="000759DB" w:rsidRPr="00B91DBE" w:rsidRDefault="000759DB" w:rsidP="00F53972">
            <w:pPr>
              <w:autoSpaceDE w:val="0"/>
              <w:autoSpaceDN w:val="0"/>
              <w:adjustRightInd w:val="0"/>
              <w:ind w:right="-138"/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МАУ «МФЦ»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ind w:right="-139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707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Повышение квалификации специалистов, работающих с инвалидами, по вопросам, связанным с обеспечением доступности для них объектов и услуг</w:t>
            </w:r>
          </w:p>
        </w:tc>
      </w:tr>
      <w:tr w:rsidR="000759DB" w:rsidRPr="00876AB0" w:rsidTr="004B5CD5">
        <w:tc>
          <w:tcPr>
            <w:tcW w:w="176" w:type="pct"/>
            <w:vAlign w:val="center"/>
          </w:tcPr>
          <w:p w:rsidR="000759DB" w:rsidRPr="000851A7" w:rsidRDefault="000759DB" w:rsidP="00B65B88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4</w:t>
            </w:r>
          </w:p>
        </w:tc>
        <w:tc>
          <w:tcPr>
            <w:tcW w:w="1165" w:type="pct"/>
            <w:vAlign w:val="center"/>
          </w:tcPr>
          <w:p w:rsidR="000759DB" w:rsidRPr="000851A7" w:rsidRDefault="000759DB" w:rsidP="00D37A83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Обучение сотрудников учреждения особенностями предоставления услуг инвалидам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D37A83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Государственная программа РФ «Доступная среда»</w:t>
            </w:r>
          </w:p>
        </w:tc>
        <w:tc>
          <w:tcPr>
            <w:tcW w:w="849" w:type="pct"/>
            <w:vAlign w:val="center"/>
          </w:tcPr>
          <w:p w:rsidR="000759DB" w:rsidRPr="00B91DBE" w:rsidRDefault="000759DB" w:rsidP="00B91DBE">
            <w:pPr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МБУ «ЦБС», МАУ</w:t>
            </w:r>
          </w:p>
          <w:p w:rsidR="000759DB" w:rsidRPr="00B91DBE" w:rsidRDefault="000759DB" w:rsidP="00B91DBE">
            <w:pPr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«КДК «АРТ-Праздник»,</w:t>
            </w:r>
          </w:p>
          <w:p w:rsidR="000759DB" w:rsidRPr="00B91DBE" w:rsidRDefault="000759DB" w:rsidP="00B91DBE">
            <w:pPr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МБУ «МВЦ», МАУ «Дворец спорта»,</w:t>
            </w:r>
          </w:p>
          <w:p w:rsidR="000759DB" w:rsidRPr="00B91DBE" w:rsidRDefault="000759DB" w:rsidP="00B91DBE">
            <w:pPr>
              <w:jc w:val="center"/>
              <w:rPr>
                <w:sz w:val="20"/>
                <w:szCs w:val="20"/>
              </w:rPr>
            </w:pPr>
            <w:r w:rsidRPr="00B91DBE">
              <w:rPr>
                <w:sz w:val="20"/>
                <w:szCs w:val="20"/>
              </w:rPr>
              <w:t>Учреждения оказывающие услуги дополнительного профессионального образования, МАУ «МФЦ»</w:t>
            </w:r>
          </w:p>
        </w:tc>
        <w:tc>
          <w:tcPr>
            <w:tcW w:w="562" w:type="pct"/>
            <w:vAlign w:val="center"/>
          </w:tcPr>
          <w:p w:rsidR="000759DB" w:rsidRPr="000851A7" w:rsidRDefault="000759DB" w:rsidP="00D37A83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2017-2030 гг.</w:t>
            </w:r>
          </w:p>
        </w:tc>
        <w:tc>
          <w:tcPr>
            <w:tcW w:w="1124" w:type="pct"/>
            <w:vAlign w:val="center"/>
          </w:tcPr>
          <w:p w:rsidR="000759DB" w:rsidRPr="000851A7" w:rsidRDefault="000759DB" w:rsidP="00D37A83">
            <w:pPr>
              <w:jc w:val="center"/>
              <w:rPr>
                <w:sz w:val="20"/>
                <w:szCs w:val="20"/>
              </w:rPr>
            </w:pPr>
            <w:r w:rsidRPr="000851A7">
              <w:rPr>
                <w:sz w:val="20"/>
                <w:szCs w:val="20"/>
              </w:rPr>
              <w:t>Создание условий для информационно-методического обучения и повышение квалификации и аттестации специалистов</w:t>
            </w:r>
          </w:p>
        </w:tc>
      </w:tr>
    </w:tbl>
    <w:p w:rsidR="004B5CD5" w:rsidRDefault="004B5CD5" w:rsidP="00EC5567">
      <w:pPr>
        <w:ind w:left="3540" w:firstLine="708"/>
        <w:rPr>
          <w:sz w:val="22"/>
          <w:szCs w:val="22"/>
        </w:rPr>
      </w:pPr>
    </w:p>
    <w:p w:rsidR="004B5CD5" w:rsidRDefault="004B5CD5" w:rsidP="00EC5567">
      <w:pPr>
        <w:ind w:left="3540" w:firstLine="708"/>
        <w:rPr>
          <w:sz w:val="22"/>
          <w:szCs w:val="22"/>
        </w:rPr>
      </w:pPr>
    </w:p>
    <w:p w:rsidR="004B5CD5" w:rsidRDefault="004B5CD5" w:rsidP="00EC5567">
      <w:pPr>
        <w:ind w:left="3540" w:firstLine="708"/>
        <w:rPr>
          <w:sz w:val="22"/>
          <w:szCs w:val="22"/>
        </w:rPr>
      </w:pPr>
    </w:p>
    <w:p w:rsidR="004B5CD5" w:rsidRDefault="004B5CD5" w:rsidP="00EC5567">
      <w:pPr>
        <w:ind w:left="3540" w:firstLine="708"/>
        <w:rPr>
          <w:sz w:val="22"/>
          <w:szCs w:val="22"/>
        </w:rPr>
      </w:pPr>
    </w:p>
    <w:p w:rsidR="004B5CD5" w:rsidRDefault="004B5CD5" w:rsidP="00EC5567">
      <w:pPr>
        <w:ind w:left="3540" w:firstLine="708"/>
        <w:rPr>
          <w:sz w:val="22"/>
          <w:szCs w:val="22"/>
        </w:rPr>
      </w:pPr>
    </w:p>
    <w:p w:rsidR="00B92494" w:rsidRPr="008C2D01" w:rsidRDefault="00C16B3F" w:rsidP="00EC5567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4B5CD5">
        <w:rPr>
          <w:sz w:val="22"/>
          <w:szCs w:val="22"/>
        </w:rPr>
        <w:t>___________________</w:t>
      </w:r>
    </w:p>
    <w:sectPr w:rsidR="00B92494" w:rsidRPr="008C2D01" w:rsidSect="004B5CD5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FC" w:rsidRDefault="00E029FC">
      <w:r>
        <w:separator/>
      </w:r>
    </w:p>
  </w:endnote>
  <w:endnote w:type="continuationSeparator" w:id="0">
    <w:p w:rsidR="00E029FC" w:rsidRDefault="00E0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C" w:rsidRDefault="00E029FC" w:rsidP="00841592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E029FC" w:rsidRDefault="00E029FC" w:rsidP="0084159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C" w:rsidRDefault="00E029FC" w:rsidP="00841592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2FF7">
      <w:rPr>
        <w:rStyle w:val="a8"/>
        <w:noProof/>
      </w:rPr>
      <w:t>2</w:t>
    </w:r>
    <w:r>
      <w:rPr>
        <w:rStyle w:val="a8"/>
      </w:rPr>
      <w:fldChar w:fldCharType="end"/>
    </w:r>
  </w:p>
  <w:p w:rsidR="00E029FC" w:rsidRDefault="00E029FC" w:rsidP="0084159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FC" w:rsidRDefault="00E029FC">
      <w:r>
        <w:separator/>
      </w:r>
    </w:p>
  </w:footnote>
  <w:footnote w:type="continuationSeparator" w:id="0">
    <w:p w:rsidR="00E029FC" w:rsidRDefault="00E0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007"/>
    <w:multiLevelType w:val="hybridMultilevel"/>
    <w:tmpl w:val="B62436DC"/>
    <w:lvl w:ilvl="0" w:tplc="4E7EA5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FFD0769"/>
    <w:multiLevelType w:val="multilevel"/>
    <w:tmpl w:val="5A549E2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2">
    <w:nsid w:val="116C1461"/>
    <w:multiLevelType w:val="hybridMultilevel"/>
    <w:tmpl w:val="4B6492FE"/>
    <w:lvl w:ilvl="0" w:tplc="DCC4F0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C0320"/>
    <w:multiLevelType w:val="multilevel"/>
    <w:tmpl w:val="1B48EC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574"/>
    <w:rsid w:val="00002DB8"/>
    <w:rsid w:val="00013F2E"/>
    <w:rsid w:val="00017841"/>
    <w:rsid w:val="00022CA6"/>
    <w:rsid w:val="00025672"/>
    <w:rsid w:val="0003070E"/>
    <w:rsid w:val="0004384C"/>
    <w:rsid w:val="000443BB"/>
    <w:rsid w:val="000444E1"/>
    <w:rsid w:val="00045B5F"/>
    <w:rsid w:val="00071D7A"/>
    <w:rsid w:val="00072A2D"/>
    <w:rsid w:val="000759DB"/>
    <w:rsid w:val="0008058A"/>
    <w:rsid w:val="000834BE"/>
    <w:rsid w:val="000851A7"/>
    <w:rsid w:val="000A2E1D"/>
    <w:rsid w:val="000D7B0A"/>
    <w:rsid w:val="000E160E"/>
    <w:rsid w:val="000E4945"/>
    <w:rsid w:val="000F7A8E"/>
    <w:rsid w:val="00117775"/>
    <w:rsid w:val="001263C7"/>
    <w:rsid w:val="00141CDC"/>
    <w:rsid w:val="00146D40"/>
    <w:rsid w:val="00175CAE"/>
    <w:rsid w:val="001810DB"/>
    <w:rsid w:val="00183D9B"/>
    <w:rsid w:val="00187393"/>
    <w:rsid w:val="001A0A3E"/>
    <w:rsid w:val="001A2F1E"/>
    <w:rsid w:val="001B71EC"/>
    <w:rsid w:val="001D670A"/>
    <w:rsid w:val="001E6512"/>
    <w:rsid w:val="001E6BA3"/>
    <w:rsid w:val="001F0C57"/>
    <w:rsid w:val="001F10F6"/>
    <w:rsid w:val="001F1A9E"/>
    <w:rsid w:val="001F39C5"/>
    <w:rsid w:val="002063AA"/>
    <w:rsid w:val="00216A78"/>
    <w:rsid w:val="00225E52"/>
    <w:rsid w:val="00251185"/>
    <w:rsid w:val="002864DE"/>
    <w:rsid w:val="002866CC"/>
    <w:rsid w:val="00290F87"/>
    <w:rsid w:val="002913DC"/>
    <w:rsid w:val="002968CE"/>
    <w:rsid w:val="002A53C3"/>
    <w:rsid w:val="002C1454"/>
    <w:rsid w:val="002C228C"/>
    <w:rsid w:val="002D2DFB"/>
    <w:rsid w:val="002E6082"/>
    <w:rsid w:val="002E6BB6"/>
    <w:rsid w:val="002E6BFD"/>
    <w:rsid w:val="002F339C"/>
    <w:rsid w:val="002F67FD"/>
    <w:rsid w:val="0030054F"/>
    <w:rsid w:val="003076C5"/>
    <w:rsid w:val="00342F41"/>
    <w:rsid w:val="00347099"/>
    <w:rsid w:val="00353532"/>
    <w:rsid w:val="003637B1"/>
    <w:rsid w:val="00364220"/>
    <w:rsid w:val="00393CC9"/>
    <w:rsid w:val="003A491B"/>
    <w:rsid w:val="003A54E6"/>
    <w:rsid w:val="003A70F6"/>
    <w:rsid w:val="003A7ED2"/>
    <w:rsid w:val="003B03AC"/>
    <w:rsid w:val="003B6F16"/>
    <w:rsid w:val="003D7317"/>
    <w:rsid w:val="004021B3"/>
    <w:rsid w:val="004030B5"/>
    <w:rsid w:val="004033D1"/>
    <w:rsid w:val="00413AA7"/>
    <w:rsid w:val="00416F30"/>
    <w:rsid w:val="00416FE0"/>
    <w:rsid w:val="004175A3"/>
    <w:rsid w:val="00422285"/>
    <w:rsid w:val="004270E2"/>
    <w:rsid w:val="00433CA3"/>
    <w:rsid w:val="00445E37"/>
    <w:rsid w:val="00451121"/>
    <w:rsid w:val="00452D3B"/>
    <w:rsid w:val="0045412C"/>
    <w:rsid w:val="0045665B"/>
    <w:rsid w:val="0046178E"/>
    <w:rsid w:val="00464CBE"/>
    <w:rsid w:val="0046577A"/>
    <w:rsid w:val="00470665"/>
    <w:rsid w:val="004764F5"/>
    <w:rsid w:val="00490708"/>
    <w:rsid w:val="00494EAF"/>
    <w:rsid w:val="004A0758"/>
    <w:rsid w:val="004A36D4"/>
    <w:rsid w:val="004A5186"/>
    <w:rsid w:val="004A7B86"/>
    <w:rsid w:val="004B4865"/>
    <w:rsid w:val="004B5CD5"/>
    <w:rsid w:val="004B6E92"/>
    <w:rsid w:val="004C5DB8"/>
    <w:rsid w:val="004D05BC"/>
    <w:rsid w:val="004D6FA4"/>
    <w:rsid w:val="004D724C"/>
    <w:rsid w:val="004D7CCD"/>
    <w:rsid w:val="004E0192"/>
    <w:rsid w:val="004E0E41"/>
    <w:rsid w:val="004E63F2"/>
    <w:rsid w:val="004F219E"/>
    <w:rsid w:val="004F486A"/>
    <w:rsid w:val="004F51E7"/>
    <w:rsid w:val="004F5489"/>
    <w:rsid w:val="00504AF0"/>
    <w:rsid w:val="00527623"/>
    <w:rsid w:val="00530212"/>
    <w:rsid w:val="005419EA"/>
    <w:rsid w:val="00544CE4"/>
    <w:rsid w:val="00545DE9"/>
    <w:rsid w:val="00550DAB"/>
    <w:rsid w:val="00554754"/>
    <w:rsid w:val="00566D99"/>
    <w:rsid w:val="0057307E"/>
    <w:rsid w:val="005739FF"/>
    <w:rsid w:val="005844B3"/>
    <w:rsid w:val="00594850"/>
    <w:rsid w:val="005A244D"/>
    <w:rsid w:val="005B12F0"/>
    <w:rsid w:val="005B4A7B"/>
    <w:rsid w:val="005D1628"/>
    <w:rsid w:val="005D19FD"/>
    <w:rsid w:val="005D4787"/>
    <w:rsid w:val="005D5E39"/>
    <w:rsid w:val="005E1B9F"/>
    <w:rsid w:val="005E3037"/>
    <w:rsid w:val="005E427C"/>
    <w:rsid w:val="005F51A3"/>
    <w:rsid w:val="00615FAF"/>
    <w:rsid w:val="00622016"/>
    <w:rsid w:val="00645EFF"/>
    <w:rsid w:val="0066784F"/>
    <w:rsid w:val="00675A05"/>
    <w:rsid w:val="00681B05"/>
    <w:rsid w:val="00683170"/>
    <w:rsid w:val="00692E40"/>
    <w:rsid w:val="00695AD3"/>
    <w:rsid w:val="006961E1"/>
    <w:rsid w:val="00697183"/>
    <w:rsid w:val="006A016E"/>
    <w:rsid w:val="006A1F5C"/>
    <w:rsid w:val="006A42A7"/>
    <w:rsid w:val="006C23FA"/>
    <w:rsid w:val="006D0855"/>
    <w:rsid w:val="006E5831"/>
    <w:rsid w:val="006E7FC0"/>
    <w:rsid w:val="00700D3F"/>
    <w:rsid w:val="00705652"/>
    <w:rsid w:val="00707574"/>
    <w:rsid w:val="0071003D"/>
    <w:rsid w:val="007157F9"/>
    <w:rsid w:val="007204EA"/>
    <w:rsid w:val="007213AE"/>
    <w:rsid w:val="00731047"/>
    <w:rsid w:val="00751F98"/>
    <w:rsid w:val="00765587"/>
    <w:rsid w:val="007729A0"/>
    <w:rsid w:val="0077438E"/>
    <w:rsid w:val="00776CBB"/>
    <w:rsid w:val="00783A4C"/>
    <w:rsid w:val="00783EF0"/>
    <w:rsid w:val="0078567B"/>
    <w:rsid w:val="00791723"/>
    <w:rsid w:val="00791DC8"/>
    <w:rsid w:val="0079408B"/>
    <w:rsid w:val="007946DA"/>
    <w:rsid w:val="00795087"/>
    <w:rsid w:val="007A4A93"/>
    <w:rsid w:val="007A7717"/>
    <w:rsid w:val="007C236F"/>
    <w:rsid w:val="007E13F2"/>
    <w:rsid w:val="007E5690"/>
    <w:rsid w:val="00810075"/>
    <w:rsid w:val="008105A3"/>
    <w:rsid w:val="00812F9E"/>
    <w:rsid w:val="0082161B"/>
    <w:rsid w:val="00837A20"/>
    <w:rsid w:val="00840447"/>
    <w:rsid w:val="00841592"/>
    <w:rsid w:val="00841611"/>
    <w:rsid w:val="00841F18"/>
    <w:rsid w:val="008434D4"/>
    <w:rsid w:val="00846F1A"/>
    <w:rsid w:val="0085561D"/>
    <w:rsid w:val="0085636F"/>
    <w:rsid w:val="00862A71"/>
    <w:rsid w:val="00870CAF"/>
    <w:rsid w:val="0087187E"/>
    <w:rsid w:val="00875528"/>
    <w:rsid w:val="00876AB0"/>
    <w:rsid w:val="0087737C"/>
    <w:rsid w:val="008779DD"/>
    <w:rsid w:val="00897556"/>
    <w:rsid w:val="008B7765"/>
    <w:rsid w:val="008C2D01"/>
    <w:rsid w:val="008E3F9C"/>
    <w:rsid w:val="008E4279"/>
    <w:rsid w:val="008F2FF7"/>
    <w:rsid w:val="008F349B"/>
    <w:rsid w:val="008F60D6"/>
    <w:rsid w:val="00911FA0"/>
    <w:rsid w:val="00931BD1"/>
    <w:rsid w:val="009376C2"/>
    <w:rsid w:val="00941803"/>
    <w:rsid w:val="00953910"/>
    <w:rsid w:val="0095581E"/>
    <w:rsid w:val="0098514D"/>
    <w:rsid w:val="00987E22"/>
    <w:rsid w:val="00990E24"/>
    <w:rsid w:val="009B1BA3"/>
    <w:rsid w:val="009B49D4"/>
    <w:rsid w:val="009C5E21"/>
    <w:rsid w:val="009D3B28"/>
    <w:rsid w:val="009D4F75"/>
    <w:rsid w:val="009E01EA"/>
    <w:rsid w:val="009E2B9C"/>
    <w:rsid w:val="009E5C7C"/>
    <w:rsid w:val="00A01ED6"/>
    <w:rsid w:val="00A20CB8"/>
    <w:rsid w:val="00A22D71"/>
    <w:rsid w:val="00A27F6E"/>
    <w:rsid w:val="00A36207"/>
    <w:rsid w:val="00A364F8"/>
    <w:rsid w:val="00A44110"/>
    <w:rsid w:val="00A46E45"/>
    <w:rsid w:val="00A5746A"/>
    <w:rsid w:val="00A63851"/>
    <w:rsid w:val="00A64FF3"/>
    <w:rsid w:val="00A672D3"/>
    <w:rsid w:val="00A81FC2"/>
    <w:rsid w:val="00A86DB3"/>
    <w:rsid w:val="00A87B20"/>
    <w:rsid w:val="00A97EA1"/>
    <w:rsid w:val="00AA45C8"/>
    <w:rsid w:val="00AA4992"/>
    <w:rsid w:val="00AA4AFE"/>
    <w:rsid w:val="00AB0B2D"/>
    <w:rsid w:val="00AB21A4"/>
    <w:rsid w:val="00AC1708"/>
    <w:rsid w:val="00AC5D28"/>
    <w:rsid w:val="00AC6C5C"/>
    <w:rsid w:val="00AE58A0"/>
    <w:rsid w:val="00AF7166"/>
    <w:rsid w:val="00B07724"/>
    <w:rsid w:val="00B10DCF"/>
    <w:rsid w:val="00B15EC5"/>
    <w:rsid w:val="00B2591A"/>
    <w:rsid w:val="00B337C0"/>
    <w:rsid w:val="00B35900"/>
    <w:rsid w:val="00B40E31"/>
    <w:rsid w:val="00B50F09"/>
    <w:rsid w:val="00B54B4E"/>
    <w:rsid w:val="00B65B88"/>
    <w:rsid w:val="00B71AE1"/>
    <w:rsid w:val="00B81838"/>
    <w:rsid w:val="00B826A0"/>
    <w:rsid w:val="00B91DBE"/>
    <w:rsid w:val="00B92494"/>
    <w:rsid w:val="00B93AE9"/>
    <w:rsid w:val="00BA02D8"/>
    <w:rsid w:val="00BB03EE"/>
    <w:rsid w:val="00BB14E6"/>
    <w:rsid w:val="00BC2382"/>
    <w:rsid w:val="00BE6CCA"/>
    <w:rsid w:val="00BF0AA2"/>
    <w:rsid w:val="00BF7304"/>
    <w:rsid w:val="00C16A16"/>
    <w:rsid w:val="00C16B3F"/>
    <w:rsid w:val="00C23AE6"/>
    <w:rsid w:val="00C24D34"/>
    <w:rsid w:val="00C35A9E"/>
    <w:rsid w:val="00C37AFB"/>
    <w:rsid w:val="00C43AE0"/>
    <w:rsid w:val="00C5336D"/>
    <w:rsid w:val="00C5746C"/>
    <w:rsid w:val="00C60D49"/>
    <w:rsid w:val="00C744F3"/>
    <w:rsid w:val="00CA3B8E"/>
    <w:rsid w:val="00CB1F05"/>
    <w:rsid w:val="00CB2E26"/>
    <w:rsid w:val="00CB4C41"/>
    <w:rsid w:val="00CC3B0F"/>
    <w:rsid w:val="00CC43E2"/>
    <w:rsid w:val="00CC44F8"/>
    <w:rsid w:val="00CE03B8"/>
    <w:rsid w:val="00D07E20"/>
    <w:rsid w:val="00D1325A"/>
    <w:rsid w:val="00D1366F"/>
    <w:rsid w:val="00D15581"/>
    <w:rsid w:val="00D172DF"/>
    <w:rsid w:val="00D2481B"/>
    <w:rsid w:val="00D344DF"/>
    <w:rsid w:val="00D37A83"/>
    <w:rsid w:val="00D463C4"/>
    <w:rsid w:val="00D478E7"/>
    <w:rsid w:val="00D828D1"/>
    <w:rsid w:val="00D86F04"/>
    <w:rsid w:val="00DB15A4"/>
    <w:rsid w:val="00DB165D"/>
    <w:rsid w:val="00DB1E46"/>
    <w:rsid w:val="00DC4B88"/>
    <w:rsid w:val="00DD323A"/>
    <w:rsid w:val="00DD7041"/>
    <w:rsid w:val="00DE30A7"/>
    <w:rsid w:val="00DE4F0D"/>
    <w:rsid w:val="00DF102C"/>
    <w:rsid w:val="00E029FC"/>
    <w:rsid w:val="00E1690B"/>
    <w:rsid w:val="00E31CBA"/>
    <w:rsid w:val="00E31E5E"/>
    <w:rsid w:val="00E32CB3"/>
    <w:rsid w:val="00E3335E"/>
    <w:rsid w:val="00E34D9F"/>
    <w:rsid w:val="00E40710"/>
    <w:rsid w:val="00E463F9"/>
    <w:rsid w:val="00E466A4"/>
    <w:rsid w:val="00E7292A"/>
    <w:rsid w:val="00E7744A"/>
    <w:rsid w:val="00E822E0"/>
    <w:rsid w:val="00E8399A"/>
    <w:rsid w:val="00EB58A6"/>
    <w:rsid w:val="00EC18EB"/>
    <w:rsid w:val="00EC3F34"/>
    <w:rsid w:val="00EC5567"/>
    <w:rsid w:val="00EC5EE4"/>
    <w:rsid w:val="00EC7533"/>
    <w:rsid w:val="00ED5998"/>
    <w:rsid w:val="00ED6490"/>
    <w:rsid w:val="00ED71ED"/>
    <w:rsid w:val="00EE19F1"/>
    <w:rsid w:val="00EE669B"/>
    <w:rsid w:val="00EF1F1D"/>
    <w:rsid w:val="00EF3E98"/>
    <w:rsid w:val="00EF5B00"/>
    <w:rsid w:val="00F05E8C"/>
    <w:rsid w:val="00F07B32"/>
    <w:rsid w:val="00F121E1"/>
    <w:rsid w:val="00F162F6"/>
    <w:rsid w:val="00F25334"/>
    <w:rsid w:val="00F46BDA"/>
    <w:rsid w:val="00F53972"/>
    <w:rsid w:val="00F552E7"/>
    <w:rsid w:val="00F5568B"/>
    <w:rsid w:val="00F55EAE"/>
    <w:rsid w:val="00F615BE"/>
    <w:rsid w:val="00F70080"/>
    <w:rsid w:val="00F7054B"/>
    <w:rsid w:val="00F712C5"/>
    <w:rsid w:val="00F726AB"/>
    <w:rsid w:val="00F93A16"/>
    <w:rsid w:val="00FA46CA"/>
    <w:rsid w:val="00FA727A"/>
    <w:rsid w:val="00FB098A"/>
    <w:rsid w:val="00FB5409"/>
    <w:rsid w:val="00FB6F3E"/>
    <w:rsid w:val="00FD094D"/>
    <w:rsid w:val="00FD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CB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574"/>
    <w:rPr>
      <w:rFonts w:cs="Times New Roman"/>
      <w:color w:val="0000FF"/>
      <w:u w:val="single"/>
    </w:rPr>
  </w:style>
  <w:style w:type="paragraph" w:customStyle="1" w:styleId="ConsPlusNormal">
    <w:name w:val="ConsPlusNormal"/>
    <w:rsid w:val="0070757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Body Text"/>
    <w:basedOn w:val="a"/>
    <w:link w:val="a5"/>
    <w:rsid w:val="00707574"/>
    <w:pPr>
      <w:suppressAutoHyphens/>
      <w:spacing w:after="120"/>
    </w:pPr>
    <w:rPr>
      <w:rFonts w:ascii="Calibri" w:eastAsia="Times New Roman" w:hAnsi="Calibri"/>
      <w:sz w:val="26"/>
      <w:szCs w:val="20"/>
      <w:lang w:val="en-GB" w:eastAsia="ar-SA"/>
    </w:rPr>
  </w:style>
  <w:style w:type="character" w:customStyle="1" w:styleId="a5">
    <w:name w:val="Основной текст Знак"/>
    <w:link w:val="a4"/>
    <w:locked/>
    <w:rsid w:val="00707574"/>
    <w:rPr>
      <w:rFonts w:ascii="Calibri" w:hAnsi="Calibri"/>
      <w:sz w:val="26"/>
      <w:lang w:val="en-GB" w:eastAsia="ar-SA" w:bidi="ar-SA"/>
    </w:rPr>
  </w:style>
  <w:style w:type="paragraph" w:styleId="a6">
    <w:name w:val="footer"/>
    <w:basedOn w:val="a"/>
    <w:link w:val="a7"/>
    <w:rsid w:val="0071003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link w:val="a6"/>
    <w:rsid w:val="0071003D"/>
    <w:rPr>
      <w:sz w:val="24"/>
      <w:szCs w:val="24"/>
    </w:rPr>
  </w:style>
  <w:style w:type="character" w:styleId="a8">
    <w:name w:val="page number"/>
    <w:rsid w:val="0071003D"/>
  </w:style>
  <w:style w:type="paragraph" w:customStyle="1" w:styleId="ConsPlusTitle">
    <w:name w:val="ConsPlusTitle"/>
    <w:rsid w:val="007946D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46D40"/>
  </w:style>
  <w:style w:type="paragraph" w:styleId="aa">
    <w:name w:val="Balloon Text"/>
    <w:basedOn w:val="a"/>
    <w:link w:val="ab"/>
    <w:rsid w:val="004F51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F51E7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rsid w:val="00E029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029F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3BF407668F162FD07226A694DAB76CCAD3FF963C5B2D6E27539BCDB45800A51DA60DCFE30C81D694B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48D4-C4A1-4823-A4E5-F90723D6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42</Pages>
  <Words>9513</Words>
  <Characters>63103</Characters>
  <Application>Microsoft Office Word</Application>
  <DocSecurity>0</DocSecurity>
  <Lines>525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72472</CharactersWithSpaces>
  <SharedDoc>false</SharedDoc>
  <HLinks>
    <vt:vector size="66" baseType="variant">
      <vt:variant>
        <vt:i4>6946866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6291511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6291511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6619191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6750263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Par254</vt:lpwstr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consultantplus://offline/ref=13BF407668F162FD07226A694DAB76CCAD3FF963C5B2D6E27539BCDB45800A51DA60DCFE30C81D694BN4L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Ватулина Яна Юрьевна</cp:lastModifiedBy>
  <cp:revision>20</cp:revision>
  <cp:lastPrinted>2017-05-30T10:56:00Z</cp:lastPrinted>
  <dcterms:created xsi:type="dcterms:W3CDTF">2017-05-17T09:25:00Z</dcterms:created>
  <dcterms:modified xsi:type="dcterms:W3CDTF">2017-05-30T10:56:00Z</dcterms:modified>
</cp:coreProperties>
</file>