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BC645D" w:rsidRPr="000751E1" w:rsidTr="00BC645D">
        <w:trPr>
          <w:trHeight w:val="1139"/>
        </w:trPr>
        <w:tc>
          <w:tcPr>
            <w:tcW w:w="3902" w:type="dxa"/>
            <w:shd w:val="clear" w:color="auto" w:fill="auto"/>
          </w:tcPr>
          <w:p w:rsidR="00BC645D" w:rsidRPr="00035262" w:rsidRDefault="00BC645D" w:rsidP="00BC645D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BC645D" w:rsidRPr="000751E1" w:rsidRDefault="00BC645D" w:rsidP="00BC645D">
            <w:pPr>
              <w:rPr>
                <w:noProof/>
              </w:rPr>
            </w:pPr>
            <w:r w:rsidRPr="000751E1">
              <w:rPr>
                <w:noProof/>
              </w:rPr>
              <w:drawing>
                <wp:inline distT="0" distB="0" distL="0" distR="0" wp14:anchorId="20026351" wp14:editId="16A8DB77">
                  <wp:extent cx="542925" cy="755374"/>
                  <wp:effectExtent l="0" t="0" r="0" b="0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BC645D" w:rsidRPr="000751E1" w:rsidRDefault="00BC645D" w:rsidP="00BC645D">
            <w:pPr>
              <w:rPr>
                <w:sz w:val="26"/>
                <w:szCs w:val="26"/>
              </w:rPr>
            </w:pPr>
          </w:p>
        </w:tc>
      </w:tr>
      <w:tr w:rsidR="00BC645D" w:rsidRPr="000751E1" w:rsidTr="00BC645D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BC645D" w:rsidRPr="000751E1" w:rsidRDefault="00BC645D" w:rsidP="00BC645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0751E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BC645D" w:rsidRPr="000751E1" w:rsidRDefault="00BC645D" w:rsidP="00BC645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0751E1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BC645D" w:rsidRPr="000751E1" w:rsidRDefault="00BC645D" w:rsidP="00BC645D">
            <w:pPr>
              <w:jc w:val="center"/>
              <w:rPr>
                <w:sz w:val="26"/>
                <w:szCs w:val="26"/>
              </w:rPr>
            </w:pPr>
            <w:r w:rsidRPr="000751E1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BC645D" w:rsidRPr="000751E1" w:rsidTr="00BC645D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BC645D" w:rsidRPr="000751E1" w:rsidRDefault="00BC645D" w:rsidP="00BC645D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BC645D" w:rsidRPr="000751E1" w:rsidRDefault="00BC645D" w:rsidP="00BC645D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0751E1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751E1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751E1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751E1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BC645D" w:rsidRPr="000751E1" w:rsidRDefault="00BC645D" w:rsidP="00BC645D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BC645D" w:rsidRPr="000751E1" w:rsidRDefault="00BC645D" w:rsidP="00BC645D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0751E1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694801" w:rsidRPr="000751E1" w:rsidRDefault="00694801" w:rsidP="00BC645D">
      <w:pPr>
        <w:tabs>
          <w:tab w:val="left" w:pos="2030"/>
        </w:tabs>
        <w:rPr>
          <w:sz w:val="26"/>
          <w:szCs w:val="26"/>
        </w:rPr>
      </w:pPr>
    </w:p>
    <w:p w:rsidR="009042B1" w:rsidRPr="000751E1" w:rsidRDefault="009042B1" w:rsidP="00BC645D">
      <w:pPr>
        <w:tabs>
          <w:tab w:val="left" w:pos="2030"/>
        </w:tabs>
        <w:rPr>
          <w:sz w:val="26"/>
          <w:szCs w:val="26"/>
        </w:rPr>
      </w:pPr>
      <w:r w:rsidRPr="000751E1">
        <w:rPr>
          <w:sz w:val="26"/>
          <w:szCs w:val="26"/>
        </w:rPr>
        <w:t>О внесении изменений в постановление</w:t>
      </w:r>
    </w:p>
    <w:p w:rsidR="00104639" w:rsidRPr="000751E1" w:rsidRDefault="009042B1" w:rsidP="009042B1">
      <w:pPr>
        <w:tabs>
          <w:tab w:val="left" w:pos="2030"/>
        </w:tabs>
        <w:rPr>
          <w:sz w:val="26"/>
          <w:szCs w:val="26"/>
        </w:rPr>
      </w:pPr>
      <w:r w:rsidRPr="000751E1">
        <w:rPr>
          <w:sz w:val="26"/>
          <w:szCs w:val="26"/>
        </w:rPr>
        <w:t>Администрации города Когалыма</w:t>
      </w:r>
      <w:r w:rsidR="006F467F" w:rsidRPr="000751E1">
        <w:rPr>
          <w:sz w:val="26"/>
          <w:szCs w:val="26"/>
        </w:rPr>
        <w:t xml:space="preserve"> </w:t>
      </w:r>
    </w:p>
    <w:p w:rsidR="00FB5937" w:rsidRPr="000751E1" w:rsidRDefault="009042B1" w:rsidP="000F2581">
      <w:pPr>
        <w:tabs>
          <w:tab w:val="left" w:pos="2030"/>
        </w:tabs>
        <w:rPr>
          <w:sz w:val="26"/>
          <w:szCs w:val="26"/>
        </w:rPr>
      </w:pPr>
      <w:r w:rsidRPr="000751E1">
        <w:rPr>
          <w:sz w:val="26"/>
          <w:szCs w:val="26"/>
        </w:rPr>
        <w:t>от 20.12.2024 №2527</w:t>
      </w:r>
    </w:p>
    <w:p w:rsidR="00694801" w:rsidRPr="000751E1" w:rsidRDefault="00694801" w:rsidP="00BC645D">
      <w:pPr>
        <w:rPr>
          <w:sz w:val="26"/>
          <w:szCs w:val="26"/>
        </w:rPr>
      </w:pPr>
    </w:p>
    <w:p w:rsidR="006F467F" w:rsidRPr="000751E1" w:rsidRDefault="00B22DDA" w:rsidP="00BC6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1E1">
        <w:rPr>
          <w:sz w:val="26"/>
          <w:szCs w:val="26"/>
        </w:rPr>
        <w:t xml:space="preserve">В соответствии </w:t>
      </w:r>
      <w:r w:rsidR="006F467F" w:rsidRPr="000751E1">
        <w:rPr>
          <w:sz w:val="26"/>
          <w:szCs w:val="26"/>
        </w:rPr>
        <w:t xml:space="preserve">с Федеральным </w:t>
      </w:r>
      <w:hyperlink r:id="rId9" w:history="1">
        <w:r w:rsidR="006F467F" w:rsidRPr="000751E1">
          <w:rPr>
            <w:sz w:val="26"/>
            <w:szCs w:val="26"/>
          </w:rPr>
          <w:t>законом</w:t>
        </w:r>
      </w:hyperlink>
      <w:r w:rsidR="00104639" w:rsidRPr="000751E1">
        <w:rPr>
          <w:sz w:val="26"/>
          <w:szCs w:val="26"/>
        </w:rPr>
        <w:t xml:space="preserve"> от 06.10.2003№ 131-ФЗ «</w:t>
      </w:r>
      <w:r w:rsidR="006F467F" w:rsidRPr="000751E1">
        <w:rPr>
          <w:sz w:val="26"/>
          <w:szCs w:val="26"/>
        </w:rPr>
        <w:t>Об общих принципах организации местного самоуп</w:t>
      </w:r>
      <w:r w:rsidR="00104639" w:rsidRPr="000751E1">
        <w:rPr>
          <w:sz w:val="26"/>
          <w:szCs w:val="26"/>
        </w:rPr>
        <w:t>равления в Российской Федерации»</w:t>
      </w:r>
      <w:r w:rsidR="006F467F" w:rsidRPr="000751E1">
        <w:rPr>
          <w:sz w:val="26"/>
          <w:szCs w:val="26"/>
        </w:rPr>
        <w:t xml:space="preserve">, </w:t>
      </w:r>
      <w:hyperlink r:id="rId10" w:history="1">
        <w:r w:rsidR="006F467F" w:rsidRPr="000751E1">
          <w:rPr>
            <w:sz w:val="26"/>
            <w:szCs w:val="26"/>
          </w:rPr>
          <w:t>постановлением</w:t>
        </w:r>
      </w:hyperlink>
      <w:r w:rsidR="006F467F" w:rsidRPr="000751E1">
        <w:rPr>
          <w:sz w:val="26"/>
          <w:szCs w:val="26"/>
        </w:rPr>
        <w:t xml:space="preserve"> Правительства Ханты</w:t>
      </w:r>
      <w:r w:rsidR="00B409CC" w:rsidRPr="000751E1">
        <w:rPr>
          <w:sz w:val="26"/>
          <w:szCs w:val="26"/>
        </w:rPr>
        <w:t xml:space="preserve"> </w:t>
      </w:r>
      <w:r w:rsidR="006F467F" w:rsidRPr="000751E1">
        <w:rPr>
          <w:sz w:val="26"/>
          <w:szCs w:val="26"/>
        </w:rPr>
        <w:t>-</w:t>
      </w:r>
      <w:r w:rsidR="00B409CC" w:rsidRPr="000751E1">
        <w:rPr>
          <w:sz w:val="26"/>
          <w:szCs w:val="26"/>
        </w:rPr>
        <w:t xml:space="preserve"> </w:t>
      </w:r>
      <w:r w:rsidR="006F467F" w:rsidRPr="000751E1">
        <w:rPr>
          <w:sz w:val="26"/>
          <w:szCs w:val="26"/>
        </w:rPr>
        <w:t>Мансийского автономно</w:t>
      </w:r>
      <w:r w:rsidR="00954A21">
        <w:rPr>
          <w:sz w:val="26"/>
          <w:szCs w:val="26"/>
        </w:rPr>
        <w:t>го округа –</w:t>
      </w:r>
      <w:r w:rsidR="00104639" w:rsidRPr="000751E1">
        <w:rPr>
          <w:sz w:val="26"/>
          <w:szCs w:val="26"/>
        </w:rPr>
        <w:t xml:space="preserve"> Югры от </w:t>
      </w:r>
      <w:r w:rsidR="009042B1" w:rsidRPr="000751E1">
        <w:rPr>
          <w:sz w:val="26"/>
          <w:szCs w:val="26"/>
        </w:rPr>
        <w:t xml:space="preserve">28.12.2024 №578-п </w:t>
      </w:r>
      <w:r w:rsidR="00104639" w:rsidRPr="000751E1">
        <w:rPr>
          <w:sz w:val="26"/>
          <w:szCs w:val="26"/>
        </w:rPr>
        <w:t>«</w:t>
      </w:r>
      <w:r w:rsidR="006F467F" w:rsidRPr="000751E1">
        <w:rPr>
          <w:sz w:val="26"/>
          <w:szCs w:val="26"/>
        </w:rPr>
        <w:t>О</w:t>
      </w:r>
      <w:r w:rsidR="009042B1" w:rsidRPr="000751E1">
        <w:rPr>
          <w:sz w:val="26"/>
          <w:szCs w:val="26"/>
        </w:rPr>
        <w:t xml:space="preserve"> внесении изменений в некоторые постановления Пра</w:t>
      </w:r>
      <w:bookmarkStart w:id="0" w:name="_GoBack"/>
      <w:bookmarkEnd w:id="0"/>
      <w:r w:rsidR="009042B1" w:rsidRPr="000751E1">
        <w:rPr>
          <w:sz w:val="26"/>
          <w:szCs w:val="26"/>
        </w:rPr>
        <w:t>вительства</w:t>
      </w:r>
      <w:r w:rsidR="006F467F" w:rsidRPr="000751E1">
        <w:rPr>
          <w:sz w:val="26"/>
          <w:szCs w:val="26"/>
        </w:rPr>
        <w:t xml:space="preserve"> Ханты-</w:t>
      </w:r>
      <w:r w:rsidR="009042B1" w:rsidRPr="000751E1">
        <w:rPr>
          <w:sz w:val="26"/>
          <w:szCs w:val="26"/>
        </w:rPr>
        <w:t xml:space="preserve">Мансийского автономного округа – </w:t>
      </w:r>
      <w:r w:rsidR="006F467F" w:rsidRPr="000751E1">
        <w:rPr>
          <w:sz w:val="26"/>
          <w:szCs w:val="26"/>
        </w:rPr>
        <w:t>Югры</w:t>
      </w:r>
      <w:r w:rsidR="00104639" w:rsidRPr="000751E1">
        <w:rPr>
          <w:sz w:val="26"/>
          <w:szCs w:val="26"/>
        </w:rPr>
        <w:t>»</w:t>
      </w:r>
      <w:r w:rsidR="006F467F" w:rsidRPr="000751E1">
        <w:rPr>
          <w:sz w:val="26"/>
          <w:szCs w:val="26"/>
        </w:rPr>
        <w:t xml:space="preserve">, </w:t>
      </w:r>
      <w:r w:rsidR="009042B1" w:rsidRPr="000751E1">
        <w:rPr>
          <w:sz w:val="26"/>
          <w:szCs w:val="26"/>
        </w:rPr>
        <w:t>распоряжением Правительства Ханты-Мансийского автономного округа – Югры «О реализации Указа Президента Российской</w:t>
      </w:r>
      <w:r w:rsidR="00AB08D0">
        <w:rPr>
          <w:sz w:val="26"/>
          <w:szCs w:val="26"/>
        </w:rPr>
        <w:t xml:space="preserve"> Федерации от 7 мая 2024 года №</w:t>
      </w:r>
      <w:r w:rsidR="009042B1" w:rsidRPr="000751E1">
        <w:rPr>
          <w:sz w:val="26"/>
          <w:szCs w:val="26"/>
        </w:rPr>
        <w:t>309 «О национальных целях развития Российской Федерации на период до 2030 года и на перспективу до 2036 года» в Ханты-Мансийском автономном округе – Югре»</w:t>
      </w:r>
      <w:r w:rsidR="006F467F" w:rsidRPr="000751E1">
        <w:rPr>
          <w:sz w:val="26"/>
          <w:szCs w:val="26"/>
        </w:rPr>
        <w:t xml:space="preserve">, </w:t>
      </w:r>
      <w:hyperlink r:id="rId11" w:history="1">
        <w:r w:rsidR="006F467F" w:rsidRPr="000751E1">
          <w:rPr>
            <w:sz w:val="26"/>
            <w:szCs w:val="26"/>
          </w:rPr>
          <w:t>постановлением</w:t>
        </w:r>
      </w:hyperlink>
      <w:r w:rsidR="006F467F" w:rsidRPr="000751E1">
        <w:rPr>
          <w:sz w:val="26"/>
          <w:szCs w:val="26"/>
        </w:rPr>
        <w:t xml:space="preserve"> Администрации </w:t>
      </w:r>
      <w:r w:rsidR="00BC645D" w:rsidRPr="000751E1">
        <w:rPr>
          <w:sz w:val="26"/>
          <w:szCs w:val="26"/>
        </w:rPr>
        <w:t xml:space="preserve">города Когалыма от 28.10.2021 </w:t>
      </w:r>
      <w:r w:rsidR="00104639" w:rsidRPr="000751E1">
        <w:rPr>
          <w:sz w:val="26"/>
          <w:szCs w:val="26"/>
        </w:rPr>
        <w:t>№2193 «</w:t>
      </w:r>
      <w:r w:rsidR="006F467F" w:rsidRPr="000751E1">
        <w:rPr>
          <w:sz w:val="26"/>
          <w:szCs w:val="26"/>
        </w:rPr>
        <w:t>О порядке разработки и реализации муницип</w:t>
      </w:r>
      <w:r w:rsidR="00104639" w:rsidRPr="000751E1">
        <w:rPr>
          <w:sz w:val="26"/>
          <w:szCs w:val="26"/>
        </w:rPr>
        <w:t>альных программ города Когалыма»</w:t>
      </w:r>
      <w:r w:rsidR="006F467F" w:rsidRPr="000751E1">
        <w:rPr>
          <w:sz w:val="26"/>
          <w:szCs w:val="26"/>
        </w:rPr>
        <w:t>:</w:t>
      </w:r>
    </w:p>
    <w:p w:rsidR="006F467F" w:rsidRPr="000751E1" w:rsidRDefault="006F467F" w:rsidP="00BC645D">
      <w:pPr>
        <w:ind w:firstLine="709"/>
        <w:jc w:val="both"/>
        <w:rPr>
          <w:sz w:val="26"/>
          <w:szCs w:val="26"/>
        </w:rPr>
      </w:pPr>
    </w:p>
    <w:p w:rsidR="009042B1" w:rsidRPr="000751E1" w:rsidRDefault="009042B1" w:rsidP="00B42A93">
      <w:pPr>
        <w:pStyle w:val="a8"/>
        <w:numPr>
          <w:ilvl w:val="0"/>
          <w:numId w:val="28"/>
        </w:numPr>
        <w:tabs>
          <w:tab w:val="left" w:pos="993"/>
          <w:tab w:val="left" w:pos="2030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0751E1">
        <w:rPr>
          <w:rFonts w:ascii="Times New Roman" w:eastAsiaTheme="minorHAnsi" w:hAnsi="Times New Roman"/>
          <w:sz w:val="26"/>
          <w:szCs w:val="26"/>
        </w:rPr>
        <w:t xml:space="preserve">Внести изменения в </w:t>
      </w:r>
      <w:r w:rsidR="00B42A93" w:rsidRPr="000751E1">
        <w:rPr>
          <w:rFonts w:ascii="Times New Roman" w:hAnsi="Times New Roman"/>
          <w:sz w:val="26"/>
          <w:szCs w:val="26"/>
        </w:rPr>
        <w:t>постановление</w:t>
      </w:r>
      <w:r w:rsidRPr="000751E1">
        <w:rPr>
          <w:rFonts w:ascii="Times New Roman" w:hAnsi="Times New Roman"/>
          <w:sz w:val="26"/>
          <w:szCs w:val="26"/>
        </w:rPr>
        <w:t xml:space="preserve"> Администрации города Когалыма от 20.12.2024 №2527 «Об утверждении </w:t>
      </w:r>
      <w:r w:rsidRPr="000751E1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6F467F" w:rsidRPr="000751E1">
        <w:rPr>
          <w:rFonts w:ascii="Times New Roman" w:eastAsiaTheme="minorHAnsi" w:hAnsi="Times New Roman"/>
          <w:sz w:val="26"/>
          <w:szCs w:val="26"/>
        </w:rPr>
        <w:t xml:space="preserve"> </w:t>
      </w:r>
      <w:r w:rsidRPr="000751E1">
        <w:rPr>
          <w:rFonts w:ascii="Times New Roman" w:hAnsi="Times New Roman"/>
          <w:sz w:val="26"/>
          <w:szCs w:val="26"/>
        </w:rPr>
        <w:t xml:space="preserve">программы </w:t>
      </w:r>
      <w:r w:rsidR="006F467F" w:rsidRPr="000751E1">
        <w:rPr>
          <w:rFonts w:ascii="Times New Roman" w:hAnsi="Times New Roman"/>
          <w:sz w:val="26"/>
          <w:szCs w:val="26"/>
        </w:rPr>
        <w:t>«Развитие гражданского общества города Когалыма»</w:t>
      </w:r>
      <w:r w:rsidR="00B42A93" w:rsidRPr="000751E1">
        <w:rPr>
          <w:rFonts w:ascii="Times New Roman" w:hAnsi="Times New Roman"/>
          <w:sz w:val="26"/>
          <w:szCs w:val="26"/>
        </w:rPr>
        <w:t xml:space="preserve"> (далее – постановление)</w:t>
      </w:r>
      <w:r w:rsidRPr="000751E1">
        <w:rPr>
          <w:rFonts w:ascii="Times New Roman" w:eastAsiaTheme="minorHAnsi" w:hAnsi="Times New Roman"/>
          <w:sz w:val="26"/>
          <w:szCs w:val="26"/>
        </w:rPr>
        <w:t>:</w:t>
      </w:r>
    </w:p>
    <w:p w:rsidR="00B42A93" w:rsidRPr="000751E1" w:rsidRDefault="00B42A93" w:rsidP="0000275F">
      <w:pPr>
        <w:pStyle w:val="a8"/>
        <w:numPr>
          <w:ilvl w:val="1"/>
          <w:numId w:val="28"/>
        </w:numPr>
        <w:tabs>
          <w:tab w:val="left" w:pos="851"/>
          <w:tab w:val="left" w:pos="993"/>
          <w:tab w:val="left" w:pos="2030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0751E1">
        <w:rPr>
          <w:rFonts w:ascii="Times New Roman" w:eastAsiaTheme="minorHAnsi" w:hAnsi="Times New Roman"/>
          <w:sz w:val="26"/>
          <w:szCs w:val="26"/>
        </w:rPr>
        <w:t>В приложении к постановлению (далее – Программа)</w:t>
      </w:r>
      <w:r w:rsidR="000F2581" w:rsidRPr="000751E1">
        <w:rPr>
          <w:rFonts w:ascii="Times New Roman" w:eastAsiaTheme="minorHAnsi" w:hAnsi="Times New Roman"/>
          <w:sz w:val="26"/>
          <w:szCs w:val="26"/>
        </w:rPr>
        <w:t>:</w:t>
      </w:r>
    </w:p>
    <w:p w:rsidR="00B42A93" w:rsidRPr="000751E1" w:rsidRDefault="00B42A93" w:rsidP="0000275F">
      <w:pPr>
        <w:pStyle w:val="a8"/>
        <w:numPr>
          <w:ilvl w:val="2"/>
          <w:numId w:val="28"/>
        </w:numPr>
        <w:tabs>
          <w:tab w:val="left" w:pos="851"/>
          <w:tab w:val="left" w:pos="993"/>
          <w:tab w:val="left" w:pos="2030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0751E1">
        <w:rPr>
          <w:rFonts w:ascii="Times New Roman" w:eastAsiaTheme="minorHAnsi" w:hAnsi="Times New Roman"/>
          <w:sz w:val="26"/>
          <w:szCs w:val="26"/>
        </w:rPr>
        <w:t>В р</w:t>
      </w:r>
      <w:r w:rsidR="009042B1" w:rsidRPr="000751E1">
        <w:rPr>
          <w:rFonts w:ascii="Times New Roman" w:eastAsiaTheme="minorHAnsi" w:hAnsi="Times New Roman"/>
          <w:sz w:val="26"/>
          <w:szCs w:val="26"/>
        </w:rPr>
        <w:t>аздел</w:t>
      </w:r>
      <w:r w:rsidRPr="000751E1">
        <w:rPr>
          <w:rFonts w:ascii="Times New Roman" w:eastAsiaTheme="minorHAnsi" w:hAnsi="Times New Roman"/>
          <w:sz w:val="26"/>
          <w:szCs w:val="26"/>
        </w:rPr>
        <w:t>е</w:t>
      </w:r>
      <w:r w:rsidR="000F2581" w:rsidRPr="000751E1">
        <w:rPr>
          <w:rFonts w:ascii="Times New Roman" w:eastAsiaTheme="minorHAnsi" w:hAnsi="Times New Roman"/>
          <w:sz w:val="26"/>
          <w:szCs w:val="26"/>
        </w:rPr>
        <w:t xml:space="preserve"> 1 </w:t>
      </w:r>
      <w:r w:rsidRPr="000751E1">
        <w:rPr>
          <w:rFonts w:ascii="Times New Roman" w:eastAsiaTheme="minorHAnsi" w:hAnsi="Times New Roman"/>
          <w:sz w:val="26"/>
          <w:szCs w:val="26"/>
        </w:rPr>
        <w:t>Программы</w:t>
      </w:r>
      <w:r w:rsidR="009042B1" w:rsidRPr="000751E1">
        <w:rPr>
          <w:rFonts w:ascii="Times New Roman" w:eastAsiaTheme="minorHAnsi" w:hAnsi="Times New Roman"/>
          <w:sz w:val="26"/>
          <w:szCs w:val="26"/>
        </w:rPr>
        <w:t>:</w:t>
      </w:r>
    </w:p>
    <w:p w:rsidR="00B42A93" w:rsidRPr="000751E1" w:rsidRDefault="00B42A93" w:rsidP="0000275F">
      <w:pPr>
        <w:pStyle w:val="a8"/>
        <w:numPr>
          <w:ilvl w:val="3"/>
          <w:numId w:val="28"/>
        </w:numPr>
        <w:tabs>
          <w:tab w:val="left" w:pos="851"/>
          <w:tab w:val="left" w:pos="993"/>
          <w:tab w:val="left" w:pos="2030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0751E1">
        <w:rPr>
          <w:rFonts w:ascii="Times New Roman" w:eastAsiaTheme="minorHAnsi" w:hAnsi="Times New Roman"/>
          <w:sz w:val="26"/>
          <w:szCs w:val="26"/>
        </w:rPr>
        <w:t>строку «Соисполнители муниципальной программы» 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6656"/>
      </w:tblGrid>
      <w:tr w:rsidR="00B42A93" w:rsidRPr="000751E1" w:rsidTr="00297CF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3" w:rsidRPr="000751E1" w:rsidRDefault="00B42A93" w:rsidP="00061D96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Соисполнители муниципальной программы 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3" w:rsidRPr="000751E1" w:rsidRDefault="00B42A93" w:rsidP="00061D96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- Сектор по социальным вопросам Администрации города Когалыма (далее –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СпоСВ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);</w:t>
            </w:r>
          </w:p>
          <w:p w:rsidR="00B42A93" w:rsidRPr="000751E1" w:rsidRDefault="00B42A93" w:rsidP="00061D96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Сектор пресс-службы Администрации города Когалыма (далее – сектор пресс-службы);</w:t>
            </w:r>
          </w:p>
          <w:p w:rsidR="00B42A93" w:rsidRPr="000751E1" w:rsidRDefault="00B42A93" w:rsidP="00061D96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Сектор пресс-службы (Муниципальное казенное учреждение «Редакция газеты «Когалымский вестник») (далее – сектор пресс-службы (МКУ «Редакция газеты «Когалымский вестник»);</w:t>
            </w:r>
          </w:p>
          <w:p w:rsidR="00B42A93" w:rsidRPr="000751E1" w:rsidRDefault="00B42A93" w:rsidP="00061D96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Управление культуры и спорта Администрации города Когалыма (далее –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);</w:t>
            </w:r>
          </w:p>
          <w:p w:rsidR="00B42A93" w:rsidRPr="000751E1" w:rsidRDefault="00B42A93" w:rsidP="00061D96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Управление образования города Администрации города Когалыма (далее –УО);</w:t>
            </w:r>
          </w:p>
          <w:p w:rsidR="00B42A93" w:rsidRPr="000751E1" w:rsidRDefault="00B42A93" w:rsidP="00061D96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Муниципальное автономное учреждение «Молодёжный комплексный центр «Феникс» (далее – МАУ «МКЦ «Феникс»)</w:t>
            </w:r>
          </w:p>
        </w:tc>
      </w:tr>
    </w:tbl>
    <w:p w:rsidR="00B42A93" w:rsidRPr="000751E1" w:rsidRDefault="00B42A93" w:rsidP="00061D96">
      <w:pPr>
        <w:pStyle w:val="a8"/>
        <w:numPr>
          <w:ilvl w:val="3"/>
          <w:numId w:val="28"/>
        </w:numPr>
        <w:tabs>
          <w:tab w:val="left" w:pos="993"/>
          <w:tab w:val="left" w:pos="1134"/>
          <w:tab w:val="left" w:pos="2030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0751E1">
        <w:rPr>
          <w:rFonts w:ascii="Times New Roman" w:eastAsiaTheme="minorHAnsi" w:hAnsi="Times New Roman"/>
          <w:sz w:val="26"/>
          <w:szCs w:val="26"/>
        </w:rPr>
        <w:t>строку «</w:t>
      </w:r>
      <w:r w:rsidRPr="000751E1">
        <w:rPr>
          <w:rFonts w:ascii="Times New Roman" w:hAnsi="Times New Roman"/>
          <w:spacing w:val="-6"/>
          <w:sz w:val="26"/>
          <w:szCs w:val="26"/>
        </w:rPr>
        <w:t xml:space="preserve">Связь с национальными целями развития Российской Федерации/государственными программами» </w:t>
      </w:r>
      <w:r w:rsidRPr="000751E1"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tbl>
      <w:tblPr>
        <w:tblW w:w="508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6803"/>
      </w:tblGrid>
      <w:tr w:rsidR="00B42A93" w:rsidRPr="000751E1" w:rsidTr="000751E1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3" w:rsidRPr="000751E1" w:rsidRDefault="00B42A93" w:rsidP="00B42A9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3" w:rsidRPr="000751E1" w:rsidRDefault="00B42A93" w:rsidP="00B42A93">
            <w:pPr>
              <w:shd w:val="clear" w:color="auto" w:fill="FEFEFE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B42A93" w:rsidRPr="000751E1" w:rsidRDefault="00B42A93" w:rsidP="00B42A9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процентов.</w:t>
            </w:r>
          </w:p>
          <w:p w:rsidR="00B42A93" w:rsidRPr="000751E1" w:rsidRDefault="00B42A93" w:rsidP="00B42A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0751E1">
              <w:rPr>
                <w:rFonts w:eastAsiaTheme="minorHAnsi"/>
                <w:sz w:val="19"/>
                <w:szCs w:val="19"/>
                <w:lang w:eastAsia="en-US"/>
              </w:rPr>
              <w:t>Увеличение к 2030 году доли молодых людей, верящих в возможности самореализации в России, не менее, чем до 85 процентов.</w:t>
            </w:r>
          </w:p>
          <w:p w:rsidR="00B42A93" w:rsidRPr="000751E1" w:rsidRDefault="00B42A93" w:rsidP="00B42A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0751E1">
              <w:rPr>
                <w:rFonts w:eastAsiaTheme="minorHAnsi"/>
                <w:sz w:val="19"/>
                <w:szCs w:val="19"/>
                <w:lang w:eastAsia="en-US"/>
              </w:rPr>
              <w:t>Увеличение к 2030 году доли молодых людей, вовлеченных в добровольческую и общественную деятельность, не менее чем до 45 процентов.</w:t>
            </w:r>
          </w:p>
          <w:p w:rsidR="00B42A93" w:rsidRPr="000751E1" w:rsidRDefault="00B42A93" w:rsidP="00B42A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0751E1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  <w:p w:rsidR="00B42A93" w:rsidRPr="000751E1" w:rsidRDefault="00B42A93" w:rsidP="00B42A93">
            <w:pPr>
              <w:shd w:val="clear" w:color="auto" w:fill="FEFEFE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Государственная программа Ханты-Мансийского автономного округа – Югры «Развитие гражданского общества».</w:t>
            </w:r>
          </w:p>
          <w:p w:rsidR="00B42A93" w:rsidRPr="000751E1" w:rsidRDefault="00B42A93" w:rsidP="00B42A93">
            <w:pPr>
              <w:shd w:val="clear" w:color="auto" w:fill="FEFEFE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Государственная программа Ханты-Мансийского автономного округа - Югры «Развитие образования».</w:t>
            </w:r>
          </w:p>
        </w:tc>
      </w:tr>
    </w:tbl>
    <w:p w:rsidR="00B42A93" w:rsidRPr="000751E1" w:rsidRDefault="00B42A93" w:rsidP="00B42A93">
      <w:pPr>
        <w:pStyle w:val="a8"/>
        <w:tabs>
          <w:tab w:val="left" w:pos="993"/>
          <w:tab w:val="left" w:pos="1134"/>
          <w:tab w:val="left" w:pos="2030"/>
        </w:tabs>
        <w:ind w:left="1789"/>
        <w:rPr>
          <w:rFonts w:eastAsiaTheme="minorHAnsi"/>
          <w:sz w:val="26"/>
          <w:szCs w:val="26"/>
        </w:rPr>
      </w:pPr>
    </w:p>
    <w:p w:rsidR="005C7CF4" w:rsidRPr="000751E1" w:rsidRDefault="000029A8" w:rsidP="0046547D">
      <w:pPr>
        <w:pStyle w:val="a8"/>
        <w:numPr>
          <w:ilvl w:val="2"/>
          <w:numId w:val="28"/>
        </w:numPr>
        <w:tabs>
          <w:tab w:val="left" w:pos="851"/>
          <w:tab w:val="left" w:pos="993"/>
          <w:tab w:val="left" w:pos="1134"/>
          <w:tab w:val="left" w:pos="1418"/>
          <w:tab w:val="left" w:pos="2030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0751E1">
        <w:rPr>
          <w:rFonts w:ascii="Times New Roman" w:eastAsiaTheme="minorHAnsi" w:hAnsi="Times New Roman"/>
          <w:sz w:val="26"/>
          <w:szCs w:val="26"/>
        </w:rPr>
        <w:t xml:space="preserve">Раздел 2 </w:t>
      </w:r>
      <w:r w:rsidR="00FE5550" w:rsidRPr="000751E1">
        <w:rPr>
          <w:rFonts w:ascii="Times New Roman" w:eastAsiaTheme="minorHAnsi" w:hAnsi="Times New Roman"/>
          <w:sz w:val="26"/>
          <w:szCs w:val="26"/>
        </w:rPr>
        <w:t xml:space="preserve">Программы </w:t>
      </w:r>
      <w:r w:rsidRPr="000751E1">
        <w:rPr>
          <w:rFonts w:ascii="Times New Roman" w:eastAsiaTheme="minorHAnsi" w:hAnsi="Times New Roman"/>
          <w:sz w:val="26"/>
          <w:szCs w:val="26"/>
        </w:rPr>
        <w:t>изложить в редакции согласно приложению 1 к настоящему постановлению;</w:t>
      </w:r>
    </w:p>
    <w:p w:rsidR="001323E6" w:rsidRPr="000751E1" w:rsidRDefault="001323E6" w:rsidP="0046547D">
      <w:pPr>
        <w:pStyle w:val="a8"/>
        <w:numPr>
          <w:ilvl w:val="2"/>
          <w:numId w:val="28"/>
        </w:numPr>
        <w:tabs>
          <w:tab w:val="left" w:pos="851"/>
          <w:tab w:val="left" w:pos="993"/>
          <w:tab w:val="left" w:pos="141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eastAsiaTheme="minorHAnsi" w:hAnsi="Times New Roman"/>
          <w:sz w:val="26"/>
          <w:szCs w:val="26"/>
        </w:rPr>
        <w:t xml:space="preserve">Подраздел 2 раздела </w:t>
      </w:r>
      <w:r w:rsidR="005C7CF4" w:rsidRPr="000751E1">
        <w:rPr>
          <w:rFonts w:ascii="Times New Roman" w:eastAsiaTheme="minorHAnsi" w:hAnsi="Times New Roman"/>
          <w:sz w:val="26"/>
          <w:szCs w:val="26"/>
        </w:rPr>
        <w:t xml:space="preserve">3 </w:t>
      </w:r>
      <w:r w:rsidR="00FE5550" w:rsidRPr="000751E1">
        <w:rPr>
          <w:rFonts w:ascii="Times New Roman" w:eastAsiaTheme="minorHAnsi" w:hAnsi="Times New Roman"/>
          <w:sz w:val="26"/>
          <w:szCs w:val="26"/>
        </w:rPr>
        <w:t>П</w:t>
      </w:r>
      <w:r w:rsidR="00FE5550" w:rsidRPr="000751E1">
        <w:rPr>
          <w:rFonts w:ascii="Times New Roman" w:hAnsi="Times New Roman"/>
          <w:sz w:val="26"/>
          <w:szCs w:val="26"/>
        </w:rPr>
        <w:t>рограммы</w:t>
      </w:r>
      <w:r w:rsidRPr="000751E1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2 к настоящему постановлению;</w:t>
      </w:r>
    </w:p>
    <w:p w:rsidR="00792CB4" w:rsidRPr="000751E1" w:rsidRDefault="00FC7EA1" w:rsidP="0046547D">
      <w:pPr>
        <w:pStyle w:val="a8"/>
        <w:numPr>
          <w:ilvl w:val="2"/>
          <w:numId w:val="28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Подраздел 4 раздела 4 Программы изложить в редакции согласно приложению 3 к настоящему постановлению;</w:t>
      </w:r>
    </w:p>
    <w:p w:rsidR="00D52AF7" w:rsidRPr="000751E1" w:rsidRDefault="00792CB4" w:rsidP="0046547D">
      <w:pPr>
        <w:pStyle w:val="a8"/>
        <w:numPr>
          <w:ilvl w:val="2"/>
          <w:numId w:val="28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Таблицу «</w:t>
      </w:r>
      <w:r w:rsidRPr="000751E1">
        <w:rPr>
          <w:rFonts w:ascii="Times New Roman" w:hAnsi="Times New Roman"/>
          <w:color w:val="000000"/>
          <w:sz w:val="26"/>
          <w:szCs w:val="26"/>
        </w:rPr>
        <w:t>Методика расчёта и источники информации о значениях целевых показателей муниципальной программы, показателей структурных элементов «Развитие гражданского общества города Когалыма» раздела 5 изложить в редакции согласно приложению 4 к настоящему постановлению;</w:t>
      </w:r>
    </w:p>
    <w:p w:rsidR="002539B9" w:rsidRPr="000751E1" w:rsidRDefault="00377545" w:rsidP="0046547D">
      <w:pPr>
        <w:pStyle w:val="a8"/>
        <w:numPr>
          <w:ilvl w:val="2"/>
          <w:numId w:val="28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В паспорте комплекса процессных мероприятий «Молодёжь города Когалыма»</w:t>
      </w:r>
      <w:r w:rsidR="002539B9" w:rsidRPr="000751E1">
        <w:rPr>
          <w:rFonts w:ascii="Times New Roman" w:hAnsi="Times New Roman"/>
          <w:sz w:val="26"/>
          <w:szCs w:val="26"/>
        </w:rPr>
        <w:t>:</w:t>
      </w:r>
    </w:p>
    <w:p w:rsidR="002539B9" w:rsidRPr="000751E1" w:rsidRDefault="002539B9" w:rsidP="0046547D">
      <w:pPr>
        <w:pStyle w:val="a8"/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1.1.6.1. р</w:t>
      </w:r>
      <w:r w:rsidR="0046547D" w:rsidRPr="000751E1">
        <w:rPr>
          <w:rFonts w:ascii="Times New Roman" w:hAnsi="Times New Roman"/>
          <w:sz w:val="26"/>
          <w:szCs w:val="26"/>
        </w:rPr>
        <w:t xml:space="preserve">азделы </w:t>
      </w:r>
      <w:r w:rsidR="00D52AF7" w:rsidRPr="000751E1">
        <w:rPr>
          <w:rFonts w:ascii="Times New Roman" w:hAnsi="Times New Roman"/>
          <w:sz w:val="26"/>
          <w:szCs w:val="26"/>
        </w:rPr>
        <w:t>1, 2, 3, 5 изложить в редакции согласно приложению 5 к настоящему постановлению;</w:t>
      </w:r>
    </w:p>
    <w:p w:rsidR="00377545" w:rsidRPr="000751E1" w:rsidRDefault="002539B9" w:rsidP="0046547D">
      <w:pPr>
        <w:pStyle w:val="a8"/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1.1.6.2.</w:t>
      </w:r>
      <w:r w:rsidR="00377545" w:rsidRPr="000751E1">
        <w:rPr>
          <w:rFonts w:ascii="Times New Roman" w:hAnsi="Times New Roman"/>
          <w:sz w:val="26"/>
          <w:szCs w:val="26"/>
        </w:rPr>
        <w:t xml:space="preserve"> </w:t>
      </w:r>
      <w:r w:rsidRPr="000751E1">
        <w:rPr>
          <w:rFonts w:ascii="Times New Roman" w:hAnsi="Times New Roman"/>
          <w:sz w:val="26"/>
          <w:szCs w:val="26"/>
        </w:rPr>
        <w:t xml:space="preserve">в </w:t>
      </w:r>
      <w:r w:rsidR="00377545" w:rsidRPr="000751E1">
        <w:rPr>
          <w:rFonts w:ascii="Times New Roman" w:hAnsi="Times New Roman"/>
          <w:sz w:val="26"/>
          <w:szCs w:val="26"/>
        </w:rPr>
        <w:t xml:space="preserve">строке 2.3 </w:t>
      </w:r>
      <w:r w:rsidRPr="000751E1">
        <w:rPr>
          <w:rFonts w:ascii="Times New Roman" w:hAnsi="Times New Roman"/>
          <w:sz w:val="26"/>
          <w:szCs w:val="26"/>
        </w:rPr>
        <w:t xml:space="preserve">раздела 4 </w:t>
      </w:r>
      <w:r w:rsidR="0046547D" w:rsidRPr="000751E1">
        <w:rPr>
          <w:rFonts w:ascii="Times New Roman" w:hAnsi="Times New Roman"/>
          <w:sz w:val="26"/>
          <w:szCs w:val="26"/>
        </w:rPr>
        <w:t>наименование результата</w:t>
      </w:r>
      <w:r w:rsidRPr="000751E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377545" w:rsidRPr="000751E1">
        <w:rPr>
          <w:rFonts w:ascii="Times New Roman" w:hAnsi="Times New Roman"/>
          <w:sz w:val="26"/>
          <w:szCs w:val="26"/>
        </w:rPr>
        <w:t xml:space="preserve">после слова </w:t>
      </w:r>
      <w:r w:rsidRPr="000751E1">
        <w:rPr>
          <w:rFonts w:ascii="Times New Roman" w:hAnsi="Times New Roman"/>
          <w:sz w:val="26"/>
          <w:szCs w:val="26"/>
        </w:rPr>
        <w:t>«д</w:t>
      </w:r>
      <w:r w:rsidR="00377545" w:rsidRPr="000751E1">
        <w:rPr>
          <w:rFonts w:ascii="Times New Roman" w:hAnsi="Times New Roman"/>
          <w:sz w:val="26"/>
          <w:szCs w:val="26"/>
        </w:rPr>
        <w:t>о</w:t>
      </w:r>
      <w:r w:rsidR="00954A21">
        <w:rPr>
          <w:rFonts w:ascii="Times New Roman" w:hAnsi="Times New Roman"/>
          <w:sz w:val="26"/>
          <w:szCs w:val="26"/>
        </w:rPr>
        <w:t xml:space="preserve">бровольческую» дополнить словами </w:t>
      </w:r>
      <w:r w:rsidR="00377545" w:rsidRPr="000751E1">
        <w:rPr>
          <w:rFonts w:ascii="Times New Roman" w:hAnsi="Times New Roman"/>
          <w:sz w:val="26"/>
          <w:szCs w:val="26"/>
        </w:rPr>
        <w:t>«и общественную»</w:t>
      </w:r>
      <w:r w:rsidRPr="000751E1">
        <w:rPr>
          <w:rFonts w:ascii="Times New Roman" w:hAnsi="Times New Roman"/>
          <w:sz w:val="26"/>
          <w:szCs w:val="26"/>
        </w:rPr>
        <w:t>.</w:t>
      </w:r>
    </w:p>
    <w:p w:rsidR="006F467F" w:rsidRPr="000751E1" w:rsidRDefault="006F467F" w:rsidP="0046547D">
      <w:pPr>
        <w:jc w:val="both"/>
        <w:rPr>
          <w:sz w:val="26"/>
          <w:szCs w:val="26"/>
        </w:rPr>
      </w:pPr>
    </w:p>
    <w:p w:rsidR="00D64963" w:rsidRPr="000751E1" w:rsidRDefault="0046547D" w:rsidP="00BC64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51E1">
        <w:rPr>
          <w:rFonts w:eastAsiaTheme="minorHAnsi"/>
          <w:sz w:val="26"/>
          <w:szCs w:val="26"/>
          <w:lang w:eastAsia="en-US"/>
        </w:rPr>
        <w:t>2</w:t>
      </w:r>
      <w:r w:rsidR="00D64963" w:rsidRPr="000751E1">
        <w:rPr>
          <w:rFonts w:eastAsiaTheme="minorHAnsi"/>
          <w:sz w:val="26"/>
          <w:szCs w:val="26"/>
          <w:lang w:eastAsia="en-US"/>
        </w:rPr>
        <w:t>. Управлению внутренней политики Администрации города Когалыма (</w:t>
      </w:r>
      <w:proofErr w:type="spellStart"/>
      <w:r w:rsidR="00D64963" w:rsidRPr="000751E1">
        <w:rPr>
          <w:rFonts w:eastAsiaTheme="minorHAnsi"/>
          <w:sz w:val="26"/>
          <w:szCs w:val="26"/>
          <w:lang w:eastAsia="en-US"/>
        </w:rPr>
        <w:t>А.В.Захаров</w:t>
      </w:r>
      <w:proofErr w:type="spellEnd"/>
      <w:r w:rsidR="00D64963" w:rsidRPr="000751E1">
        <w:rPr>
          <w:rFonts w:eastAsiaTheme="minorHAnsi"/>
          <w:sz w:val="26"/>
          <w:szCs w:val="26"/>
          <w:lang w:eastAsia="en-US"/>
        </w:rPr>
        <w:t xml:space="preserve">) направить в юридическое управление Администрации города Когалыма текст постановления и </w:t>
      </w:r>
      <w:r w:rsidR="001932DE">
        <w:rPr>
          <w:rFonts w:eastAsiaTheme="minorHAnsi"/>
          <w:sz w:val="26"/>
          <w:szCs w:val="26"/>
          <w:lang w:eastAsia="en-US"/>
        </w:rPr>
        <w:t>приложени</w:t>
      </w:r>
      <w:hyperlink r:id="rId12" w:history="1">
        <w:r w:rsidRPr="000751E1">
          <w:rPr>
            <w:rFonts w:eastAsiaTheme="minorHAnsi"/>
            <w:sz w:val="26"/>
            <w:szCs w:val="26"/>
            <w:lang w:eastAsia="en-US"/>
          </w:rPr>
          <w:t>й</w:t>
        </w:r>
      </w:hyperlink>
      <w:r w:rsidR="00D64963" w:rsidRPr="000751E1">
        <w:rPr>
          <w:rFonts w:eastAsiaTheme="minorHAnsi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13" w:history="1">
        <w:r w:rsidR="00D64963" w:rsidRPr="000751E1">
          <w:rPr>
            <w:rFonts w:eastAsiaTheme="minorHAnsi"/>
            <w:sz w:val="26"/>
            <w:szCs w:val="26"/>
            <w:lang w:eastAsia="en-US"/>
          </w:rPr>
          <w:t>распоряжением</w:t>
        </w:r>
      </w:hyperlink>
      <w:r w:rsidR="00D64963" w:rsidRPr="000751E1">
        <w:rPr>
          <w:rFonts w:eastAsiaTheme="minorHAnsi"/>
          <w:sz w:val="26"/>
          <w:szCs w:val="26"/>
          <w:lang w:eastAsia="en-US"/>
        </w:rPr>
        <w:t xml:space="preserve"> Администрации города </w:t>
      </w:r>
      <w:r w:rsidR="002F552E" w:rsidRPr="000751E1">
        <w:rPr>
          <w:rFonts w:eastAsiaTheme="minorHAnsi"/>
          <w:sz w:val="26"/>
          <w:szCs w:val="26"/>
          <w:lang w:eastAsia="en-US"/>
        </w:rPr>
        <w:t>Когалыма от 19.06.2013  №</w:t>
      </w:r>
      <w:r w:rsidR="00D64963" w:rsidRPr="000751E1">
        <w:rPr>
          <w:rFonts w:eastAsiaTheme="minorHAnsi"/>
          <w:sz w:val="26"/>
          <w:szCs w:val="26"/>
          <w:lang w:eastAsia="en-US"/>
        </w:rPr>
        <w:t>149-р «О мерах по формированию регистра муниципальных нормативных правовых актов Ханты-Мансийского округа автономного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BC645D" w:rsidRPr="000751E1" w:rsidRDefault="00BC645D" w:rsidP="00BC64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6547D" w:rsidRPr="000751E1" w:rsidRDefault="00D64963" w:rsidP="00BC64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51E1">
        <w:rPr>
          <w:rFonts w:eastAsiaTheme="minorHAnsi"/>
          <w:sz w:val="26"/>
          <w:szCs w:val="26"/>
          <w:lang w:eastAsia="en-US"/>
        </w:rPr>
        <w:t xml:space="preserve">4. Опубликовать настоящее постановление и </w:t>
      </w:r>
      <w:r w:rsidR="00954A21">
        <w:rPr>
          <w:rFonts w:eastAsiaTheme="minorHAnsi"/>
          <w:sz w:val="26"/>
          <w:szCs w:val="26"/>
          <w:lang w:eastAsia="en-US"/>
        </w:rPr>
        <w:t>приложени</w:t>
      </w:r>
      <w:hyperlink r:id="rId14" w:history="1">
        <w:r w:rsidR="0046547D" w:rsidRPr="000751E1">
          <w:rPr>
            <w:rFonts w:eastAsiaTheme="minorHAnsi"/>
            <w:sz w:val="26"/>
            <w:szCs w:val="26"/>
            <w:lang w:eastAsia="en-US"/>
          </w:rPr>
          <w:t>я</w:t>
        </w:r>
      </w:hyperlink>
      <w:r w:rsidRPr="000751E1">
        <w:rPr>
          <w:rFonts w:eastAsiaTheme="minorHAnsi"/>
          <w:sz w:val="26"/>
          <w:szCs w:val="26"/>
          <w:lang w:eastAsia="en-US"/>
        </w:rPr>
        <w:t xml:space="preserve"> к нему в сетевом издании «Когалымский вестник»: KOGVESTI.RU, ЭЛ N ФС 77 - 85332 от 15.05.2023 и размес</w:t>
      </w:r>
      <w:r w:rsidR="004A2D69" w:rsidRPr="000751E1">
        <w:rPr>
          <w:rFonts w:eastAsiaTheme="minorHAnsi"/>
          <w:sz w:val="26"/>
          <w:szCs w:val="26"/>
          <w:lang w:eastAsia="en-US"/>
        </w:rPr>
        <w:t>тить на официальном сайте органо</w:t>
      </w:r>
      <w:r w:rsidR="00AF7495" w:rsidRPr="000751E1">
        <w:rPr>
          <w:rFonts w:eastAsiaTheme="minorHAnsi"/>
          <w:sz w:val="26"/>
          <w:szCs w:val="26"/>
          <w:lang w:eastAsia="en-US"/>
        </w:rPr>
        <w:t>в</w:t>
      </w:r>
      <w:r w:rsidRPr="000751E1">
        <w:rPr>
          <w:rFonts w:eastAsiaTheme="minorHAnsi"/>
          <w:sz w:val="26"/>
          <w:szCs w:val="26"/>
          <w:lang w:eastAsia="en-US"/>
        </w:rPr>
        <w:t xml:space="preserve"> местного самоуправления города Когалыма в информационно-телекоммуникационной сети Интернет (</w:t>
      </w:r>
      <w:hyperlink r:id="rId15" w:history="1">
        <w:r w:rsidR="00B409CC" w:rsidRPr="000751E1">
          <w:rPr>
            <w:rFonts w:eastAsiaTheme="minorHAnsi"/>
            <w:sz w:val="26"/>
            <w:szCs w:val="26"/>
            <w:lang w:eastAsia="en-US"/>
          </w:rPr>
          <w:t>www.admkogalym.ru</w:t>
        </w:r>
      </w:hyperlink>
      <w:r w:rsidRPr="000751E1">
        <w:rPr>
          <w:rFonts w:eastAsiaTheme="minorHAnsi"/>
          <w:sz w:val="26"/>
          <w:szCs w:val="26"/>
          <w:lang w:eastAsia="en-US"/>
        </w:rPr>
        <w:t>).</w:t>
      </w:r>
    </w:p>
    <w:p w:rsidR="0046547D" w:rsidRPr="000751E1" w:rsidRDefault="0046547D" w:rsidP="00BC64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64963" w:rsidRPr="000751E1" w:rsidRDefault="00D64963" w:rsidP="00BC64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51E1">
        <w:rPr>
          <w:rFonts w:eastAsiaTheme="minorHAnsi"/>
          <w:sz w:val="26"/>
          <w:szCs w:val="26"/>
          <w:lang w:eastAsia="en-US"/>
        </w:rPr>
        <w:t>5. Контроль за выпол</w:t>
      </w:r>
      <w:r w:rsidR="0046547D" w:rsidRPr="000751E1">
        <w:rPr>
          <w:rFonts w:eastAsiaTheme="minorHAnsi"/>
          <w:sz w:val="26"/>
          <w:szCs w:val="26"/>
          <w:lang w:eastAsia="en-US"/>
        </w:rPr>
        <w:t xml:space="preserve">нением настоящего постановления возложить на первого заместителя главы города Когалыма </w:t>
      </w:r>
      <w:proofErr w:type="spellStart"/>
      <w:r w:rsidR="0046547D" w:rsidRPr="000751E1">
        <w:rPr>
          <w:rFonts w:eastAsiaTheme="minorHAnsi"/>
          <w:sz w:val="26"/>
          <w:szCs w:val="26"/>
          <w:lang w:eastAsia="en-US"/>
        </w:rPr>
        <w:t>Р.Я.Ярема</w:t>
      </w:r>
      <w:proofErr w:type="spellEnd"/>
      <w:r w:rsidR="0046547D" w:rsidRPr="000751E1">
        <w:rPr>
          <w:rFonts w:eastAsiaTheme="minorHAnsi"/>
          <w:sz w:val="26"/>
          <w:szCs w:val="26"/>
          <w:lang w:eastAsia="en-US"/>
        </w:rPr>
        <w:t>.</w:t>
      </w:r>
    </w:p>
    <w:p w:rsidR="000F2581" w:rsidRPr="000751E1" w:rsidRDefault="000F2581" w:rsidP="00BC64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5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985"/>
      </w:tblGrid>
      <w:tr w:rsidR="00D5489C" w:rsidRPr="000751E1" w:rsidTr="000F2581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D5489C" w:rsidRPr="000751E1" w:rsidRDefault="0046547D" w:rsidP="00BC645D">
                <w:pPr>
                  <w:rPr>
                    <w:sz w:val="28"/>
                    <w:szCs w:val="28"/>
                  </w:rPr>
                </w:pPr>
                <w:r w:rsidRPr="000751E1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0751E1" w:rsidRDefault="00D5489C" w:rsidP="00BC645D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0751E1"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51E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0751E1" w:rsidRDefault="00D5489C" w:rsidP="00BC645D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0751E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0751E1" w:rsidRDefault="00D5489C" w:rsidP="00BC645D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0751E1" w:rsidRDefault="00D5489C" w:rsidP="00BC645D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0751E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0751E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0751E1" w:rsidRDefault="00D5489C" w:rsidP="00BC645D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0751E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Pr="000751E1" w:rsidRDefault="00D5489C" w:rsidP="00BC645D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0751E1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0751E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0751E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0751E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0751E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0751E1" w:rsidRDefault="00D5489C" w:rsidP="00BC645D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D5489C" w:rsidRPr="000751E1" w:rsidRDefault="0046547D" w:rsidP="00BC645D">
            <w:pPr>
              <w:jc w:val="right"/>
              <w:rPr>
                <w:sz w:val="26"/>
                <w:szCs w:val="26"/>
              </w:rPr>
            </w:pPr>
            <w:proofErr w:type="spellStart"/>
            <w:r w:rsidRPr="000751E1">
              <w:rPr>
                <w:sz w:val="26"/>
                <w:szCs w:val="26"/>
              </w:rPr>
              <w:t>Т.А.Агадуллин</w:t>
            </w:r>
            <w:proofErr w:type="spellEnd"/>
          </w:p>
        </w:tc>
      </w:tr>
    </w:tbl>
    <w:p w:rsidR="001D0927" w:rsidRPr="000751E1" w:rsidRDefault="001D0927" w:rsidP="00B409CC">
      <w:pPr>
        <w:jc w:val="both"/>
        <w:rPr>
          <w:sz w:val="26"/>
          <w:szCs w:val="26"/>
        </w:rPr>
      </w:pPr>
    </w:p>
    <w:p w:rsidR="00C700C4" w:rsidRPr="000751E1" w:rsidRDefault="00C700C4" w:rsidP="00B409CC">
      <w:pPr>
        <w:spacing w:after="200" w:line="276" w:lineRule="auto"/>
        <w:rPr>
          <w:sz w:val="26"/>
          <w:szCs w:val="26"/>
        </w:rPr>
      </w:pPr>
    </w:p>
    <w:p w:rsidR="00440179" w:rsidRPr="000751E1" w:rsidRDefault="00440179" w:rsidP="0086685A">
      <w:pPr>
        <w:rPr>
          <w:sz w:val="28"/>
          <w:szCs w:val="28"/>
          <w:lang w:eastAsia="en-US"/>
        </w:rPr>
        <w:sectPr w:rsidR="00440179" w:rsidRPr="000751E1" w:rsidSect="000F2581">
          <w:headerReference w:type="default" r:id="rId17"/>
          <w:footerReference w:type="even" r:id="rId18"/>
          <w:headerReference w:type="first" r:id="rId19"/>
          <w:footerReference w:type="first" r:id="rId20"/>
          <w:pgSz w:w="11906" w:h="16838"/>
          <w:pgMar w:top="1134" w:right="567" w:bottom="709" w:left="2552" w:header="709" w:footer="709" w:gutter="0"/>
          <w:cols w:space="708"/>
          <w:titlePg/>
          <w:docGrid w:linePitch="360"/>
        </w:sectPr>
      </w:pPr>
    </w:p>
    <w:p w:rsidR="00BC645D" w:rsidRPr="000751E1" w:rsidRDefault="00BC645D" w:rsidP="00BC645D">
      <w:pPr>
        <w:pStyle w:val="aff2"/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lastRenderedPageBreak/>
        <w:t xml:space="preserve">Приложение </w:t>
      </w:r>
      <w:r w:rsidR="00A01CD0" w:rsidRPr="000751E1">
        <w:rPr>
          <w:sz w:val="26"/>
          <w:szCs w:val="26"/>
        </w:rPr>
        <w:t>1</w:t>
      </w:r>
    </w:p>
    <w:p w:rsidR="00BC645D" w:rsidRPr="000751E1" w:rsidRDefault="00BC645D" w:rsidP="00BC645D">
      <w:pPr>
        <w:pStyle w:val="aff2"/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 xml:space="preserve">к постановлению Администрации </w:t>
      </w:r>
    </w:p>
    <w:p w:rsidR="00BC645D" w:rsidRPr="000751E1" w:rsidRDefault="00BC645D" w:rsidP="00BC645D">
      <w:pPr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BC645D" w:rsidRPr="000751E1" w:rsidTr="00BC645D">
        <w:tc>
          <w:tcPr>
            <w:tcW w:w="2235" w:type="dxa"/>
          </w:tcPr>
          <w:p w:rsidR="00BC645D" w:rsidRPr="000751E1" w:rsidRDefault="00BC645D" w:rsidP="00BC645D">
            <w:pPr>
              <w:rPr>
                <w:color w:val="D9D9D9"/>
                <w:sz w:val="26"/>
                <w:szCs w:val="26"/>
              </w:rPr>
            </w:pPr>
            <w:r w:rsidRPr="000751E1">
              <w:rPr>
                <w:color w:val="D9D9D9"/>
                <w:sz w:val="26"/>
                <w:szCs w:val="26"/>
              </w:rPr>
              <w:t xml:space="preserve">от 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[</w:t>
            </w:r>
            <w:r w:rsidRPr="000751E1">
              <w:rPr>
                <w:color w:val="D9D9D9"/>
                <w:sz w:val="26"/>
                <w:szCs w:val="26"/>
              </w:rPr>
              <w:t>Дата документа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]</w:t>
            </w:r>
            <w:r w:rsidRPr="000751E1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BC645D" w:rsidRPr="000751E1" w:rsidRDefault="00BC645D" w:rsidP="00BC645D">
            <w:pPr>
              <w:rPr>
                <w:color w:val="D9D9D9"/>
                <w:sz w:val="28"/>
                <w:szCs w:val="28"/>
              </w:rPr>
            </w:pPr>
            <w:r w:rsidRPr="000751E1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BC645D" w:rsidRPr="000751E1" w:rsidRDefault="00BC645D" w:rsidP="002F552E">
      <w:pPr>
        <w:autoSpaceDE w:val="0"/>
        <w:autoSpaceDN w:val="0"/>
        <w:adjustRightInd w:val="0"/>
        <w:jc w:val="center"/>
        <w:rPr>
          <w:sz w:val="16"/>
          <w:szCs w:val="22"/>
        </w:rPr>
      </w:pPr>
    </w:p>
    <w:p w:rsidR="002F552E" w:rsidRPr="000751E1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0751E1">
        <w:rPr>
          <w:sz w:val="22"/>
          <w:szCs w:val="22"/>
        </w:rPr>
        <w:t>2. Показатели муниципальной программы</w:t>
      </w:r>
    </w:p>
    <w:p w:rsidR="002F552E" w:rsidRPr="000751E1" w:rsidRDefault="002F552E" w:rsidP="002F552E">
      <w:pPr>
        <w:autoSpaceDE w:val="0"/>
        <w:autoSpaceDN w:val="0"/>
        <w:adjustRightInd w:val="0"/>
        <w:jc w:val="both"/>
      </w:pPr>
    </w:p>
    <w:tbl>
      <w:tblPr>
        <w:tblStyle w:val="2"/>
        <w:tblW w:w="4948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2666"/>
        <w:gridCol w:w="714"/>
        <w:gridCol w:w="991"/>
        <w:gridCol w:w="857"/>
        <w:gridCol w:w="556"/>
        <w:gridCol w:w="568"/>
        <w:gridCol w:w="721"/>
        <w:gridCol w:w="568"/>
        <w:gridCol w:w="544"/>
        <w:gridCol w:w="4106"/>
        <w:gridCol w:w="1003"/>
        <w:gridCol w:w="1531"/>
      </w:tblGrid>
      <w:tr w:rsidR="00BC645D" w:rsidRPr="000751E1" w:rsidTr="002B08C7">
        <w:trPr>
          <w:trHeight w:val="566"/>
          <w:jc w:val="center"/>
        </w:trPr>
        <w:tc>
          <w:tcPr>
            <w:tcW w:w="227" w:type="pct"/>
            <w:vMerge w:val="restar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858" w:type="pct"/>
            <w:vMerge w:val="restart"/>
            <w:vAlign w:val="center"/>
          </w:tcPr>
          <w:p w:rsidR="002F552E" w:rsidRPr="000751E1" w:rsidRDefault="002F552E" w:rsidP="002B08C7">
            <w:pPr>
              <w:autoSpaceDE w:val="0"/>
              <w:autoSpaceDN w:val="0"/>
              <w:adjustRightInd w:val="0"/>
              <w:ind w:firstLine="231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230" w:type="pct"/>
            <w:vMerge w:val="restar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19" w:type="pct"/>
            <w:vMerge w:val="restar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455" w:type="pct"/>
            <w:gridSpan w:val="2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773" w:type="pct"/>
            <w:gridSpan w:val="4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1322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Документ</w:t>
            </w:r>
          </w:p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94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Связь с показателями национальных целей</w:t>
            </w:r>
          </w:p>
        </w:tc>
      </w:tr>
      <w:tr w:rsidR="00FC7EA1" w:rsidRPr="000751E1" w:rsidTr="002B08C7">
        <w:trPr>
          <w:jc w:val="center"/>
        </w:trPr>
        <w:tc>
          <w:tcPr>
            <w:tcW w:w="227" w:type="pct"/>
            <w:vMerge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vMerge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0" w:type="pct"/>
            <w:vMerge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9" w:type="pct"/>
            <w:vMerge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76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1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18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32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  <w:lang w:val="en-US"/>
              </w:rPr>
              <w:t>202</w:t>
            </w:r>
            <w:r w:rsidRPr="000751E1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8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 2027</w:t>
            </w:r>
          </w:p>
        </w:tc>
        <w:tc>
          <w:tcPr>
            <w:tcW w:w="175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1322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94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FC7EA1" w:rsidRPr="000751E1" w:rsidTr="002B08C7">
        <w:trPr>
          <w:jc w:val="center"/>
        </w:trPr>
        <w:tc>
          <w:tcPr>
            <w:tcW w:w="227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858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30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1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76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8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32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18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75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322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32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494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13</w:t>
            </w:r>
          </w:p>
        </w:tc>
      </w:tr>
      <w:tr w:rsidR="00FC7EA1" w:rsidRPr="000751E1" w:rsidTr="002B08C7">
        <w:trPr>
          <w:jc w:val="center"/>
        </w:trPr>
        <w:tc>
          <w:tcPr>
            <w:tcW w:w="227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858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Обеспечение проведения конкурса социально значимых проектов</w:t>
            </w:r>
          </w:p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среди социально ориентированных некоммерческих организаций города Когалыма</w:t>
            </w:r>
          </w:p>
        </w:tc>
        <w:tc>
          <w:tcPr>
            <w:tcW w:w="230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1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8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2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8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5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322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Федеральный закон от 12.01.1996 №7-ФЗ «О некоммерческих организациях», постановление Администрации города Когалыма от 09.07.2021 № 1388 «Об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Когалыма»</w:t>
            </w:r>
          </w:p>
        </w:tc>
        <w:tc>
          <w:tcPr>
            <w:tcW w:w="32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</w:tc>
        <w:tc>
          <w:tcPr>
            <w:tcW w:w="494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FC7EA1" w:rsidRPr="000751E1" w:rsidTr="002B08C7">
        <w:trPr>
          <w:jc w:val="center"/>
        </w:trPr>
        <w:tc>
          <w:tcPr>
            <w:tcW w:w="227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858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Обеспечение проведения конкурса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      </w:r>
          </w:p>
        </w:tc>
        <w:tc>
          <w:tcPr>
            <w:tcW w:w="230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1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322" w:type="pct"/>
            <w:tcBorders>
              <w:left w:val="single" w:sz="4" w:space="0" w:color="000000"/>
            </w:tcBorders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Постановление Администрации города Когалыма от 29.11.2021 №2458 «Об утверждении Порядка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Когалыме»</w:t>
            </w:r>
          </w:p>
        </w:tc>
        <w:tc>
          <w:tcPr>
            <w:tcW w:w="32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94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FC7EA1" w:rsidRPr="000751E1" w:rsidTr="002B08C7">
        <w:trPr>
          <w:jc w:val="center"/>
        </w:trPr>
        <w:tc>
          <w:tcPr>
            <w:tcW w:w="227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3.</w:t>
            </w:r>
          </w:p>
        </w:tc>
        <w:tc>
          <w:tcPr>
            <w:tcW w:w="858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Организация и проведение отбора  по предоставлению субсидии территориальным общественным самоуправлениям города Когалыма</w:t>
            </w:r>
          </w:p>
        </w:tc>
        <w:tc>
          <w:tcPr>
            <w:tcW w:w="230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1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322" w:type="pct"/>
            <w:tcBorders>
              <w:left w:val="single" w:sz="4" w:space="0" w:color="000000"/>
            </w:tcBorders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Постановление Администрации города Когалыма  «Об утверждении порядка предоставления из бюджета города Когалыма субсидий территориальным общественным самоуправлениям города Когалыма на осуществление собственных инициатив по вопросам местного значения»</w:t>
            </w:r>
          </w:p>
        </w:tc>
        <w:tc>
          <w:tcPr>
            <w:tcW w:w="32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</w:tc>
        <w:tc>
          <w:tcPr>
            <w:tcW w:w="494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</w:tbl>
    <w:p w:rsidR="00BF3415" w:rsidRPr="000751E1" w:rsidRDefault="00BF3415" w:rsidP="00BF3415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BF3415" w:rsidRPr="000751E1" w:rsidSect="00BF3415">
          <w:pgSz w:w="16838" w:h="11906" w:orient="landscape"/>
          <w:pgMar w:top="567" w:right="567" w:bottom="142" w:left="567" w:header="709" w:footer="709" w:gutter="0"/>
          <w:cols w:space="708"/>
          <w:docGrid w:linePitch="360"/>
        </w:sectPr>
      </w:pPr>
    </w:p>
    <w:tbl>
      <w:tblPr>
        <w:tblStyle w:val="2"/>
        <w:tblW w:w="483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2520"/>
        <w:gridCol w:w="706"/>
        <w:gridCol w:w="9"/>
        <w:gridCol w:w="846"/>
        <w:gridCol w:w="700"/>
        <w:gridCol w:w="709"/>
        <w:gridCol w:w="570"/>
        <w:gridCol w:w="716"/>
        <w:gridCol w:w="570"/>
        <w:gridCol w:w="543"/>
        <w:gridCol w:w="4111"/>
        <w:gridCol w:w="1004"/>
        <w:gridCol w:w="1846"/>
      </w:tblGrid>
      <w:tr w:rsidR="002B08C7" w:rsidRPr="000751E1" w:rsidTr="002B08C7">
        <w:trPr>
          <w:jc w:val="center"/>
        </w:trPr>
        <w:tc>
          <w:tcPr>
            <w:tcW w:w="102" w:type="pct"/>
            <w:vMerge w:val="restar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lastRenderedPageBreak/>
              <w:t>4.</w:t>
            </w:r>
          </w:p>
        </w:tc>
        <w:tc>
          <w:tcPr>
            <w:tcW w:w="831" w:type="pct"/>
            <w:vMerge w:val="restar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Обеспечение публикации информационных выпусков:</w:t>
            </w:r>
          </w:p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газеты «Когалымский вестник»;</w:t>
            </w:r>
          </w:p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сюжетов ТРК «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Инфосервис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»</w:t>
            </w:r>
          </w:p>
        </w:tc>
        <w:tc>
          <w:tcPr>
            <w:tcW w:w="236" w:type="pct"/>
            <w:gridSpan w:val="2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2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231" w:type="pct"/>
            <w:vAlign w:val="center"/>
          </w:tcPr>
          <w:p w:rsidR="002F552E" w:rsidRPr="000751E1" w:rsidRDefault="002F552E" w:rsidP="00BF3415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103</w:t>
            </w:r>
          </w:p>
        </w:tc>
        <w:tc>
          <w:tcPr>
            <w:tcW w:w="234" w:type="pct"/>
            <w:vAlign w:val="center"/>
          </w:tcPr>
          <w:p w:rsidR="002F552E" w:rsidRPr="000751E1" w:rsidRDefault="002F552E" w:rsidP="00BF3415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88" w:type="pct"/>
            <w:vAlign w:val="center"/>
          </w:tcPr>
          <w:p w:rsidR="002F552E" w:rsidRPr="000751E1" w:rsidRDefault="002F552E" w:rsidP="00BF3415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51</w:t>
            </w:r>
          </w:p>
        </w:tc>
        <w:tc>
          <w:tcPr>
            <w:tcW w:w="236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52</w:t>
            </w:r>
          </w:p>
        </w:tc>
        <w:tc>
          <w:tcPr>
            <w:tcW w:w="188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52</w:t>
            </w:r>
          </w:p>
        </w:tc>
        <w:tc>
          <w:tcPr>
            <w:tcW w:w="1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Федеральный закон от 08.08.2001 № 129-ФЗ «О государственной регистрации юридических лиц и индивидуальных предпринимателей», Федеральный закон от 12.01.1996 № 7-ФЗ «О некоммерческих организациях», Федеральный закон от 03.11.2006 № 174-ФЗ «Об автономных учреждениях»,</w:t>
            </w:r>
          </w:p>
          <w:p w:rsidR="002F552E" w:rsidRPr="000751E1" w:rsidRDefault="002F552E" w:rsidP="00BF34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постановление Администрации города Когалыма от 30.12.2011 № 3337 «Об утверждении Порядка создания, реорганизации, изменения типа и ликвидации муниципальных учреждений города Когалыма, а также утверждения их уставов и внесения в них изменений», постановление Администрации города Когалыма от 20.02.2014 №339 «О создании муниципального автономного учреждения «Редакция газеты «Когалымский вестник»,</w:t>
            </w:r>
          </w:p>
          <w:p w:rsidR="002F552E" w:rsidRPr="000751E1" w:rsidRDefault="002F552E" w:rsidP="00BF34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постановление Администрации города Когалыма от 14.10.2016 №2478 «Об изменении типа учреждения МАУ «Редакция газеты «Когалымский вестник»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Сектор пресс-службы (МКУ «Редакция газеты «Когалым-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ский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 xml:space="preserve"> вестник»)</w:t>
            </w:r>
          </w:p>
        </w:tc>
        <w:tc>
          <w:tcPr>
            <w:tcW w:w="609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2B08C7" w:rsidRPr="000751E1" w:rsidTr="002B08C7">
        <w:trPr>
          <w:jc w:val="center"/>
        </w:trPr>
        <w:tc>
          <w:tcPr>
            <w:tcW w:w="102" w:type="pct"/>
            <w:vMerge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831" w:type="pct"/>
            <w:vMerge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2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минут</w:t>
            </w:r>
          </w:p>
        </w:tc>
        <w:tc>
          <w:tcPr>
            <w:tcW w:w="231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123,57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нужд», контракт на оказание информационных услуг освещающих деятельность органов местного самоуправления города Когалыма»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Сектор пресс-службы</w:t>
            </w:r>
          </w:p>
        </w:tc>
        <w:tc>
          <w:tcPr>
            <w:tcW w:w="609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2B08C7" w:rsidRPr="000751E1" w:rsidTr="002B08C7">
        <w:trPr>
          <w:jc w:val="center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Сохранение доли почетных граждан города Когалыма, обеспеченных мерами социальной поддержки, имеющих право на их получение и обратившихся за их получением</w:t>
            </w:r>
          </w:p>
        </w:tc>
        <w:tc>
          <w:tcPr>
            <w:tcW w:w="23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282" w:type="pct"/>
            <w:gridSpan w:val="2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231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34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88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36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188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1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1356" w:type="pct"/>
          </w:tcPr>
          <w:p w:rsidR="002F552E" w:rsidRPr="000751E1" w:rsidRDefault="002F552E" w:rsidP="00BF3415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Федеральный закон от 06.10.2003 №131-ФЗ «Об общих принципах организации местного самоуправления в Российской Федерации», решение Думы города Когалыма от 23.09.2014 №456-ГД «Об утверждении Положения о наградах и почетных званиях города Когалыма», постановление Администрации города Когалыма от 29.08.2011 № 2136 «Об утверждении порядка оказания поддержки лицам, удостоенным звания «Почётный гражданин города Когалыма»</w:t>
            </w:r>
          </w:p>
        </w:tc>
        <w:tc>
          <w:tcPr>
            <w:tcW w:w="331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0751E1">
              <w:rPr>
                <w:spacing w:val="-6"/>
                <w:sz w:val="19"/>
                <w:szCs w:val="19"/>
              </w:rPr>
              <w:t>СпоСВ</w:t>
            </w:r>
            <w:proofErr w:type="spellEnd"/>
          </w:p>
        </w:tc>
        <w:tc>
          <w:tcPr>
            <w:tcW w:w="609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954A21" w:rsidRPr="000751E1" w:rsidTr="002B08C7">
        <w:trPr>
          <w:jc w:val="center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6.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 молодых людей, вовлечённых в проекты, мероприятия по развитию духовно-нравственных и гражданско-патриотических качеств молодёжи</w:t>
            </w:r>
          </w:p>
        </w:tc>
        <w:tc>
          <w:tcPr>
            <w:tcW w:w="233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282" w:type="pct"/>
            <w:gridSpan w:val="2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231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17,2</w:t>
            </w:r>
          </w:p>
        </w:tc>
        <w:tc>
          <w:tcPr>
            <w:tcW w:w="234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88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70,06</w:t>
            </w:r>
          </w:p>
        </w:tc>
        <w:tc>
          <w:tcPr>
            <w:tcW w:w="236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69,42</w:t>
            </w:r>
          </w:p>
        </w:tc>
        <w:tc>
          <w:tcPr>
            <w:tcW w:w="188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70,17</w:t>
            </w:r>
          </w:p>
        </w:tc>
        <w:tc>
          <w:tcPr>
            <w:tcW w:w="179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71,50</w:t>
            </w:r>
          </w:p>
        </w:tc>
        <w:tc>
          <w:tcPr>
            <w:tcW w:w="1356" w:type="pct"/>
          </w:tcPr>
          <w:p w:rsidR="00954A21" w:rsidRPr="000751E1" w:rsidRDefault="00954A21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Федеральный закон от 30.12.2020 №489-ФЗ «О молодёжной политике в Российской Федерации»;</w:t>
            </w:r>
          </w:p>
          <w:p w:rsidR="00954A21" w:rsidRPr="000751E1" w:rsidRDefault="00954A21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Распоряжение Правительства Ханты-Мансийского автономного округа – Югры от 02.06.2024 №259-рп «О реализации 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 в Ханты-Мансийском автономном округе – Югре»</w:t>
            </w:r>
          </w:p>
        </w:tc>
        <w:tc>
          <w:tcPr>
            <w:tcW w:w="331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, УО</w:t>
            </w:r>
          </w:p>
        </w:tc>
        <w:tc>
          <w:tcPr>
            <w:tcW w:w="609" w:type="pct"/>
            <w:vMerge w:val="restart"/>
          </w:tcPr>
          <w:p w:rsidR="00954A21" w:rsidRPr="000751E1" w:rsidRDefault="00954A21" w:rsidP="002B08C7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процентов.</w:t>
            </w:r>
          </w:p>
          <w:p w:rsidR="00954A21" w:rsidRPr="000751E1" w:rsidRDefault="00954A21" w:rsidP="002B0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0751E1">
              <w:rPr>
                <w:rFonts w:eastAsiaTheme="minorHAnsi"/>
                <w:sz w:val="19"/>
                <w:szCs w:val="19"/>
                <w:lang w:eastAsia="en-US"/>
              </w:rPr>
              <w:t>Увеличение к 2030 году доли молодых людей, верящих в возможности самореализации в России, не менее, чем до 85 процентов.</w:t>
            </w:r>
          </w:p>
          <w:p w:rsidR="00954A21" w:rsidRPr="000751E1" w:rsidRDefault="00954A21" w:rsidP="002B0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0751E1">
              <w:rPr>
                <w:rFonts w:eastAsiaTheme="minorHAnsi"/>
                <w:sz w:val="19"/>
                <w:szCs w:val="19"/>
                <w:lang w:eastAsia="en-US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</w:tc>
      </w:tr>
      <w:tr w:rsidR="00954A21" w:rsidRPr="000751E1" w:rsidTr="002B08C7">
        <w:trPr>
          <w:jc w:val="center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участвующих в проектах, мероприятиях, направленных  на разностороннее развитие, самореализацию и рост созидательной активности молодёжи</w:t>
            </w:r>
          </w:p>
        </w:tc>
        <w:tc>
          <w:tcPr>
            <w:tcW w:w="233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282" w:type="pct"/>
            <w:gridSpan w:val="2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231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10,4</w:t>
            </w:r>
          </w:p>
        </w:tc>
        <w:tc>
          <w:tcPr>
            <w:tcW w:w="234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88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33,29</w:t>
            </w:r>
          </w:p>
        </w:tc>
        <w:tc>
          <w:tcPr>
            <w:tcW w:w="236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40,7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2</w:t>
            </w:r>
          </w:p>
        </w:tc>
        <w:tc>
          <w:tcPr>
            <w:tcW w:w="188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48,8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0</w:t>
            </w:r>
          </w:p>
        </w:tc>
        <w:tc>
          <w:tcPr>
            <w:tcW w:w="179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57,3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0</w:t>
            </w:r>
          </w:p>
        </w:tc>
        <w:tc>
          <w:tcPr>
            <w:tcW w:w="1356" w:type="pct"/>
          </w:tcPr>
          <w:p w:rsidR="00954A21" w:rsidRPr="000751E1" w:rsidRDefault="00954A21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Федеральный закон от 30.12.2020 №489-ФЗ «О молодёжной политике в Российской Федерации»;</w:t>
            </w:r>
          </w:p>
          <w:p w:rsidR="00954A21" w:rsidRPr="000751E1" w:rsidRDefault="00954A21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Распоряжение Правительства Ханты-Мансийского автономного округа – Югры от 02.06.2024 №259-рп «О реализации 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 в Ханты-Мансийском автономном округе – Югре»</w:t>
            </w:r>
          </w:p>
        </w:tc>
        <w:tc>
          <w:tcPr>
            <w:tcW w:w="331" w:type="pct"/>
            <w:vAlign w:val="center"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 xml:space="preserve">, УО,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УИДиРП</w:t>
            </w:r>
            <w:proofErr w:type="spellEnd"/>
          </w:p>
        </w:tc>
        <w:tc>
          <w:tcPr>
            <w:tcW w:w="609" w:type="pct"/>
            <w:vMerge/>
          </w:tcPr>
          <w:p w:rsidR="00954A21" w:rsidRPr="000751E1" w:rsidRDefault="00954A21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2B08C7" w:rsidRPr="000751E1" w:rsidTr="002B08C7">
        <w:trPr>
          <w:jc w:val="center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8.</w:t>
            </w:r>
          </w:p>
        </w:tc>
        <w:tc>
          <w:tcPr>
            <w:tcW w:w="831" w:type="pct"/>
            <w:shd w:val="clear" w:color="auto" w:fill="auto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233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282" w:type="pct"/>
            <w:gridSpan w:val="2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231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4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8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37,7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1</w:t>
            </w:r>
          </w:p>
        </w:tc>
        <w:tc>
          <w:tcPr>
            <w:tcW w:w="236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38,45</w:t>
            </w:r>
          </w:p>
        </w:tc>
        <w:tc>
          <w:tcPr>
            <w:tcW w:w="188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39,9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4</w:t>
            </w:r>
          </w:p>
        </w:tc>
        <w:tc>
          <w:tcPr>
            <w:tcW w:w="179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41,7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7</w:t>
            </w:r>
          </w:p>
        </w:tc>
        <w:tc>
          <w:tcPr>
            <w:tcW w:w="1356" w:type="pct"/>
          </w:tcPr>
          <w:p w:rsidR="002B08C7" w:rsidRPr="000751E1" w:rsidRDefault="002B08C7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Федеральный закон от 30.12.2020 №489-ФЗ «О молодёжной политике в Российской Федерации»;</w:t>
            </w:r>
          </w:p>
          <w:p w:rsidR="002B08C7" w:rsidRPr="000751E1" w:rsidRDefault="002B08C7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Распоряжение Правительства Ханты-Мансийского автономного округа – Югры от 02.06.2024 №259-рп «О реализации 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 в Ханты-Мансийском автономном округе – Югре»</w:t>
            </w:r>
          </w:p>
        </w:tc>
        <w:tc>
          <w:tcPr>
            <w:tcW w:w="331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, УО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0751E1">
              <w:rPr>
                <w:rFonts w:eastAsiaTheme="minorHAnsi"/>
                <w:sz w:val="19"/>
                <w:szCs w:val="19"/>
                <w:lang w:eastAsia="en-US"/>
              </w:rPr>
              <w:t>Увеличение к 2030 году доли молодых людей, вовлеченных в добровольческую и общественную деятельность, не менее чем до 45 процентов.</w:t>
            </w:r>
          </w:p>
        </w:tc>
      </w:tr>
      <w:tr w:rsidR="002B08C7" w:rsidRPr="000751E1" w:rsidTr="002B08C7">
        <w:trPr>
          <w:jc w:val="center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9.</w:t>
            </w:r>
          </w:p>
        </w:tc>
        <w:tc>
          <w:tcPr>
            <w:tcW w:w="831" w:type="pct"/>
            <w:shd w:val="clear" w:color="auto" w:fill="auto"/>
          </w:tcPr>
          <w:p w:rsidR="002B08C7" w:rsidRPr="000751E1" w:rsidRDefault="002B08C7" w:rsidP="002B08C7">
            <w:pPr>
              <w:rPr>
                <w:color w:val="000000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Доля молодых семей, в том числе молодых семей имеющих детей, участвующих</w:t>
            </w:r>
            <w:r w:rsidRPr="000751E1">
              <w:rPr>
                <w:color w:val="000000"/>
                <w:sz w:val="19"/>
                <w:szCs w:val="19"/>
              </w:rPr>
              <w:br/>
              <w:t>в мероприятиях по продвижению традиционных духовно-нравственных ценностей,</w:t>
            </w:r>
            <w:r w:rsidRPr="000751E1">
              <w:rPr>
                <w:color w:val="000000"/>
                <w:sz w:val="19"/>
                <w:szCs w:val="19"/>
              </w:rPr>
              <w:br/>
              <w:t>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  <w:p w:rsidR="002B08C7" w:rsidRPr="000751E1" w:rsidRDefault="002B08C7" w:rsidP="002B08C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33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282" w:type="pct"/>
            <w:gridSpan w:val="2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231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4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8C7" w:rsidRPr="000751E1" w:rsidRDefault="002B08C7" w:rsidP="002B08C7">
            <w:pPr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15,07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8C7" w:rsidRPr="000751E1" w:rsidRDefault="002B08C7" w:rsidP="002B08C7">
            <w:pPr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15,26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8C7" w:rsidRPr="000751E1" w:rsidRDefault="002B08C7" w:rsidP="002B08C7">
            <w:pPr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15,46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8C7" w:rsidRPr="000751E1" w:rsidRDefault="002B08C7" w:rsidP="002B08C7">
            <w:pPr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15,65</w:t>
            </w:r>
          </w:p>
        </w:tc>
        <w:tc>
          <w:tcPr>
            <w:tcW w:w="1356" w:type="pct"/>
            <w:shd w:val="clear" w:color="auto" w:fill="auto"/>
          </w:tcPr>
          <w:p w:rsidR="002B08C7" w:rsidRPr="000751E1" w:rsidRDefault="002B08C7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Федеральный закон от 30.12.2020 №489-ФЗ «О молодёжной политике в Российской Федерации»;</w:t>
            </w:r>
          </w:p>
          <w:p w:rsidR="002B08C7" w:rsidRPr="000751E1" w:rsidRDefault="002B08C7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Распоряжение Правительства Ханты-Мансийского автономного округа – Югры от 02.06.2024 №259-рп «О реализации 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 в Ханты-Мансийском автономном округе – Югре»</w:t>
            </w:r>
          </w:p>
        </w:tc>
        <w:tc>
          <w:tcPr>
            <w:tcW w:w="331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, УО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</w:tcBorders>
          </w:tcPr>
          <w:p w:rsidR="002B08C7" w:rsidRPr="000751E1" w:rsidRDefault="002B08C7" w:rsidP="002B08C7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процентов.</w:t>
            </w:r>
          </w:p>
          <w:p w:rsidR="002B08C7" w:rsidRPr="000751E1" w:rsidRDefault="002B08C7" w:rsidP="002B08C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0751E1">
              <w:rPr>
                <w:rFonts w:eastAsiaTheme="minorHAnsi"/>
                <w:sz w:val="19"/>
                <w:szCs w:val="19"/>
                <w:lang w:eastAsia="en-US"/>
              </w:rPr>
              <w:t>Увеличение к 2030 году доли молодых людей, вовлеченных в добровольческую и общественную деятельность, не менее чем до 45 процентов.</w:t>
            </w:r>
          </w:p>
          <w:p w:rsidR="002B08C7" w:rsidRPr="000751E1" w:rsidRDefault="002B08C7" w:rsidP="002B08C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0751E1">
              <w:rPr>
                <w:rFonts w:eastAsiaTheme="minorHAnsi"/>
                <w:sz w:val="19"/>
                <w:szCs w:val="19"/>
                <w:lang w:eastAsia="en-US"/>
              </w:rPr>
              <w:t>Увеличение к 2030 году доли молодых людей, верящих в возможности самореализации в России, не менее, чем до 85 процентов.</w:t>
            </w:r>
          </w:p>
          <w:p w:rsidR="002B08C7" w:rsidRPr="000751E1" w:rsidRDefault="002B08C7" w:rsidP="002B08C7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r w:rsidRPr="000751E1">
              <w:rPr>
                <w:rFonts w:eastAsiaTheme="minorHAnsi"/>
                <w:sz w:val="19"/>
                <w:szCs w:val="19"/>
                <w:lang w:eastAsia="en-US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</w:tc>
      </w:tr>
      <w:tr w:rsidR="002B08C7" w:rsidRPr="000751E1" w:rsidTr="002B08C7">
        <w:trPr>
          <w:jc w:val="center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10.</w:t>
            </w:r>
          </w:p>
        </w:tc>
        <w:tc>
          <w:tcPr>
            <w:tcW w:w="831" w:type="pct"/>
            <w:shd w:val="clear" w:color="auto" w:fill="auto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Охват молодежи мероприятиями, проводимыми на базе инфраструктуры молодежной политики</w:t>
            </w:r>
          </w:p>
        </w:tc>
        <w:tc>
          <w:tcPr>
            <w:tcW w:w="233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282" w:type="pct"/>
            <w:gridSpan w:val="2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31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4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8C7" w:rsidRPr="000751E1" w:rsidRDefault="002B08C7" w:rsidP="002B08C7">
            <w:pPr>
              <w:jc w:val="center"/>
              <w:rPr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1 231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8C7" w:rsidRPr="000751E1" w:rsidRDefault="002B08C7" w:rsidP="002B08C7">
            <w:pPr>
              <w:jc w:val="center"/>
              <w:rPr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2 371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8C7" w:rsidRPr="000751E1" w:rsidRDefault="002B08C7" w:rsidP="002B08C7">
            <w:pPr>
              <w:jc w:val="center"/>
              <w:rPr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3 532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8C7" w:rsidRPr="000751E1" w:rsidRDefault="002B08C7" w:rsidP="002B08C7">
            <w:pPr>
              <w:jc w:val="center"/>
              <w:rPr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4 725</w:t>
            </w:r>
          </w:p>
        </w:tc>
        <w:tc>
          <w:tcPr>
            <w:tcW w:w="1356" w:type="pct"/>
            <w:shd w:val="clear" w:color="auto" w:fill="auto"/>
          </w:tcPr>
          <w:p w:rsidR="002B08C7" w:rsidRPr="000751E1" w:rsidRDefault="002B08C7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Федеральный закон от 30.12.2020 №489-ФЗ «О молодёжной политике в Российской Федерации»;</w:t>
            </w:r>
          </w:p>
          <w:p w:rsidR="002B08C7" w:rsidRPr="000751E1" w:rsidRDefault="002B08C7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Распоряжение Правительства Ханты-Мансийского автономного округа – Югры от 02.06.2024 №259-рп «О реализации 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 в Ханты-Мансийском автономном округе – Югре»</w:t>
            </w:r>
          </w:p>
        </w:tc>
        <w:tc>
          <w:tcPr>
            <w:tcW w:w="331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(МАУ «МКЦ «Феникс»)</w:t>
            </w:r>
          </w:p>
        </w:tc>
        <w:tc>
          <w:tcPr>
            <w:tcW w:w="609" w:type="pct"/>
            <w:vMerge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</w:tr>
      <w:tr w:rsidR="002B08C7" w:rsidRPr="000751E1" w:rsidTr="002B08C7">
        <w:trPr>
          <w:jc w:val="center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11.</w:t>
            </w:r>
          </w:p>
        </w:tc>
        <w:tc>
          <w:tcPr>
            <w:tcW w:w="831" w:type="pct"/>
            <w:shd w:val="clear" w:color="auto" w:fill="auto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Предоставление</w:t>
            </w:r>
          </w:p>
          <w:p w:rsidR="002B08C7" w:rsidRPr="000751E1" w:rsidRDefault="002B08C7" w:rsidP="002B08C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233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282" w:type="pct"/>
            <w:gridSpan w:val="2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231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4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88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6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88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9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356" w:type="pct"/>
          </w:tcPr>
          <w:p w:rsidR="002B08C7" w:rsidRPr="000751E1" w:rsidRDefault="002B08C7" w:rsidP="002B08C7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Постановление Администрации города Когалыма от 31.05.2021 №1146 «Об утверждении Порядка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деятельность)»</w:t>
            </w:r>
          </w:p>
        </w:tc>
        <w:tc>
          <w:tcPr>
            <w:tcW w:w="331" w:type="pct"/>
            <w:vAlign w:val="center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2B08C7" w:rsidRPr="000751E1" w:rsidRDefault="002B08C7" w:rsidP="002B08C7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09" w:type="pct"/>
          </w:tcPr>
          <w:p w:rsidR="002B08C7" w:rsidRPr="000751E1" w:rsidRDefault="002B08C7" w:rsidP="002B08C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</w:tbl>
    <w:p w:rsidR="00BF3415" w:rsidRPr="000751E1" w:rsidRDefault="00BF3415" w:rsidP="00BF3415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BF3415" w:rsidRPr="000751E1" w:rsidSect="002B08C7">
          <w:pgSz w:w="16838" w:h="11906" w:orient="landscape"/>
          <w:pgMar w:top="2552" w:right="567" w:bottom="993" w:left="567" w:header="709" w:footer="709" w:gutter="0"/>
          <w:cols w:space="708"/>
          <w:docGrid w:linePitch="360"/>
        </w:sectPr>
      </w:pPr>
    </w:p>
    <w:p w:rsidR="001323E6" w:rsidRPr="000751E1" w:rsidRDefault="001323E6" w:rsidP="001323E6">
      <w:pPr>
        <w:pStyle w:val="aff2"/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>Приложение 2</w:t>
      </w:r>
    </w:p>
    <w:p w:rsidR="001323E6" w:rsidRPr="000751E1" w:rsidRDefault="001323E6" w:rsidP="001323E6">
      <w:pPr>
        <w:pStyle w:val="aff2"/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 xml:space="preserve">к постановлению Администрации </w:t>
      </w:r>
    </w:p>
    <w:p w:rsidR="001323E6" w:rsidRPr="000751E1" w:rsidRDefault="001323E6" w:rsidP="001323E6">
      <w:pPr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1323E6" w:rsidRPr="000751E1" w:rsidTr="00FC7EA1">
        <w:tc>
          <w:tcPr>
            <w:tcW w:w="2235" w:type="dxa"/>
          </w:tcPr>
          <w:p w:rsidR="001323E6" w:rsidRPr="000751E1" w:rsidRDefault="001323E6" w:rsidP="00FC7EA1">
            <w:pPr>
              <w:rPr>
                <w:color w:val="D9D9D9"/>
                <w:sz w:val="26"/>
                <w:szCs w:val="26"/>
              </w:rPr>
            </w:pPr>
            <w:r w:rsidRPr="000751E1">
              <w:rPr>
                <w:color w:val="D9D9D9"/>
                <w:sz w:val="26"/>
                <w:szCs w:val="26"/>
              </w:rPr>
              <w:t xml:space="preserve">от 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[</w:t>
            </w:r>
            <w:r w:rsidRPr="000751E1">
              <w:rPr>
                <w:color w:val="D9D9D9"/>
                <w:sz w:val="26"/>
                <w:szCs w:val="26"/>
              </w:rPr>
              <w:t>Дата документа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]</w:t>
            </w:r>
            <w:r w:rsidRPr="000751E1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1323E6" w:rsidRPr="000751E1" w:rsidRDefault="001323E6" w:rsidP="00FC7EA1">
            <w:pPr>
              <w:rPr>
                <w:color w:val="D9D9D9"/>
                <w:sz w:val="28"/>
                <w:szCs w:val="28"/>
              </w:rPr>
            </w:pPr>
            <w:r w:rsidRPr="000751E1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2F552E" w:rsidRPr="000751E1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751E1">
        <w:rPr>
          <w:sz w:val="22"/>
          <w:szCs w:val="22"/>
        </w:rPr>
        <w:t>3. Помесячный план достижения показателей муниципальной программы в 2025 году</w:t>
      </w:r>
    </w:p>
    <w:p w:rsidR="002F552E" w:rsidRPr="000751E1" w:rsidRDefault="002F552E" w:rsidP="002F552E">
      <w:pPr>
        <w:autoSpaceDE w:val="0"/>
        <w:autoSpaceDN w:val="0"/>
        <w:adjustRightInd w:val="0"/>
        <w:rPr>
          <w:sz w:val="16"/>
          <w:szCs w:val="22"/>
        </w:rPr>
      </w:pPr>
    </w:p>
    <w:tbl>
      <w:tblPr>
        <w:tblStyle w:val="2"/>
        <w:tblW w:w="51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3320"/>
        <w:gridCol w:w="1249"/>
        <w:gridCol w:w="1181"/>
        <w:gridCol w:w="852"/>
        <w:gridCol w:w="743"/>
        <w:gridCol w:w="765"/>
        <w:gridCol w:w="733"/>
        <w:gridCol w:w="730"/>
        <w:gridCol w:w="746"/>
        <w:gridCol w:w="845"/>
        <w:gridCol w:w="727"/>
        <w:gridCol w:w="781"/>
        <w:gridCol w:w="733"/>
        <w:gridCol w:w="807"/>
        <w:gridCol w:w="1293"/>
      </w:tblGrid>
      <w:tr w:rsidR="002F552E" w:rsidRPr="000751E1" w:rsidTr="001323E6">
        <w:trPr>
          <w:jc w:val="center"/>
        </w:trPr>
        <w:tc>
          <w:tcPr>
            <w:tcW w:w="157" w:type="pct"/>
            <w:vMerge w:val="restar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№ п/п</w:t>
            </w:r>
          </w:p>
        </w:tc>
        <w:tc>
          <w:tcPr>
            <w:tcW w:w="1037" w:type="pct"/>
            <w:vMerge w:val="restar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390" w:type="pct"/>
            <w:vMerge w:val="restar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369" w:type="pct"/>
            <w:vMerge w:val="restar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642" w:type="pct"/>
            <w:gridSpan w:val="11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03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На конец (указывается год) года</w:t>
            </w:r>
          </w:p>
        </w:tc>
      </w:tr>
      <w:tr w:rsidR="001323E6" w:rsidRPr="000751E1" w:rsidTr="001323E6">
        <w:trPr>
          <w:jc w:val="center"/>
        </w:trPr>
        <w:tc>
          <w:tcPr>
            <w:tcW w:w="157" w:type="pct"/>
            <w:vMerge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37" w:type="pct"/>
            <w:vMerge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90" w:type="pct"/>
            <w:vMerge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69" w:type="pct"/>
            <w:vMerge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66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янв.</w:t>
            </w:r>
          </w:p>
        </w:tc>
        <w:tc>
          <w:tcPr>
            <w:tcW w:w="232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фев.</w:t>
            </w:r>
          </w:p>
        </w:tc>
        <w:tc>
          <w:tcPr>
            <w:tcW w:w="239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март</w:t>
            </w:r>
          </w:p>
        </w:tc>
        <w:tc>
          <w:tcPr>
            <w:tcW w:w="229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апр.</w:t>
            </w:r>
          </w:p>
        </w:tc>
        <w:tc>
          <w:tcPr>
            <w:tcW w:w="228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май</w:t>
            </w:r>
          </w:p>
        </w:tc>
        <w:tc>
          <w:tcPr>
            <w:tcW w:w="233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июнь</w:t>
            </w:r>
          </w:p>
        </w:tc>
        <w:tc>
          <w:tcPr>
            <w:tcW w:w="264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июль</w:t>
            </w:r>
          </w:p>
        </w:tc>
        <w:tc>
          <w:tcPr>
            <w:tcW w:w="227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авг.</w:t>
            </w:r>
          </w:p>
        </w:tc>
        <w:tc>
          <w:tcPr>
            <w:tcW w:w="244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сент.</w:t>
            </w:r>
          </w:p>
        </w:tc>
        <w:tc>
          <w:tcPr>
            <w:tcW w:w="229" w:type="pct"/>
          </w:tcPr>
          <w:p w:rsidR="002F552E" w:rsidRPr="000751E1" w:rsidRDefault="002F552E" w:rsidP="0069480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окт.</w:t>
            </w:r>
          </w:p>
        </w:tc>
        <w:tc>
          <w:tcPr>
            <w:tcW w:w="252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0751E1">
              <w:rPr>
                <w:sz w:val="19"/>
                <w:szCs w:val="19"/>
              </w:rPr>
              <w:t>нояб</w:t>
            </w:r>
            <w:proofErr w:type="spellEnd"/>
            <w:r w:rsidRPr="000751E1">
              <w:rPr>
                <w:sz w:val="19"/>
                <w:szCs w:val="19"/>
              </w:rPr>
              <w:t>.</w:t>
            </w:r>
          </w:p>
        </w:tc>
        <w:tc>
          <w:tcPr>
            <w:tcW w:w="403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2025</w:t>
            </w:r>
          </w:p>
        </w:tc>
      </w:tr>
      <w:tr w:rsidR="001323E6" w:rsidRPr="000751E1" w:rsidTr="001323E6">
        <w:trPr>
          <w:jc w:val="center"/>
        </w:trPr>
        <w:tc>
          <w:tcPr>
            <w:tcW w:w="157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</w:t>
            </w:r>
          </w:p>
        </w:tc>
        <w:tc>
          <w:tcPr>
            <w:tcW w:w="1037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2</w:t>
            </w:r>
          </w:p>
        </w:tc>
        <w:tc>
          <w:tcPr>
            <w:tcW w:w="390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3</w:t>
            </w:r>
          </w:p>
        </w:tc>
        <w:tc>
          <w:tcPr>
            <w:tcW w:w="369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4</w:t>
            </w:r>
          </w:p>
        </w:tc>
        <w:tc>
          <w:tcPr>
            <w:tcW w:w="266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5</w:t>
            </w:r>
          </w:p>
        </w:tc>
        <w:tc>
          <w:tcPr>
            <w:tcW w:w="232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6</w:t>
            </w:r>
          </w:p>
        </w:tc>
        <w:tc>
          <w:tcPr>
            <w:tcW w:w="239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7</w:t>
            </w:r>
          </w:p>
        </w:tc>
        <w:tc>
          <w:tcPr>
            <w:tcW w:w="229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8</w:t>
            </w:r>
          </w:p>
        </w:tc>
        <w:tc>
          <w:tcPr>
            <w:tcW w:w="228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9</w:t>
            </w:r>
          </w:p>
        </w:tc>
        <w:tc>
          <w:tcPr>
            <w:tcW w:w="233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10</w:t>
            </w:r>
          </w:p>
        </w:tc>
        <w:tc>
          <w:tcPr>
            <w:tcW w:w="264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11</w:t>
            </w:r>
          </w:p>
        </w:tc>
        <w:tc>
          <w:tcPr>
            <w:tcW w:w="227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12</w:t>
            </w:r>
          </w:p>
        </w:tc>
        <w:tc>
          <w:tcPr>
            <w:tcW w:w="244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13</w:t>
            </w:r>
          </w:p>
        </w:tc>
        <w:tc>
          <w:tcPr>
            <w:tcW w:w="229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14</w:t>
            </w:r>
          </w:p>
        </w:tc>
        <w:tc>
          <w:tcPr>
            <w:tcW w:w="252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</w:t>
            </w:r>
          </w:p>
        </w:tc>
        <w:tc>
          <w:tcPr>
            <w:tcW w:w="403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16</w:t>
            </w:r>
          </w:p>
        </w:tc>
      </w:tr>
      <w:tr w:rsidR="001323E6" w:rsidRPr="000751E1" w:rsidTr="001323E6">
        <w:tblPrEx>
          <w:jc w:val="left"/>
          <w:tblCellMar>
            <w:left w:w="108" w:type="dxa"/>
            <w:right w:w="108" w:type="dxa"/>
          </w:tblCellMar>
        </w:tblPrEx>
        <w:tc>
          <w:tcPr>
            <w:tcW w:w="15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2.</w:t>
            </w:r>
          </w:p>
        </w:tc>
        <w:tc>
          <w:tcPr>
            <w:tcW w:w="4843" w:type="pct"/>
            <w:gridSpan w:val="15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trike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 xml:space="preserve">Цель №3. </w:t>
            </w:r>
            <w:r w:rsidRPr="000751E1">
              <w:rPr>
                <w:rFonts w:eastAsiaTheme="minorHAnsi"/>
                <w:sz w:val="19"/>
                <w:szCs w:val="19"/>
                <w:lang w:eastAsia="en-US"/>
              </w:rPr>
              <w:t>Формирование гражданской и социальной ответственности молодёжи</w:t>
            </w:r>
            <w:r w:rsidRPr="000751E1">
              <w:rPr>
                <w:sz w:val="19"/>
                <w:szCs w:val="19"/>
              </w:rPr>
              <w:t xml:space="preserve"> на основании традиционных российских духовно-нравственных ценностей, создание условий для разностороннего развития, самореализации и роста созидательной активности молодёжи в интересах развития страны</w:t>
            </w:r>
          </w:p>
        </w:tc>
      </w:tr>
      <w:tr w:rsidR="001323E6" w:rsidRPr="000751E1" w:rsidTr="001323E6">
        <w:tblPrEx>
          <w:jc w:val="left"/>
          <w:tblCellMar>
            <w:left w:w="108" w:type="dxa"/>
            <w:right w:w="108" w:type="dxa"/>
          </w:tblCellMar>
        </w:tblPrEx>
        <w:tc>
          <w:tcPr>
            <w:tcW w:w="15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2.1.</w:t>
            </w:r>
          </w:p>
        </w:tc>
        <w:tc>
          <w:tcPr>
            <w:tcW w:w="103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Доля молодых людей, вовлечённых в проекты, мероприятия по развитию духовно-нравственных и гражданско-патриотических качеств молодёжи</w:t>
            </w:r>
          </w:p>
        </w:tc>
        <w:tc>
          <w:tcPr>
            <w:tcW w:w="390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НП</w:t>
            </w:r>
          </w:p>
        </w:tc>
        <w:tc>
          <w:tcPr>
            <w:tcW w:w="36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процент</w:t>
            </w:r>
          </w:p>
        </w:tc>
        <w:tc>
          <w:tcPr>
            <w:tcW w:w="266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8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6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5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40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trike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70,06</w:t>
            </w:r>
          </w:p>
        </w:tc>
      </w:tr>
      <w:tr w:rsidR="001323E6" w:rsidRPr="000751E1" w:rsidTr="001323E6">
        <w:tblPrEx>
          <w:jc w:val="left"/>
          <w:tblCellMar>
            <w:left w:w="108" w:type="dxa"/>
            <w:right w:w="108" w:type="dxa"/>
          </w:tblCellMar>
        </w:tblPrEx>
        <w:tc>
          <w:tcPr>
            <w:tcW w:w="15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2.2.</w:t>
            </w:r>
          </w:p>
        </w:tc>
        <w:tc>
          <w:tcPr>
            <w:tcW w:w="103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участвующих в проектах, мероприятиях, направленных  на разностороннее развитие, самореализацию и рост созидательной активности молодёжи</w:t>
            </w:r>
          </w:p>
        </w:tc>
        <w:tc>
          <w:tcPr>
            <w:tcW w:w="390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НП</w:t>
            </w:r>
          </w:p>
        </w:tc>
        <w:tc>
          <w:tcPr>
            <w:tcW w:w="36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процент</w:t>
            </w:r>
          </w:p>
        </w:tc>
        <w:tc>
          <w:tcPr>
            <w:tcW w:w="266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8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6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5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40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trike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33,29</w:t>
            </w:r>
          </w:p>
        </w:tc>
      </w:tr>
      <w:tr w:rsidR="001323E6" w:rsidRPr="000751E1" w:rsidTr="001323E6">
        <w:tblPrEx>
          <w:jc w:val="left"/>
          <w:tblCellMar>
            <w:left w:w="108" w:type="dxa"/>
            <w:right w:w="108" w:type="dxa"/>
          </w:tblCellMar>
        </w:tblPrEx>
        <w:tc>
          <w:tcPr>
            <w:tcW w:w="15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2.3.</w:t>
            </w:r>
          </w:p>
        </w:tc>
        <w:tc>
          <w:tcPr>
            <w:tcW w:w="103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390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НП</w:t>
            </w:r>
          </w:p>
        </w:tc>
        <w:tc>
          <w:tcPr>
            <w:tcW w:w="36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процент</w:t>
            </w:r>
          </w:p>
        </w:tc>
        <w:tc>
          <w:tcPr>
            <w:tcW w:w="266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8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6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5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40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37,71</w:t>
            </w:r>
          </w:p>
        </w:tc>
      </w:tr>
      <w:tr w:rsidR="001323E6" w:rsidRPr="000751E1" w:rsidTr="001323E6">
        <w:tblPrEx>
          <w:jc w:val="left"/>
          <w:tblCellMar>
            <w:left w:w="108" w:type="dxa"/>
            <w:right w:w="108" w:type="dxa"/>
          </w:tblCellMar>
        </w:tblPrEx>
        <w:tc>
          <w:tcPr>
            <w:tcW w:w="15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2.4.</w:t>
            </w:r>
          </w:p>
        </w:tc>
        <w:tc>
          <w:tcPr>
            <w:tcW w:w="1037" w:type="pct"/>
          </w:tcPr>
          <w:p w:rsidR="001323E6" w:rsidRPr="000751E1" w:rsidRDefault="001323E6" w:rsidP="00FC7EA1">
            <w:pPr>
              <w:rPr>
                <w:color w:val="000000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</w:t>
            </w:r>
            <w:r w:rsidRPr="000751E1">
              <w:rPr>
                <w:color w:val="000000"/>
                <w:sz w:val="19"/>
                <w:szCs w:val="19"/>
              </w:rPr>
              <w:br/>
              <w:t>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390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6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процент</w:t>
            </w:r>
          </w:p>
        </w:tc>
        <w:tc>
          <w:tcPr>
            <w:tcW w:w="266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8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6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5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40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15,07</w:t>
            </w:r>
          </w:p>
        </w:tc>
      </w:tr>
      <w:tr w:rsidR="001323E6" w:rsidRPr="000751E1" w:rsidTr="001323E6">
        <w:tblPrEx>
          <w:jc w:val="left"/>
          <w:tblCellMar>
            <w:left w:w="108" w:type="dxa"/>
            <w:right w:w="108" w:type="dxa"/>
          </w:tblCellMar>
        </w:tblPrEx>
        <w:tc>
          <w:tcPr>
            <w:tcW w:w="15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2.5</w:t>
            </w:r>
          </w:p>
        </w:tc>
        <w:tc>
          <w:tcPr>
            <w:tcW w:w="103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Охват молодежи мероприятиями, проводимыми на базе инфраструктуры молодежной политики</w:t>
            </w:r>
          </w:p>
        </w:tc>
        <w:tc>
          <w:tcPr>
            <w:tcW w:w="390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6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266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8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3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6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4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25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-</w:t>
            </w:r>
          </w:p>
        </w:tc>
        <w:tc>
          <w:tcPr>
            <w:tcW w:w="40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1231</w:t>
            </w:r>
          </w:p>
        </w:tc>
      </w:tr>
      <w:tr w:rsidR="001323E6" w:rsidRPr="000751E1" w:rsidTr="001323E6">
        <w:tblPrEx>
          <w:jc w:val="left"/>
          <w:tblCellMar>
            <w:left w:w="108" w:type="dxa"/>
            <w:right w:w="108" w:type="dxa"/>
          </w:tblCellMar>
        </w:tblPrEx>
        <w:tc>
          <w:tcPr>
            <w:tcW w:w="15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2.6.</w:t>
            </w:r>
          </w:p>
        </w:tc>
        <w:tc>
          <w:tcPr>
            <w:tcW w:w="103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rPr>
                <w:strike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Предоставление 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390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МП</w:t>
            </w:r>
          </w:p>
        </w:tc>
        <w:tc>
          <w:tcPr>
            <w:tcW w:w="36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единиц</w:t>
            </w:r>
          </w:p>
        </w:tc>
        <w:tc>
          <w:tcPr>
            <w:tcW w:w="266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23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23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228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</w:t>
            </w:r>
          </w:p>
        </w:tc>
        <w:tc>
          <w:tcPr>
            <w:tcW w:w="23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26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227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244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229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252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0</w:t>
            </w:r>
          </w:p>
        </w:tc>
        <w:tc>
          <w:tcPr>
            <w:tcW w:w="403" w:type="pct"/>
          </w:tcPr>
          <w:p w:rsidR="001323E6" w:rsidRPr="000751E1" w:rsidRDefault="001323E6" w:rsidP="00FC7EA1">
            <w:pPr>
              <w:autoSpaceDE w:val="0"/>
              <w:autoSpaceDN w:val="0"/>
              <w:adjustRightInd w:val="0"/>
              <w:jc w:val="center"/>
              <w:rPr>
                <w:iCs/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</w:t>
            </w:r>
          </w:p>
        </w:tc>
      </w:tr>
    </w:tbl>
    <w:p w:rsidR="0085524F" w:rsidRPr="000751E1" w:rsidRDefault="0085524F" w:rsidP="002F552E">
      <w:pPr>
        <w:autoSpaceDE w:val="0"/>
        <w:autoSpaceDN w:val="0"/>
        <w:adjustRightInd w:val="0"/>
        <w:jc w:val="center"/>
        <w:rPr>
          <w:sz w:val="16"/>
          <w:szCs w:val="22"/>
        </w:rPr>
        <w:sectPr w:rsidR="0085524F" w:rsidRPr="000751E1" w:rsidSect="0085524F">
          <w:pgSz w:w="16838" w:h="11906" w:orient="landscape"/>
          <w:pgMar w:top="567" w:right="567" w:bottom="0" w:left="567" w:header="709" w:footer="709" w:gutter="0"/>
          <w:cols w:space="708"/>
          <w:docGrid w:linePitch="360"/>
        </w:sectPr>
      </w:pPr>
    </w:p>
    <w:p w:rsidR="00FC7EA1" w:rsidRPr="000751E1" w:rsidRDefault="00FC7EA1" w:rsidP="00FC7EA1">
      <w:pPr>
        <w:pStyle w:val="aff2"/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>Приложение 3</w:t>
      </w:r>
    </w:p>
    <w:p w:rsidR="00FC7EA1" w:rsidRPr="000751E1" w:rsidRDefault="00FC7EA1" w:rsidP="00FC7EA1">
      <w:pPr>
        <w:pStyle w:val="aff2"/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 xml:space="preserve">к постановлению Администрации </w:t>
      </w:r>
    </w:p>
    <w:p w:rsidR="00FC7EA1" w:rsidRPr="000751E1" w:rsidRDefault="00FC7EA1" w:rsidP="00FC7EA1">
      <w:pPr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FC7EA1" w:rsidRPr="000751E1" w:rsidTr="00FC7EA1">
        <w:tc>
          <w:tcPr>
            <w:tcW w:w="2235" w:type="dxa"/>
          </w:tcPr>
          <w:p w:rsidR="00FC7EA1" w:rsidRPr="000751E1" w:rsidRDefault="00FC7EA1" w:rsidP="00FC7EA1">
            <w:pPr>
              <w:rPr>
                <w:color w:val="D9D9D9"/>
                <w:sz w:val="26"/>
                <w:szCs w:val="26"/>
              </w:rPr>
            </w:pPr>
            <w:r w:rsidRPr="000751E1">
              <w:rPr>
                <w:color w:val="D9D9D9"/>
                <w:sz w:val="26"/>
                <w:szCs w:val="26"/>
              </w:rPr>
              <w:t xml:space="preserve">от 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[</w:t>
            </w:r>
            <w:r w:rsidRPr="000751E1">
              <w:rPr>
                <w:color w:val="D9D9D9"/>
                <w:sz w:val="26"/>
                <w:szCs w:val="26"/>
              </w:rPr>
              <w:t>Дата документа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]</w:t>
            </w:r>
            <w:r w:rsidRPr="000751E1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FC7EA1" w:rsidRPr="000751E1" w:rsidRDefault="00FC7EA1" w:rsidP="00FC7EA1">
            <w:pPr>
              <w:rPr>
                <w:color w:val="D9D9D9"/>
                <w:sz w:val="28"/>
                <w:szCs w:val="28"/>
              </w:rPr>
            </w:pPr>
            <w:r w:rsidRPr="000751E1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FC7EA1" w:rsidRPr="000751E1" w:rsidRDefault="00FC7EA1" w:rsidP="002B08C7">
      <w:pPr>
        <w:autoSpaceDE w:val="0"/>
        <w:autoSpaceDN w:val="0"/>
        <w:adjustRightInd w:val="0"/>
        <w:rPr>
          <w:sz w:val="22"/>
          <w:szCs w:val="22"/>
        </w:rPr>
      </w:pPr>
    </w:p>
    <w:p w:rsidR="002F552E" w:rsidRPr="000751E1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751E1">
        <w:rPr>
          <w:sz w:val="22"/>
          <w:szCs w:val="22"/>
        </w:rPr>
        <w:t>4. Структура муниципальной программы</w:t>
      </w:r>
    </w:p>
    <w:p w:rsidR="002F552E" w:rsidRPr="000751E1" w:rsidRDefault="002F552E" w:rsidP="002F552E">
      <w:pPr>
        <w:autoSpaceDE w:val="0"/>
        <w:autoSpaceDN w:val="0"/>
        <w:adjustRightInd w:val="0"/>
        <w:jc w:val="center"/>
        <w:rPr>
          <w:sz w:val="16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809"/>
        <w:gridCol w:w="7794"/>
        <w:gridCol w:w="4642"/>
      </w:tblGrid>
      <w:tr w:rsidR="00E457BD" w:rsidRPr="000751E1" w:rsidTr="0085524F">
        <w:trPr>
          <w:jc w:val="center"/>
        </w:trPr>
        <w:tc>
          <w:tcPr>
            <w:tcW w:w="14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895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Задачи структурного элемента</w:t>
            </w:r>
          </w:p>
        </w:tc>
        <w:tc>
          <w:tcPr>
            <w:tcW w:w="2483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9" w:type="pct"/>
            <w:vAlign w:val="center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Связь с показателями</w:t>
            </w:r>
          </w:p>
        </w:tc>
      </w:tr>
      <w:tr w:rsidR="00E457BD" w:rsidRPr="000751E1" w:rsidTr="0085524F">
        <w:trPr>
          <w:jc w:val="center"/>
        </w:trPr>
        <w:tc>
          <w:tcPr>
            <w:tcW w:w="143" w:type="pct"/>
          </w:tcPr>
          <w:p w:rsidR="002F552E" w:rsidRPr="000751E1" w:rsidRDefault="002F552E" w:rsidP="0085524F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895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483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479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</w:tr>
      <w:tr w:rsidR="002F552E" w:rsidRPr="000751E1" w:rsidTr="0085524F">
        <w:trPr>
          <w:jc w:val="center"/>
        </w:trPr>
        <w:tc>
          <w:tcPr>
            <w:tcW w:w="143" w:type="pct"/>
          </w:tcPr>
          <w:p w:rsidR="002F552E" w:rsidRPr="000751E1" w:rsidRDefault="002F552E" w:rsidP="0085524F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</w:t>
            </w:r>
          </w:p>
        </w:tc>
        <w:tc>
          <w:tcPr>
            <w:tcW w:w="4857" w:type="pct"/>
            <w:gridSpan w:val="3"/>
          </w:tcPr>
          <w:p w:rsidR="002F552E" w:rsidRPr="000751E1" w:rsidRDefault="0085524F" w:rsidP="0085524F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Молодежь города Когалыма</w:t>
            </w:r>
          </w:p>
        </w:tc>
      </w:tr>
      <w:tr w:rsidR="002F552E" w:rsidRPr="000751E1" w:rsidTr="0085524F">
        <w:trPr>
          <w:jc w:val="center"/>
        </w:trPr>
        <w:tc>
          <w:tcPr>
            <w:tcW w:w="143" w:type="pct"/>
          </w:tcPr>
          <w:p w:rsidR="002F552E" w:rsidRPr="000751E1" w:rsidRDefault="002F552E" w:rsidP="0085524F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4.1.</w:t>
            </w:r>
          </w:p>
        </w:tc>
        <w:tc>
          <w:tcPr>
            <w:tcW w:w="4857" w:type="pct"/>
            <w:gridSpan w:val="3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Комплекс процессных мероприятий </w:t>
            </w:r>
            <w:r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>«Молодёжь города Когалыма»</w:t>
            </w:r>
          </w:p>
        </w:tc>
      </w:tr>
      <w:tr w:rsidR="002F552E" w:rsidRPr="000751E1" w:rsidTr="0085524F">
        <w:trPr>
          <w:jc w:val="center"/>
        </w:trPr>
        <w:tc>
          <w:tcPr>
            <w:tcW w:w="143" w:type="pct"/>
          </w:tcPr>
          <w:p w:rsidR="002F552E" w:rsidRPr="000751E1" w:rsidRDefault="002F552E" w:rsidP="0085524F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95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УВП / МАУ «МКЦ «Феникс» </w:t>
            </w:r>
          </w:p>
        </w:tc>
        <w:tc>
          <w:tcPr>
            <w:tcW w:w="3962" w:type="pct"/>
            <w:gridSpan w:val="2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Срок реализации:  2025-2028 </w:t>
            </w:r>
            <w:proofErr w:type="spellStart"/>
            <w:r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>г.г</w:t>
            </w:r>
            <w:proofErr w:type="spellEnd"/>
            <w:r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>.</w:t>
            </w:r>
          </w:p>
        </w:tc>
      </w:tr>
      <w:tr w:rsidR="002F552E" w:rsidRPr="000751E1" w:rsidTr="0085524F">
        <w:trPr>
          <w:jc w:val="center"/>
        </w:trPr>
        <w:tc>
          <w:tcPr>
            <w:tcW w:w="143" w:type="pct"/>
          </w:tcPr>
          <w:p w:rsidR="002F552E" w:rsidRPr="000751E1" w:rsidRDefault="002F552E" w:rsidP="0085524F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4.1.1.</w:t>
            </w:r>
          </w:p>
        </w:tc>
        <w:tc>
          <w:tcPr>
            <w:tcW w:w="895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1. Создание условий для развития духовно-нравственных и гражданско- патриоти</w:t>
            </w:r>
            <w:r w:rsidR="0085524F" w:rsidRPr="000751E1">
              <w:rPr>
                <w:spacing w:val="-6"/>
                <w:sz w:val="19"/>
                <w:szCs w:val="19"/>
              </w:rPr>
              <w:t>ческих качеств детей и молодёжи</w:t>
            </w:r>
          </w:p>
        </w:tc>
        <w:tc>
          <w:tcPr>
            <w:tcW w:w="2483" w:type="pct"/>
          </w:tcPr>
          <w:p w:rsidR="00706CBB" w:rsidRPr="000751E1" w:rsidRDefault="002F552E" w:rsidP="00706CBB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  <w:r w:rsidRPr="000751E1">
              <w:rPr>
                <w:spacing w:val="-6"/>
                <w:sz w:val="19"/>
                <w:szCs w:val="19"/>
              </w:rPr>
              <w:t>Организация и проведение мероприятий, направленных на развитие духовно-нравственных и гражданско-патриотических качеств молодёжи и детей</w:t>
            </w:r>
            <w:r w:rsidR="00A25B10" w:rsidRPr="000751E1">
              <w:rPr>
                <w:spacing w:val="-6"/>
                <w:sz w:val="19"/>
                <w:szCs w:val="19"/>
              </w:rPr>
              <w:t>.</w:t>
            </w:r>
            <w:r w:rsidR="00A25B10"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 </w:t>
            </w:r>
          </w:p>
          <w:p w:rsidR="002F552E" w:rsidRPr="000751E1" w:rsidRDefault="002F552E" w:rsidP="00A25B10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79" w:type="pct"/>
          </w:tcPr>
          <w:p w:rsidR="002F552E" w:rsidRPr="000751E1" w:rsidRDefault="002F552E" w:rsidP="002B08C7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вовлечённых в проекты, мероприятия по развитию духовно-нравственных и гражданско-патриотических качеств молодёжи</w:t>
            </w:r>
            <w:r w:rsidR="00706CBB" w:rsidRPr="000751E1">
              <w:rPr>
                <w:spacing w:val="-6"/>
                <w:sz w:val="19"/>
                <w:szCs w:val="19"/>
              </w:rPr>
              <w:t xml:space="preserve">. </w:t>
            </w:r>
            <w:r w:rsidR="00706CBB" w:rsidRPr="000751E1">
              <w:rPr>
                <w:color w:val="000000"/>
                <w:sz w:val="19"/>
                <w:szCs w:val="19"/>
              </w:rPr>
              <w:t>Доля молодых семей, в том числе молодых с</w:t>
            </w:r>
            <w:r w:rsidR="00DC0CD3" w:rsidRPr="000751E1">
              <w:rPr>
                <w:color w:val="000000"/>
                <w:sz w:val="19"/>
                <w:szCs w:val="19"/>
              </w:rPr>
              <w:t xml:space="preserve">емей имеющих детей, участвующих </w:t>
            </w:r>
            <w:r w:rsidR="00706CBB" w:rsidRPr="000751E1">
              <w:rPr>
                <w:color w:val="000000"/>
                <w:sz w:val="19"/>
                <w:szCs w:val="19"/>
              </w:rPr>
              <w:t>в мероприятиях по продвижению традиционных духовно-нравственных ценностей,</w:t>
            </w:r>
            <w:r w:rsidR="00706CBB" w:rsidRPr="000751E1">
              <w:rPr>
                <w:color w:val="000000"/>
                <w:sz w:val="19"/>
                <w:szCs w:val="19"/>
              </w:rPr>
              <w:br/>
              <w:t>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</w:tr>
      <w:tr w:rsidR="002F552E" w:rsidRPr="000751E1" w:rsidTr="00B04B43">
        <w:trPr>
          <w:jc w:val="center"/>
        </w:trPr>
        <w:tc>
          <w:tcPr>
            <w:tcW w:w="143" w:type="pct"/>
            <w:shd w:val="clear" w:color="auto" w:fill="auto"/>
          </w:tcPr>
          <w:p w:rsidR="002F552E" w:rsidRPr="000751E1" w:rsidRDefault="002F552E" w:rsidP="0085524F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4.1.2.</w:t>
            </w:r>
          </w:p>
        </w:tc>
        <w:tc>
          <w:tcPr>
            <w:tcW w:w="895" w:type="pct"/>
            <w:shd w:val="clear" w:color="auto" w:fill="auto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2. Создание условий для разностороннего развития, самореализации и роста со</w:t>
            </w:r>
            <w:r w:rsidR="0085524F" w:rsidRPr="000751E1">
              <w:rPr>
                <w:spacing w:val="-6"/>
                <w:sz w:val="19"/>
                <w:szCs w:val="19"/>
              </w:rPr>
              <w:t>зидательной активности молодёжи</w:t>
            </w:r>
          </w:p>
        </w:tc>
        <w:tc>
          <w:tcPr>
            <w:tcW w:w="2483" w:type="pct"/>
            <w:shd w:val="clear" w:color="auto" w:fill="auto"/>
          </w:tcPr>
          <w:p w:rsidR="00706CBB" w:rsidRPr="000751E1" w:rsidRDefault="002F552E" w:rsidP="00706CBB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Организация и проведение мероприятий, направленных на раскрытие, </w:t>
            </w:r>
            <w:r w:rsidR="00DC0CD3" w:rsidRPr="000751E1">
              <w:rPr>
                <w:spacing w:val="-6"/>
                <w:sz w:val="19"/>
                <w:szCs w:val="19"/>
              </w:rPr>
              <w:t xml:space="preserve">профессиональное, личностное </w:t>
            </w:r>
            <w:r w:rsidRPr="000751E1">
              <w:rPr>
                <w:spacing w:val="-6"/>
                <w:sz w:val="19"/>
                <w:szCs w:val="19"/>
              </w:rPr>
              <w:t>развитие, реализац</w:t>
            </w:r>
            <w:r w:rsidR="00DC0CD3" w:rsidRPr="000751E1">
              <w:rPr>
                <w:spacing w:val="-6"/>
                <w:sz w:val="19"/>
                <w:szCs w:val="19"/>
              </w:rPr>
              <w:t xml:space="preserve">ию потенциала молодых граждан, </w:t>
            </w:r>
            <w:r w:rsidR="00315ABF" w:rsidRPr="000751E1">
              <w:rPr>
                <w:spacing w:val="-6"/>
                <w:sz w:val="19"/>
                <w:szCs w:val="19"/>
              </w:rPr>
              <w:t>в</w:t>
            </w:r>
            <w:r w:rsidRPr="000751E1">
              <w:rPr>
                <w:spacing w:val="-6"/>
                <w:sz w:val="19"/>
                <w:szCs w:val="19"/>
              </w:rPr>
              <w:t>овлечение молодёжи в творческую, добровольческую</w:t>
            </w:r>
            <w:r w:rsidR="00DC0CD3" w:rsidRPr="000751E1">
              <w:rPr>
                <w:spacing w:val="-6"/>
                <w:sz w:val="19"/>
                <w:szCs w:val="19"/>
              </w:rPr>
              <w:t>, общественную</w:t>
            </w:r>
            <w:r w:rsidRPr="000751E1">
              <w:rPr>
                <w:spacing w:val="-6"/>
                <w:sz w:val="19"/>
                <w:szCs w:val="19"/>
              </w:rPr>
              <w:t xml:space="preserve"> деятельность; повышение уровня со</w:t>
            </w:r>
            <w:r w:rsidR="0085524F" w:rsidRPr="000751E1">
              <w:rPr>
                <w:spacing w:val="-6"/>
                <w:sz w:val="19"/>
                <w:szCs w:val="19"/>
              </w:rPr>
              <w:t>зидательной активности молодёжи</w:t>
            </w:r>
            <w:r w:rsidR="00A25B10" w:rsidRPr="000751E1">
              <w:rPr>
                <w:spacing w:val="-6"/>
                <w:sz w:val="19"/>
                <w:szCs w:val="19"/>
              </w:rPr>
              <w:t>.</w:t>
            </w:r>
            <w:r w:rsidR="00A25B10"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 </w:t>
            </w:r>
          </w:p>
          <w:p w:rsidR="002F552E" w:rsidRPr="000751E1" w:rsidRDefault="002F552E" w:rsidP="00A25B1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479" w:type="pct"/>
            <w:shd w:val="clear" w:color="auto" w:fill="auto"/>
          </w:tcPr>
          <w:p w:rsidR="002F552E" w:rsidRPr="000751E1" w:rsidRDefault="002F552E" w:rsidP="002B08C7">
            <w:pPr>
              <w:tabs>
                <w:tab w:val="left" w:pos="205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участвующих в проектах, мероприятиях, направленных на</w:t>
            </w:r>
            <w:r w:rsidR="00315ABF" w:rsidRPr="000751E1">
              <w:rPr>
                <w:spacing w:val="-6"/>
                <w:sz w:val="19"/>
                <w:szCs w:val="19"/>
              </w:rPr>
              <w:t xml:space="preserve"> </w:t>
            </w:r>
            <w:r w:rsidRPr="000751E1">
              <w:rPr>
                <w:spacing w:val="-6"/>
                <w:sz w:val="19"/>
                <w:szCs w:val="19"/>
              </w:rPr>
              <w:t>разностороннее развитие, самореализацию и рост созидательной активности молодёжи</w:t>
            </w:r>
            <w:r w:rsidR="00413296" w:rsidRPr="000751E1">
              <w:rPr>
                <w:spacing w:val="-6"/>
                <w:sz w:val="19"/>
                <w:szCs w:val="19"/>
              </w:rPr>
              <w:t>.</w:t>
            </w:r>
          </w:p>
          <w:p w:rsidR="00706CBB" w:rsidRPr="000751E1" w:rsidRDefault="00706CBB" w:rsidP="002B08C7">
            <w:pPr>
              <w:tabs>
                <w:tab w:val="left" w:pos="205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Доля молодых семей, в том числе молодых с</w:t>
            </w:r>
            <w:r w:rsidR="00DC0CD3" w:rsidRPr="000751E1">
              <w:rPr>
                <w:color w:val="000000"/>
                <w:sz w:val="19"/>
                <w:szCs w:val="19"/>
              </w:rPr>
              <w:t xml:space="preserve">емей имеющих детей, участвующих </w:t>
            </w:r>
            <w:r w:rsidRPr="000751E1">
              <w:rPr>
                <w:color w:val="000000"/>
                <w:sz w:val="19"/>
                <w:szCs w:val="19"/>
              </w:rPr>
              <w:t xml:space="preserve">в мероприятиях по продвижению традиционных </w:t>
            </w:r>
            <w:r w:rsidR="00DC0CD3" w:rsidRPr="000751E1">
              <w:rPr>
                <w:color w:val="000000"/>
                <w:sz w:val="19"/>
                <w:szCs w:val="19"/>
              </w:rPr>
              <w:t xml:space="preserve">духовно-нравственных ценностей, </w:t>
            </w:r>
            <w:r w:rsidRPr="000751E1">
              <w:rPr>
                <w:color w:val="000000"/>
                <w:sz w:val="19"/>
                <w:szCs w:val="19"/>
              </w:rPr>
              <w:t xml:space="preserve">в том числе в проекты и программы, направленные на патриотическое воспитание, в добровольческую и общественную деятельность. </w:t>
            </w:r>
          </w:p>
          <w:p w:rsidR="00413296" w:rsidRPr="000751E1" w:rsidRDefault="00413296" w:rsidP="002B08C7">
            <w:pPr>
              <w:tabs>
                <w:tab w:val="left" w:pos="205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вовлеченных в добровольческую и общественную деятельность</w:t>
            </w:r>
            <w:r w:rsidR="00EB1014" w:rsidRPr="000751E1">
              <w:rPr>
                <w:spacing w:val="-6"/>
                <w:sz w:val="19"/>
                <w:szCs w:val="19"/>
              </w:rPr>
              <w:t>.</w:t>
            </w:r>
          </w:p>
        </w:tc>
      </w:tr>
      <w:tr w:rsidR="002F552E" w:rsidRPr="000751E1" w:rsidTr="0085524F">
        <w:trPr>
          <w:jc w:val="center"/>
        </w:trPr>
        <w:tc>
          <w:tcPr>
            <w:tcW w:w="143" w:type="pct"/>
          </w:tcPr>
          <w:p w:rsidR="002F552E" w:rsidRPr="000751E1" w:rsidRDefault="002F552E" w:rsidP="0085524F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4.1.3.</w:t>
            </w:r>
          </w:p>
        </w:tc>
        <w:tc>
          <w:tcPr>
            <w:tcW w:w="895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</w:t>
            </w:r>
            <w:r w:rsidR="0085524F" w:rsidRPr="000751E1">
              <w:rPr>
                <w:spacing w:val="-6"/>
                <w:sz w:val="19"/>
                <w:szCs w:val="19"/>
              </w:rPr>
              <w:t>ьно-технической базы учреждения</w:t>
            </w:r>
          </w:p>
        </w:tc>
        <w:tc>
          <w:tcPr>
            <w:tcW w:w="2483" w:type="pct"/>
          </w:tcPr>
          <w:p w:rsidR="00706CBB" w:rsidRPr="000751E1" w:rsidRDefault="00130401" w:rsidP="00706CBB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Обеспечение </w:t>
            </w:r>
            <w:r w:rsidR="002F552E" w:rsidRPr="000751E1">
              <w:rPr>
                <w:spacing w:val="-6"/>
                <w:sz w:val="19"/>
                <w:szCs w:val="19"/>
              </w:rPr>
              <w:t>деятельности учреждения сферы работы с молодёжью и развитие его материально-технической базы; создание необ</w:t>
            </w:r>
            <w:r w:rsidR="00DC0CD3" w:rsidRPr="000751E1">
              <w:rPr>
                <w:spacing w:val="-6"/>
                <w:sz w:val="19"/>
                <w:szCs w:val="19"/>
              </w:rPr>
              <w:t xml:space="preserve">ходимых условий для достижения </w:t>
            </w:r>
            <w:r w:rsidR="002F552E" w:rsidRPr="000751E1">
              <w:rPr>
                <w:spacing w:val="-6"/>
                <w:sz w:val="19"/>
                <w:szCs w:val="19"/>
              </w:rPr>
              <w:t xml:space="preserve">национальной цели развития Российской </w:t>
            </w:r>
            <w:proofErr w:type="gramStart"/>
            <w:r w:rsidR="002F552E" w:rsidRPr="000751E1">
              <w:rPr>
                <w:spacing w:val="-6"/>
                <w:sz w:val="19"/>
                <w:szCs w:val="19"/>
              </w:rPr>
              <w:t xml:space="preserve">Федерации: </w:t>
            </w:r>
            <w:r w:rsidR="002F552E"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 реализация</w:t>
            </w:r>
            <w:proofErr w:type="gramEnd"/>
            <w:r w:rsidR="002F552E"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 потенциала каждого человека, развитие его талантов, воспитание патриотичной и социально ответственной личности</w:t>
            </w:r>
            <w:r w:rsidR="00EB1014" w:rsidRPr="000751E1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. </w:t>
            </w:r>
          </w:p>
          <w:p w:rsidR="002F552E" w:rsidRPr="000751E1" w:rsidRDefault="002F552E" w:rsidP="00130401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479" w:type="pct"/>
          </w:tcPr>
          <w:p w:rsidR="002F552E" w:rsidRPr="000751E1" w:rsidRDefault="002F552E" w:rsidP="002B08C7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вовлечённых в проекты, мероприятия по развитию духовно-нравственных и гражданско-патриотических качеств молодёжи.</w:t>
            </w:r>
          </w:p>
          <w:p w:rsidR="00DC0CD3" w:rsidRPr="000751E1" w:rsidRDefault="00DC0CD3" w:rsidP="002B08C7">
            <w:pPr>
              <w:tabs>
                <w:tab w:val="left" w:pos="205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молодёжи.</w:t>
            </w:r>
          </w:p>
          <w:p w:rsidR="00706CBB" w:rsidRPr="000751E1" w:rsidRDefault="00706CBB" w:rsidP="002B08C7">
            <w:pPr>
              <w:tabs>
                <w:tab w:val="left" w:pos="205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Доля молодых семей, в том числе молодых с</w:t>
            </w:r>
            <w:r w:rsidR="00DC0CD3" w:rsidRPr="000751E1">
              <w:rPr>
                <w:color w:val="000000"/>
                <w:sz w:val="19"/>
                <w:szCs w:val="19"/>
              </w:rPr>
              <w:t xml:space="preserve">емей имеющих детей, участвующих </w:t>
            </w:r>
            <w:r w:rsidRPr="000751E1">
              <w:rPr>
                <w:color w:val="000000"/>
                <w:sz w:val="19"/>
                <w:szCs w:val="19"/>
              </w:rPr>
              <w:t xml:space="preserve">в мероприятиях по продвижению традиционных </w:t>
            </w:r>
            <w:r w:rsidR="00DC0CD3" w:rsidRPr="000751E1">
              <w:rPr>
                <w:color w:val="000000"/>
                <w:sz w:val="19"/>
                <w:szCs w:val="19"/>
              </w:rPr>
              <w:t xml:space="preserve">духовно-нравственных ценностей, </w:t>
            </w:r>
            <w:r w:rsidRPr="000751E1">
              <w:rPr>
                <w:color w:val="000000"/>
                <w:sz w:val="19"/>
                <w:szCs w:val="19"/>
              </w:rPr>
              <w:t xml:space="preserve">в том числе в проекты и программы, направленные на патриотическое воспитание, в добровольческую и общественную деятельность. </w:t>
            </w:r>
          </w:p>
          <w:p w:rsidR="00706CBB" w:rsidRPr="000751E1" w:rsidRDefault="00706CBB" w:rsidP="002B08C7">
            <w:pPr>
              <w:tabs>
                <w:tab w:val="left" w:pos="205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Охват молодежи мероприятиями, проводимыми на базе инфраструктуры молодежной политики</w:t>
            </w:r>
            <w:r w:rsidR="00792CB4" w:rsidRPr="000751E1">
              <w:rPr>
                <w:spacing w:val="-6"/>
                <w:sz w:val="19"/>
                <w:szCs w:val="19"/>
              </w:rPr>
              <w:t xml:space="preserve">. </w:t>
            </w:r>
          </w:p>
        </w:tc>
      </w:tr>
      <w:tr w:rsidR="002F552E" w:rsidRPr="000751E1" w:rsidTr="0085524F">
        <w:trPr>
          <w:jc w:val="center"/>
        </w:trPr>
        <w:tc>
          <w:tcPr>
            <w:tcW w:w="143" w:type="pct"/>
          </w:tcPr>
          <w:p w:rsidR="002F552E" w:rsidRPr="000751E1" w:rsidRDefault="002F552E" w:rsidP="0085524F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4.1.4.</w:t>
            </w:r>
          </w:p>
        </w:tc>
        <w:tc>
          <w:tcPr>
            <w:tcW w:w="895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4. Реализация мероприятий в целях организации досуга детей, подростков и молодёжи в летний период</w:t>
            </w:r>
          </w:p>
        </w:tc>
        <w:tc>
          <w:tcPr>
            <w:tcW w:w="2483" w:type="pct"/>
          </w:tcPr>
          <w:p w:rsidR="002F552E" w:rsidRPr="000751E1" w:rsidRDefault="002F552E" w:rsidP="00BF341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Организация деятельности лагеря труда и отдыха на базе МАУ» МКЦ «Феникс»; организация и проведение мероприятий, направленных на организацию досуга детей, подростков и молодёжи в летний период. Предоставление субсидий в связи с выполнением муниципальной работы «Организация досуга детей, подростков и молодёжи» (содержание</w:t>
            </w:r>
            <w:r w:rsidR="0085524F" w:rsidRPr="000751E1">
              <w:rPr>
                <w:spacing w:val="-6"/>
                <w:sz w:val="19"/>
                <w:szCs w:val="19"/>
              </w:rPr>
              <w:t xml:space="preserve"> – иная досуговая деятельность)</w:t>
            </w:r>
          </w:p>
        </w:tc>
        <w:tc>
          <w:tcPr>
            <w:tcW w:w="1479" w:type="pct"/>
          </w:tcPr>
          <w:p w:rsidR="00DC0CD3" w:rsidRPr="000751E1" w:rsidRDefault="00DC0CD3" w:rsidP="002B08C7">
            <w:pPr>
              <w:tabs>
                <w:tab w:val="left" w:pos="205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молодёжи.</w:t>
            </w:r>
          </w:p>
          <w:p w:rsidR="00130401" w:rsidRPr="000751E1" w:rsidRDefault="00130401" w:rsidP="002B08C7">
            <w:pPr>
              <w:tabs>
                <w:tab w:val="left" w:pos="205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Доля молодых людей, вовлечённых в проекты, мероприятия по развитию духовно-нравственных и гражданско-патриотических качеств молодёжи. </w:t>
            </w:r>
          </w:p>
          <w:p w:rsidR="002F552E" w:rsidRPr="000751E1" w:rsidRDefault="002F552E" w:rsidP="002B08C7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Предоставление субсидий в связи с выполнением муниципальной работы «Организация досуга детей, подростков и молодёжи» (содержание</w:t>
            </w:r>
            <w:r w:rsidR="00B721B6" w:rsidRPr="000751E1">
              <w:rPr>
                <w:spacing w:val="-6"/>
                <w:sz w:val="19"/>
                <w:szCs w:val="19"/>
              </w:rPr>
              <w:t xml:space="preserve"> – иная досуговая деятельность)</w:t>
            </w:r>
          </w:p>
        </w:tc>
      </w:tr>
    </w:tbl>
    <w:p w:rsidR="0085524F" w:rsidRPr="000751E1" w:rsidRDefault="0085524F" w:rsidP="002F552E">
      <w:pPr>
        <w:autoSpaceDE w:val="0"/>
        <w:autoSpaceDN w:val="0"/>
        <w:adjustRightInd w:val="0"/>
        <w:rPr>
          <w:sz w:val="10"/>
          <w:szCs w:val="22"/>
        </w:rPr>
        <w:sectPr w:rsidR="0085524F" w:rsidRPr="000751E1" w:rsidSect="00A25B10">
          <w:pgSz w:w="16838" w:h="11906" w:orient="landscape"/>
          <w:pgMar w:top="567" w:right="567" w:bottom="1135" w:left="567" w:header="709" w:footer="709" w:gutter="0"/>
          <w:cols w:space="708"/>
          <w:docGrid w:linePitch="360"/>
        </w:sectPr>
      </w:pPr>
    </w:p>
    <w:p w:rsidR="00792CB4" w:rsidRPr="000751E1" w:rsidRDefault="00792CB4" w:rsidP="00792CB4">
      <w:pPr>
        <w:pStyle w:val="aff2"/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 xml:space="preserve">Приложение </w:t>
      </w:r>
      <w:r w:rsidR="00D52AF7" w:rsidRPr="000751E1">
        <w:rPr>
          <w:sz w:val="26"/>
          <w:szCs w:val="26"/>
        </w:rPr>
        <w:t>4</w:t>
      </w:r>
    </w:p>
    <w:p w:rsidR="00792CB4" w:rsidRPr="000751E1" w:rsidRDefault="00792CB4" w:rsidP="00792CB4">
      <w:pPr>
        <w:pStyle w:val="aff2"/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 xml:space="preserve">к постановлению Администрации </w:t>
      </w:r>
    </w:p>
    <w:p w:rsidR="00792CB4" w:rsidRPr="000751E1" w:rsidRDefault="00792CB4" w:rsidP="00792CB4">
      <w:pPr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92CB4" w:rsidRPr="000751E1" w:rsidTr="00AB08D0">
        <w:tc>
          <w:tcPr>
            <w:tcW w:w="2235" w:type="dxa"/>
          </w:tcPr>
          <w:p w:rsidR="00792CB4" w:rsidRPr="000751E1" w:rsidRDefault="00792CB4" w:rsidP="00AB08D0">
            <w:pPr>
              <w:rPr>
                <w:color w:val="D9D9D9"/>
                <w:sz w:val="26"/>
                <w:szCs w:val="26"/>
              </w:rPr>
            </w:pPr>
            <w:r w:rsidRPr="000751E1">
              <w:rPr>
                <w:color w:val="D9D9D9"/>
                <w:sz w:val="26"/>
                <w:szCs w:val="26"/>
              </w:rPr>
              <w:t xml:space="preserve">от 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[</w:t>
            </w:r>
            <w:r w:rsidRPr="000751E1">
              <w:rPr>
                <w:color w:val="D9D9D9"/>
                <w:sz w:val="26"/>
                <w:szCs w:val="26"/>
              </w:rPr>
              <w:t>Дата документа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]</w:t>
            </w:r>
            <w:r w:rsidRPr="000751E1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792CB4" w:rsidRPr="000751E1" w:rsidRDefault="00792CB4" w:rsidP="00AB08D0">
            <w:pPr>
              <w:rPr>
                <w:color w:val="D9D9D9"/>
                <w:sz w:val="28"/>
                <w:szCs w:val="28"/>
              </w:rPr>
            </w:pPr>
            <w:r w:rsidRPr="000751E1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2F552E" w:rsidRPr="000751E1" w:rsidRDefault="002F552E" w:rsidP="002F552E">
      <w:pPr>
        <w:jc w:val="center"/>
        <w:rPr>
          <w:color w:val="000000"/>
          <w:sz w:val="22"/>
          <w:szCs w:val="22"/>
        </w:rPr>
      </w:pPr>
      <w:r w:rsidRPr="000751E1">
        <w:rPr>
          <w:color w:val="000000"/>
          <w:sz w:val="22"/>
          <w:szCs w:val="22"/>
        </w:rPr>
        <w:t xml:space="preserve">Методика расчёта и источники информации о значениях целевых </w:t>
      </w:r>
    </w:p>
    <w:p w:rsidR="002F552E" w:rsidRPr="000751E1" w:rsidRDefault="002F552E" w:rsidP="002F552E">
      <w:pPr>
        <w:jc w:val="center"/>
        <w:rPr>
          <w:color w:val="000000"/>
          <w:sz w:val="22"/>
          <w:szCs w:val="22"/>
        </w:rPr>
      </w:pPr>
      <w:r w:rsidRPr="000751E1">
        <w:rPr>
          <w:color w:val="000000"/>
          <w:sz w:val="22"/>
          <w:szCs w:val="22"/>
        </w:rPr>
        <w:t>показателей муниципальной программы, показателей структурных элементов</w:t>
      </w:r>
    </w:p>
    <w:p w:rsidR="002F552E" w:rsidRPr="000751E1" w:rsidRDefault="002F552E" w:rsidP="002F552E">
      <w:pPr>
        <w:jc w:val="center"/>
        <w:rPr>
          <w:color w:val="000000"/>
          <w:sz w:val="22"/>
          <w:szCs w:val="22"/>
        </w:rPr>
      </w:pPr>
      <w:r w:rsidRPr="000751E1">
        <w:rPr>
          <w:color w:val="000000"/>
          <w:sz w:val="22"/>
          <w:szCs w:val="22"/>
        </w:rPr>
        <w:t xml:space="preserve">«Развитие гражданского общества города Когалыма» </w:t>
      </w:r>
    </w:p>
    <w:p w:rsidR="00547C4A" w:rsidRPr="000751E1" w:rsidRDefault="00547C4A" w:rsidP="002F552E">
      <w:pPr>
        <w:jc w:val="center"/>
        <w:rPr>
          <w:color w:val="000000"/>
          <w:sz w:val="2"/>
          <w:szCs w:val="22"/>
          <w:u w:val="single"/>
        </w:rPr>
      </w:pP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600"/>
        <w:gridCol w:w="8565"/>
        <w:gridCol w:w="1806"/>
      </w:tblGrid>
      <w:tr w:rsidR="00792CB4" w:rsidRPr="000751E1" w:rsidTr="001025B2"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92CB4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№ </w:t>
            </w:r>
          </w:p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показателя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Наименование показателя, </w:t>
            </w:r>
          </w:p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ед. измерения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Расчет целевого показателя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Источник получения информации о целевых показателях</w:t>
            </w:r>
          </w:p>
        </w:tc>
      </w:tr>
      <w:tr w:rsidR="00792CB4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</w:tr>
      <w:tr w:rsidR="00792CB4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792CB4">
            <w:pPr>
              <w:tabs>
                <w:tab w:val="left" w:pos="3629"/>
              </w:tabs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Обеспечение проведения конкурса социально значимых проектов</w:t>
            </w:r>
            <w:r w:rsidR="00B721B6" w:rsidRPr="000751E1">
              <w:rPr>
                <w:spacing w:val="-6"/>
                <w:sz w:val="19"/>
                <w:szCs w:val="19"/>
              </w:rPr>
              <w:t xml:space="preserve"> </w:t>
            </w:r>
            <w:r w:rsidRPr="000751E1">
              <w:rPr>
                <w:spacing w:val="-6"/>
                <w:sz w:val="19"/>
                <w:szCs w:val="19"/>
              </w:rPr>
              <w:t xml:space="preserve">среди социально ориентированных некоммерческих организаций города Когалыма, единиц 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Конкурс социально значимых проектов проводится ежегодно в соответствии постановлением Администрации города Когалыма от 09.07.2021 №1388 «Об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</w:t>
            </w:r>
            <w:r w:rsidR="0085524F" w:rsidRPr="000751E1">
              <w:rPr>
                <w:spacing w:val="-6"/>
                <w:sz w:val="19"/>
                <w:szCs w:val="19"/>
              </w:rPr>
              <w:t>х организаций города Когалыма».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1025B2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Обеспечение проведения конкурса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Когалыме, единиц 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Конкурс  (отбор)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 проводится ежегодно в соответствии постановлением Администрации города Когалыма от 29.11.2021 №2458 «Об утверждении Порядка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1025B2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Организация и проведение отбора  по предоставлению субсидии территориальным общественным самоуправлениям, единиц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Посредством проведения отбора обеспечивается предоставление субсидий в порядке, установленном муниципальными правовыми актами Администрации города Когалыма.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1025B2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Обеспечение публикации информационных выпусков</w:t>
            </w:r>
          </w:p>
          <w:p w:rsidR="00792CB4" w:rsidRPr="000751E1" w:rsidRDefault="00792CB4" w:rsidP="00AB08D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газеты «Когалымский вестник», единиц;</w:t>
            </w:r>
          </w:p>
          <w:p w:rsidR="00792CB4" w:rsidRPr="000751E1" w:rsidRDefault="00792CB4" w:rsidP="00AB08D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сюжетов ТРК «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Инфосервис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», минут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Газета «Когалымский вестник» является еженедельным общественно-политическим изданием.</w:t>
            </w:r>
          </w:p>
          <w:p w:rsidR="00792CB4" w:rsidRPr="000751E1" w:rsidRDefault="00792CB4" w:rsidP="00AB08D0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Публикация информационных выпусков осуществляется в печатном формате еженедельно (по пятницам), исходя из количества недель в году – 52 выпуска.</w:t>
            </w:r>
          </w:p>
          <w:p w:rsidR="00792CB4" w:rsidRPr="000751E1" w:rsidRDefault="00792CB4" w:rsidP="00AB08D0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 Муниципальные нормативные правовые акты опубликовываются в сетевом издании «Когалымский вестник»: KOGVESTI.RU.</w:t>
            </w:r>
          </w:p>
          <w:p w:rsidR="00792CB4" w:rsidRPr="000751E1" w:rsidRDefault="00792CB4" w:rsidP="00AB08D0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 количество минут в сюжетах ТРК «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Инфосервис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» сформировано исходя из коммерческих предложений, представленных участниками рынка.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B4" w:rsidRPr="000751E1" w:rsidRDefault="00792CB4" w:rsidP="00AB08D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1025B2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Сохранение доли почетных граждан города Когалыма, обеспеченных мерами социальной поддержки, имеющих право на их получение и обратившихся за их получением, процент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AB08D0">
            <w:pPr>
              <w:widowControl w:val="0"/>
              <w:autoSpaceDE w:val="0"/>
              <w:autoSpaceDN w:val="0"/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В соответствии с решением Думы города Когалыма от 23.09.2014 № 456-ГД «Об утверждении Положения о наградах и почетных званиях города Когалыма», постановлением Администрации города Когалыма от 29.08.2011 № 2136 «Об утверждении порядка оказания поддержки лицам, удостоенным звания «Почетный гражданин города Когалыма», установлены требования по предоставлению меры поддержки почетным гражданам города Когалыма.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AB08D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1025B2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6.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:rsidR="00792CB4" w:rsidRPr="000751E1" w:rsidRDefault="00792CB4" w:rsidP="00AB08D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вовлечённых в проекты, мероприятия по развитию духовно-нравственных и гражданско-патриотических качеств молодёжи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tabs>
                <w:tab w:val="left" w:pos="993"/>
              </w:tabs>
              <w:ind w:left="20" w:firstLine="141"/>
              <w:rPr>
                <w:color w:val="000000"/>
                <w:sz w:val="19"/>
                <w:szCs w:val="19"/>
              </w:rPr>
            </w:pPr>
            <w:r w:rsidRPr="000751E1">
              <w:rPr>
                <w:bCs/>
                <w:color w:val="000000"/>
                <w:sz w:val="19"/>
                <w:szCs w:val="19"/>
              </w:rPr>
              <w:t>Показатель (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19"/>
                      <w:szCs w:val="19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19"/>
                      <w:szCs w:val="19"/>
                      <w:lang w:val="en-US"/>
                    </w:rPr>
                    <m:t>Vr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19"/>
                      <w:szCs w:val="19"/>
                    </w:rPr>
                    <m:t>t</m:t>
                  </m:r>
                </m:sup>
              </m:sSup>
            </m:oMath>
            <w:r w:rsidRPr="000751E1">
              <w:rPr>
                <w:bCs/>
                <w:color w:val="000000"/>
                <w:sz w:val="19"/>
                <w:szCs w:val="19"/>
              </w:rPr>
              <w:t>, %) рассчитывается по формуле:</w:t>
            </w:r>
          </w:p>
          <w:p w:rsidR="00792CB4" w:rsidRPr="000751E1" w:rsidRDefault="00AB08D0" w:rsidP="00792CB4">
            <w:pPr>
              <w:pStyle w:val="ConsPlusTitle"/>
              <w:ind w:left="20" w:firstLine="141"/>
              <w:jc w:val="center"/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color w:val="000000"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Vr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>t</m:t>
                  </m:r>
                </m:sup>
              </m:sSup>
            </m:oMath>
            <w:r w:rsidR="00792CB4" w:rsidRPr="000751E1">
              <w:rPr>
                <w:rFonts w:ascii="Times New Roman" w:hAnsi="Times New Roman" w:cs="Times New Roman"/>
                <w:b w:val="0"/>
                <w:bCs w:val="0"/>
                <w:color w:val="000000"/>
                <w:sz w:val="19"/>
                <w:szCs w:val="19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color w:val="000000"/>
                      <w:sz w:val="19"/>
                      <w:szCs w:val="19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color w:val="000000"/>
                          <w:sz w:val="19"/>
                          <w:szCs w:val="19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Yr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t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color w:val="000000"/>
                          <w:sz w:val="19"/>
                          <w:szCs w:val="19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Nr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t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</w:rPr>
                        <m:t>-1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 xml:space="preserve"> </m:t>
                  </m:r>
                </m:den>
              </m:f>
            </m:oMath>
            <w:r w:rsidR="00792CB4" w:rsidRPr="000751E1">
              <w:rPr>
                <w:rFonts w:ascii="Times New Roman" w:hAnsi="Times New Roman" w:cs="Times New Roman"/>
                <w:b w:val="0"/>
                <w:bCs w:val="0"/>
                <w:color w:val="000000"/>
                <w:sz w:val="19"/>
                <w:szCs w:val="19"/>
              </w:rPr>
              <w:t xml:space="preserve"> *100,</w:t>
            </w:r>
          </w:p>
          <w:p w:rsidR="00792CB4" w:rsidRPr="000751E1" w:rsidRDefault="00792CB4" w:rsidP="00792CB4">
            <w:pPr>
              <w:pStyle w:val="ConsPlusTitle"/>
              <w:ind w:left="20" w:firstLine="14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9"/>
                <w:szCs w:val="19"/>
              </w:rPr>
            </w:pPr>
            <w:r w:rsidRPr="000751E1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где</w:t>
            </w:r>
          </w:p>
          <w:p w:rsidR="00792CB4" w:rsidRPr="000751E1" w:rsidRDefault="00AB08D0" w:rsidP="00792CB4">
            <w:pPr>
              <w:pStyle w:val="ConsPlusTitle"/>
              <w:ind w:left="20" w:firstLine="141"/>
              <w:jc w:val="both"/>
              <w:rPr>
                <w:rFonts w:ascii="Times New Roman" w:eastAsiaTheme="minorHAnsi" w:hAnsi="Times New Roman" w:cs="Times New Roman"/>
                <w:b w:val="0"/>
                <w:sz w:val="19"/>
                <w:szCs w:val="19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color w:val="000000"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Yr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>t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 w:val="19"/>
                  <w:szCs w:val="19"/>
                </w:rPr>
                <m:t xml:space="preserve"> </m:t>
              </m:r>
            </m:oMath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 xml:space="preserve"> – численность молодых людей в возрасте от 14 до 35 лет включительно, </w:t>
            </w:r>
            <w:r w:rsidR="00792CB4" w:rsidRPr="000751E1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вовлечённых в проекты, мероприятия по развитию духовно-нравственных и гражданско-патриотических качеств молодёжи на отчетную дату</w:t>
            </w:r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>, человек;</w:t>
            </w:r>
          </w:p>
          <w:p w:rsidR="00792CB4" w:rsidRPr="000751E1" w:rsidRDefault="00AB08D0" w:rsidP="00792CB4">
            <w:pPr>
              <w:pStyle w:val="ConsPlusTitle"/>
              <w:ind w:left="20" w:firstLine="141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color w:val="000000"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Nr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>t-1</m:t>
                  </m:r>
                </m:sup>
              </m:sSup>
            </m:oMath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 xml:space="preserve"> – численность жителей города Когалыма в возрасте от 14 до 35 лет включительно</w:t>
            </w:r>
            <w:r w:rsidR="00792CB4" w:rsidRPr="000751E1"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</w:rPr>
              <w:t xml:space="preserve">, </w:t>
            </w:r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>на начало года, предшествующего отчетному, человек;</w:t>
            </w:r>
          </w:p>
          <w:p w:rsidR="00792CB4" w:rsidRPr="000751E1" w:rsidRDefault="00792CB4" w:rsidP="00792CB4">
            <w:pPr>
              <w:ind w:left="20" w:firstLine="141"/>
              <w:jc w:val="both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  <w:r w:rsidRPr="000751E1">
              <w:rPr>
                <w:bCs/>
                <w:i/>
                <w:sz w:val="19"/>
                <w:szCs w:val="19"/>
              </w:rPr>
              <w:t>t</w:t>
            </w:r>
            <w:r w:rsidRPr="000751E1">
              <w:rPr>
                <w:bCs/>
                <w:sz w:val="19"/>
                <w:szCs w:val="19"/>
              </w:rPr>
              <w:t xml:space="preserve"> – отчетный период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AB08D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Отчёты УВП 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, УО</w:t>
            </w:r>
          </w:p>
        </w:tc>
      </w:tr>
      <w:tr w:rsidR="00531BC3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792CB4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7.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:rsidR="00792CB4" w:rsidRPr="000751E1" w:rsidRDefault="00792CB4" w:rsidP="00792CB4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молодёжи.</w:t>
            </w:r>
          </w:p>
          <w:p w:rsidR="00792CB4" w:rsidRPr="000751E1" w:rsidRDefault="00792CB4" w:rsidP="00792CB4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tabs>
                <w:tab w:val="left" w:pos="993"/>
              </w:tabs>
              <w:ind w:left="20" w:firstLine="141"/>
              <w:rPr>
                <w:color w:val="000000"/>
                <w:sz w:val="19"/>
                <w:szCs w:val="19"/>
              </w:rPr>
            </w:pPr>
            <w:r w:rsidRPr="000751E1">
              <w:rPr>
                <w:bCs/>
                <w:color w:val="000000"/>
                <w:sz w:val="19"/>
                <w:szCs w:val="19"/>
              </w:rPr>
              <w:t>Показатель (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19"/>
                      <w:szCs w:val="19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19"/>
                      <w:szCs w:val="19"/>
                      <w:lang w:val="en-US"/>
                    </w:rPr>
                    <m:t>Vr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19"/>
                      <w:szCs w:val="19"/>
                    </w:rPr>
                    <m:t>t</m:t>
                  </m:r>
                </m:sup>
              </m:sSup>
            </m:oMath>
            <w:r w:rsidRPr="000751E1">
              <w:rPr>
                <w:bCs/>
                <w:color w:val="000000"/>
                <w:sz w:val="19"/>
                <w:szCs w:val="19"/>
              </w:rPr>
              <w:t>, %) рассчитывается по формуле:</w:t>
            </w:r>
          </w:p>
          <w:p w:rsidR="00792CB4" w:rsidRPr="000751E1" w:rsidRDefault="00AB08D0" w:rsidP="00792CB4">
            <w:pPr>
              <w:pStyle w:val="ConsPlusTitle"/>
              <w:ind w:left="20" w:firstLine="141"/>
              <w:jc w:val="center"/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color w:val="000000"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Vr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>t</m:t>
                  </m:r>
                </m:sup>
              </m:sSup>
            </m:oMath>
            <w:r w:rsidR="00792CB4" w:rsidRPr="000751E1">
              <w:rPr>
                <w:rFonts w:ascii="Times New Roman" w:hAnsi="Times New Roman" w:cs="Times New Roman"/>
                <w:b w:val="0"/>
                <w:bCs w:val="0"/>
                <w:color w:val="000000"/>
                <w:sz w:val="19"/>
                <w:szCs w:val="19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color w:val="000000"/>
                      <w:sz w:val="19"/>
                      <w:szCs w:val="19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color w:val="000000"/>
                          <w:sz w:val="19"/>
                          <w:szCs w:val="19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Yr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t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color w:val="000000"/>
                          <w:sz w:val="19"/>
                          <w:szCs w:val="19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Nr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t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</w:rPr>
                        <m:t>-1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 xml:space="preserve"> </m:t>
                  </m:r>
                </m:den>
              </m:f>
            </m:oMath>
            <w:r w:rsidR="00792CB4" w:rsidRPr="000751E1">
              <w:rPr>
                <w:rFonts w:ascii="Times New Roman" w:hAnsi="Times New Roman" w:cs="Times New Roman"/>
                <w:b w:val="0"/>
                <w:bCs w:val="0"/>
                <w:color w:val="000000"/>
                <w:sz w:val="19"/>
                <w:szCs w:val="19"/>
              </w:rPr>
              <w:t xml:space="preserve"> *100,</w:t>
            </w:r>
          </w:p>
          <w:p w:rsidR="00792CB4" w:rsidRPr="000751E1" w:rsidRDefault="00792CB4" w:rsidP="00792CB4">
            <w:pPr>
              <w:pStyle w:val="ConsPlusTitle"/>
              <w:ind w:left="20" w:firstLine="14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9"/>
                <w:szCs w:val="19"/>
              </w:rPr>
            </w:pPr>
            <w:r w:rsidRPr="000751E1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где</w:t>
            </w:r>
          </w:p>
          <w:p w:rsidR="00792CB4" w:rsidRPr="000751E1" w:rsidRDefault="00AB08D0" w:rsidP="00792CB4">
            <w:pPr>
              <w:pStyle w:val="ConsPlusTitle"/>
              <w:ind w:left="20" w:firstLine="141"/>
              <w:jc w:val="both"/>
              <w:rPr>
                <w:rFonts w:ascii="Times New Roman" w:eastAsiaTheme="minorHAnsi" w:hAnsi="Times New Roman" w:cs="Times New Roman"/>
                <w:b w:val="0"/>
                <w:sz w:val="19"/>
                <w:szCs w:val="19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color w:val="000000"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Yr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>t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 w:val="19"/>
                  <w:szCs w:val="19"/>
                </w:rPr>
                <m:t xml:space="preserve"> </m:t>
              </m:r>
            </m:oMath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 xml:space="preserve"> – численность молодых людей в возрасте от 14 до 35 лет включительно, </w:t>
            </w:r>
            <w:r w:rsidR="00792CB4" w:rsidRPr="000751E1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участвующих в проектах, мероприятиях, направленных на профессиональное, личностное развитие, на самореализацию и рост созидательной активности молодёжи на отчетную дату</w:t>
            </w:r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>, человек;</w:t>
            </w:r>
          </w:p>
          <w:p w:rsidR="00792CB4" w:rsidRPr="000751E1" w:rsidRDefault="00AB08D0" w:rsidP="00792CB4">
            <w:pPr>
              <w:pStyle w:val="ConsPlusTitle"/>
              <w:ind w:left="20" w:firstLine="141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color w:val="000000"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Nr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>t-1</m:t>
                  </m:r>
                </m:sup>
              </m:sSup>
            </m:oMath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 xml:space="preserve"> – численность жителей города Когалыма в возрасте от 14 до 35 лет включительно</w:t>
            </w:r>
            <w:r w:rsidR="00792CB4" w:rsidRPr="000751E1"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</w:rPr>
              <w:t xml:space="preserve">, </w:t>
            </w:r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>на начало года, предшествующего отчетному, человек;</w:t>
            </w:r>
          </w:p>
          <w:p w:rsidR="00792CB4" w:rsidRPr="000751E1" w:rsidRDefault="00792CB4" w:rsidP="00792CB4">
            <w:pPr>
              <w:ind w:left="20" w:firstLine="141"/>
              <w:jc w:val="both"/>
              <w:rPr>
                <w:rFonts w:eastAsiaTheme="minorHAnsi" w:cstheme="minorBidi"/>
                <w:spacing w:val="-6"/>
                <w:sz w:val="19"/>
                <w:szCs w:val="19"/>
                <w:lang w:eastAsia="en-US"/>
              </w:rPr>
            </w:pPr>
            <w:r w:rsidRPr="000751E1">
              <w:rPr>
                <w:bCs/>
                <w:i/>
                <w:sz w:val="19"/>
                <w:szCs w:val="19"/>
              </w:rPr>
              <w:t>t</w:t>
            </w:r>
            <w:r w:rsidRPr="000751E1">
              <w:rPr>
                <w:bCs/>
                <w:sz w:val="19"/>
                <w:szCs w:val="19"/>
              </w:rPr>
              <w:t xml:space="preserve"> – отчетный период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Отчёты УВП 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 xml:space="preserve">, УО,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УИДиРП</w:t>
            </w:r>
            <w:proofErr w:type="spellEnd"/>
          </w:p>
          <w:p w:rsidR="00792CB4" w:rsidRPr="000751E1" w:rsidRDefault="00792CB4" w:rsidP="00792CB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531BC3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792CB4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8.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:rsidR="00792CB4" w:rsidRPr="000751E1" w:rsidRDefault="00792CB4" w:rsidP="00792CB4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tabs>
                <w:tab w:val="left" w:pos="993"/>
              </w:tabs>
              <w:ind w:left="20" w:firstLine="141"/>
              <w:rPr>
                <w:color w:val="000000"/>
                <w:sz w:val="19"/>
                <w:szCs w:val="19"/>
              </w:rPr>
            </w:pPr>
            <w:r w:rsidRPr="000751E1">
              <w:rPr>
                <w:bCs/>
                <w:color w:val="000000"/>
                <w:sz w:val="19"/>
                <w:szCs w:val="19"/>
              </w:rPr>
              <w:t>Показатель (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19"/>
                      <w:szCs w:val="19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19"/>
                      <w:szCs w:val="19"/>
                      <w:lang w:val="en-US"/>
                    </w:rPr>
                    <m:t>Vr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19"/>
                      <w:szCs w:val="19"/>
                    </w:rPr>
                    <m:t>t</m:t>
                  </m:r>
                </m:sup>
              </m:sSup>
            </m:oMath>
            <w:r w:rsidRPr="000751E1">
              <w:rPr>
                <w:bCs/>
                <w:color w:val="000000"/>
                <w:sz w:val="19"/>
                <w:szCs w:val="19"/>
              </w:rPr>
              <w:t>, %) рассчитывается по формуле:</w:t>
            </w:r>
          </w:p>
          <w:p w:rsidR="00792CB4" w:rsidRPr="000751E1" w:rsidRDefault="00AB08D0" w:rsidP="00792CB4">
            <w:pPr>
              <w:pStyle w:val="ConsPlusTitle"/>
              <w:ind w:left="20" w:firstLine="141"/>
              <w:jc w:val="center"/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color w:val="000000"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Vr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>t</m:t>
                  </m:r>
                </m:sup>
              </m:sSup>
            </m:oMath>
            <w:r w:rsidR="00792CB4" w:rsidRPr="000751E1">
              <w:rPr>
                <w:rFonts w:ascii="Times New Roman" w:hAnsi="Times New Roman" w:cs="Times New Roman"/>
                <w:b w:val="0"/>
                <w:bCs w:val="0"/>
                <w:color w:val="000000"/>
                <w:sz w:val="19"/>
                <w:szCs w:val="19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color w:val="000000"/>
                      <w:sz w:val="19"/>
                      <w:szCs w:val="19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color w:val="000000"/>
                          <w:sz w:val="19"/>
                          <w:szCs w:val="19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Yr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t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color w:val="000000"/>
                          <w:sz w:val="19"/>
                          <w:szCs w:val="19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Nr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t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color w:val="000000"/>
                          <w:sz w:val="19"/>
                          <w:szCs w:val="19"/>
                        </w:rPr>
                        <m:t>-1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 xml:space="preserve"> </m:t>
                  </m:r>
                </m:den>
              </m:f>
            </m:oMath>
            <w:r w:rsidR="00792CB4" w:rsidRPr="000751E1">
              <w:rPr>
                <w:rFonts w:ascii="Times New Roman" w:hAnsi="Times New Roman" w:cs="Times New Roman"/>
                <w:b w:val="0"/>
                <w:bCs w:val="0"/>
                <w:color w:val="000000"/>
                <w:sz w:val="19"/>
                <w:szCs w:val="19"/>
              </w:rPr>
              <w:t xml:space="preserve"> *100,</w:t>
            </w:r>
          </w:p>
          <w:p w:rsidR="00792CB4" w:rsidRPr="000751E1" w:rsidRDefault="00792CB4" w:rsidP="00792CB4">
            <w:pPr>
              <w:pStyle w:val="ConsPlusTitle"/>
              <w:ind w:left="20" w:firstLine="14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9"/>
                <w:szCs w:val="19"/>
              </w:rPr>
            </w:pPr>
            <w:r w:rsidRPr="000751E1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где</w:t>
            </w:r>
          </w:p>
          <w:p w:rsidR="00792CB4" w:rsidRPr="000751E1" w:rsidRDefault="00AB08D0" w:rsidP="00792CB4">
            <w:pPr>
              <w:pStyle w:val="ConsPlusTitle"/>
              <w:ind w:left="20" w:firstLine="141"/>
              <w:jc w:val="both"/>
              <w:rPr>
                <w:rFonts w:ascii="Times New Roman" w:eastAsiaTheme="minorHAnsi" w:hAnsi="Times New Roman" w:cs="Times New Roman"/>
                <w:b w:val="0"/>
                <w:sz w:val="19"/>
                <w:szCs w:val="19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color w:val="000000"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Yr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>t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sz w:val="19"/>
                  <w:szCs w:val="19"/>
                </w:rPr>
                <m:t xml:space="preserve"> </m:t>
              </m:r>
            </m:oMath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 xml:space="preserve"> – численность молодых людей в возрасте от 14 до 35 лет включительно, </w:t>
            </w:r>
            <w:r w:rsidR="00792CB4" w:rsidRPr="000751E1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вовлеченных в добровольческую и общественную деятельность на отчетную дату</w:t>
            </w:r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>, человек;</w:t>
            </w:r>
          </w:p>
          <w:p w:rsidR="00792CB4" w:rsidRPr="000751E1" w:rsidRDefault="00AB08D0" w:rsidP="00792CB4">
            <w:pPr>
              <w:pStyle w:val="ConsPlusTitle"/>
              <w:ind w:left="20" w:firstLine="141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color w:val="000000"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Nr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</w:rPr>
                    <m:t>t-1</m:t>
                  </m:r>
                </m:sup>
              </m:sSup>
            </m:oMath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 xml:space="preserve"> – численность жителей города Когалыма в возрасте от 14 до 35 лет включительно</w:t>
            </w:r>
            <w:r w:rsidR="00792CB4" w:rsidRPr="000751E1"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</w:rPr>
              <w:t xml:space="preserve">, </w:t>
            </w:r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>на начало года, предшествующего отчетному, человек;</w:t>
            </w:r>
          </w:p>
          <w:p w:rsidR="00792CB4" w:rsidRPr="000751E1" w:rsidRDefault="00792CB4" w:rsidP="00792CB4">
            <w:pPr>
              <w:ind w:left="20" w:firstLine="141"/>
              <w:rPr>
                <w:b/>
                <w:color w:val="000000"/>
                <w:sz w:val="19"/>
                <w:szCs w:val="19"/>
              </w:rPr>
            </w:pPr>
            <w:r w:rsidRPr="000751E1">
              <w:rPr>
                <w:bCs/>
                <w:i/>
                <w:sz w:val="19"/>
                <w:szCs w:val="19"/>
              </w:rPr>
              <w:t>t</w:t>
            </w:r>
            <w:r w:rsidRPr="000751E1">
              <w:rPr>
                <w:bCs/>
                <w:sz w:val="19"/>
                <w:szCs w:val="19"/>
              </w:rPr>
              <w:t xml:space="preserve"> – отчетный период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Отчёты УВП 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, УО</w:t>
            </w:r>
          </w:p>
        </w:tc>
      </w:tr>
      <w:tr w:rsidR="00531BC3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792CB4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9.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:rsidR="00792CB4" w:rsidRPr="000751E1" w:rsidRDefault="00792CB4" w:rsidP="00792CB4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tabs>
                <w:tab w:val="left" w:pos="993"/>
              </w:tabs>
              <w:ind w:left="20" w:firstLine="141"/>
              <w:rPr>
                <w:color w:val="000000"/>
                <w:sz w:val="19"/>
                <w:szCs w:val="19"/>
              </w:rPr>
            </w:pPr>
            <w:r w:rsidRPr="000751E1">
              <w:rPr>
                <w:bCs/>
                <w:color w:val="000000"/>
                <w:sz w:val="19"/>
                <w:szCs w:val="19"/>
              </w:rPr>
              <w:t>Показатель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19"/>
                      <w:szCs w:val="19"/>
                      <w:lang w:val="en-US"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19"/>
                      <w:szCs w:val="19"/>
                      <w:lang w:val="en-US"/>
                    </w:rPr>
                    <m:t>Rr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19"/>
                      <w:szCs w:val="19"/>
                      <w:lang w:val="en-US"/>
                    </w:rPr>
                    <m:t>t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color w:val="000000"/>
                  <w:sz w:val="19"/>
                  <w:szCs w:val="19"/>
                </w:rPr>
                <m:t>, %</m:t>
              </m:r>
            </m:oMath>
            <w:r w:rsidRPr="000751E1">
              <w:rPr>
                <w:bCs/>
                <w:color w:val="000000"/>
                <w:sz w:val="19"/>
                <w:szCs w:val="19"/>
              </w:rPr>
              <w:t>) рассчитывается по формуле:</w:t>
            </w:r>
          </w:p>
          <w:p w:rsidR="00792CB4" w:rsidRPr="000751E1" w:rsidRDefault="00792CB4" w:rsidP="00792CB4">
            <w:pPr>
              <w:pStyle w:val="ConsPlusTitle"/>
              <w:ind w:left="20" w:firstLine="141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792CB4" w:rsidRPr="000751E1" w:rsidRDefault="00AB08D0" w:rsidP="00792CB4">
            <w:pPr>
              <w:pStyle w:val="ConsPlusTitle"/>
              <w:ind w:left="20" w:firstLine="141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19"/>
                      <w:szCs w:val="19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Rr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19"/>
                      <w:szCs w:val="19"/>
                      <w:lang w:val="en-US"/>
                    </w:rPr>
                    <m:t>t</m:t>
                  </m:r>
                </m:sup>
              </m:sSup>
            </m:oMath>
            <w:r w:rsidR="00792CB4" w:rsidRPr="000751E1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9"/>
                <w:szCs w:val="19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color w:val="000000"/>
                      <w:sz w:val="19"/>
                      <w:szCs w:val="19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iCs/>
                          <w:color w:val="000000"/>
                          <w:sz w:val="19"/>
                          <w:szCs w:val="19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000000"/>
                          <w:sz w:val="19"/>
                          <w:szCs w:val="19"/>
                          <w:lang w:val="en-US"/>
                        </w:rPr>
                        <m:t>Xr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000000"/>
                          <w:sz w:val="19"/>
                          <w:szCs w:val="19"/>
                        </w:rPr>
                        <m:t>t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/>
                      <w:sz w:val="19"/>
                      <w:szCs w:val="19"/>
                    </w:rPr>
                    <m:t xml:space="preserve">Nr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Cambria Math"/>
                  <w:color w:val="000000"/>
                  <w:sz w:val="19"/>
                  <w:szCs w:val="19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000000"/>
                  <w:sz w:val="19"/>
                  <w:szCs w:val="19"/>
                </w:rPr>
                <m:t>100</m:t>
              </m:r>
            </m:oMath>
            <w:r w:rsidR="00792CB4" w:rsidRPr="000751E1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9"/>
                <w:szCs w:val="19"/>
              </w:rPr>
              <w:t xml:space="preserve"> , </w:t>
            </w:r>
          </w:p>
          <w:p w:rsidR="00792CB4" w:rsidRPr="000751E1" w:rsidRDefault="00792CB4" w:rsidP="00792CB4">
            <w:pPr>
              <w:pStyle w:val="ConsPlusTitle"/>
              <w:ind w:left="20" w:firstLine="141"/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</w:pPr>
            <w:r w:rsidRPr="000751E1">
              <w:rPr>
                <w:rFonts w:ascii="Times New Roman" w:hAnsi="Times New Roman" w:cs="Times New Roman"/>
                <w:b w:val="0"/>
                <w:color w:val="000000"/>
                <w:sz w:val="19"/>
                <w:szCs w:val="19"/>
              </w:rPr>
              <w:t>где</w:t>
            </w:r>
          </w:p>
          <w:p w:rsidR="00792CB4" w:rsidRPr="000751E1" w:rsidRDefault="00AB08D0" w:rsidP="00792CB4">
            <w:pPr>
              <w:pStyle w:val="ConsPlusTitle"/>
              <w:ind w:left="20"/>
              <w:jc w:val="both"/>
              <w:rPr>
                <w:rFonts w:ascii="Times New Roman" w:eastAsiaTheme="minorHAnsi" w:hAnsi="Times New Roman" w:cs="Times New Roman"/>
                <w:b w:val="0"/>
                <w:sz w:val="19"/>
                <w:szCs w:val="19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19"/>
                      <w:szCs w:val="19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19"/>
                      <w:szCs w:val="19"/>
                      <w:lang w:val="en-US"/>
                    </w:rPr>
                    <m:t>Xr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19"/>
                      <w:szCs w:val="19"/>
                    </w:rPr>
                    <m:t>t</m:t>
                  </m:r>
                </m:sup>
              </m:sSup>
            </m:oMath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 xml:space="preserve"> – </w:t>
            </w:r>
            <w:r w:rsidR="00792CB4" w:rsidRPr="000751E1"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</w:rPr>
              <w:t xml:space="preserve">фактическое </w:t>
            </w:r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 xml:space="preserve">количество </w:t>
            </w:r>
            <w:r w:rsidR="00792CB4" w:rsidRPr="000751E1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молодых семей, принявших участие в мероприятиях, направленных на продвижение традиционных духовно-нравственных ценностей, в проектах и программах, направленных на патриотическое воспитание, </w:t>
            </w:r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>вовлечение в добровольческую и общественную деятельность,</w:t>
            </w:r>
            <w:r w:rsidR="00792CB4" w:rsidRPr="000751E1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реализованных органами местного самоуправления города Когалыма, на отчетную дату</w:t>
            </w:r>
            <w:r w:rsidR="00792CB4" w:rsidRPr="000751E1"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</w:rPr>
              <w:t>, единица</w:t>
            </w:r>
            <w:r w:rsidR="00792CB4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>;</w:t>
            </w:r>
          </w:p>
          <w:p w:rsidR="00792CB4" w:rsidRPr="000751E1" w:rsidRDefault="00792CB4" w:rsidP="00792CB4">
            <w:pPr>
              <w:pStyle w:val="ConsPlusTitle"/>
              <w:ind w:left="20" w:firstLine="141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</w:pPr>
            <w:proofErr w:type="spellStart"/>
            <w:r w:rsidRPr="000751E1">
              <w:rPr>
                <w:rFonts w:ascii="Times New Roman" w:eastAsiaTheme="minorHAnsi" w:hAnsi="Times New Roman" w:cs="Times New Roman"/>
                <w:bCs w:val="0"/>
                <w:i/>
                <w:iCs/>
                <w:sz w:val="19"/>
                <w:szCs w:val="19"/>
                <w:lang w:val="en-US" w:eastAsia="en-US"/>
              </w:rPr>
              <w:t>Nr</w:t>
            </w:r>
            <w:proofErr w:type="spellEnd"/>
            <w:r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 xml:space="preserve"> – общее число молодых семей, проживающих в городе Когалыме,  </w:t>
            </w:r>
            <w:r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br/>
              <w:t>по итогам Всероссийской переписи населения 2020 года, единица;</w:t>
            </w:r>
          </w:p>
          <w:p w:rsidR="00792CB4" w:rsidRPr="000751E1" w:rsidRDefault="00792CB4" w:rsidP="00792CB4">
            <w:pPr>
              <w:pStyle w:val="ConsPlusTitle"/>
              <w:tabs>
                <w:tab w:val="left" w:pos="993"/>
              </w:tabs>
              <w:ind w:left="20" w:firstLine="141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</w:pPr>
            <w:r w:rsidRPr="000751E1">
              <w:rPr>
                <w:rFonts w:ascii="Times New Roman" w:eastAsiaTheme="minorHAnsi" w:hAnsi="Times New Roman" w:cs="Times New Roman"/>
                <w:i/>
                <w:iCs/>
                <w:sz w:val="19"/>
                <w:szCs w:val="19"/>
                <w:lang w:val="en-US" w:eastAsia="en-US"/>
              </w:rPr>
              <w:t>t</w:t>
            </w:r>
            <w:r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val="en-US" w:eastAsia="en-US"/>
              </w:rPr>
              <w:t xml:space="preserve"> </w:t>
            </w:r>
            <w:r w:rsidR="00772AFF" w:rsidRPr="000751E1">
              <w:rPr>
                <w:rFonts w:ascii="Times New Roman" w:eastAsiaTheme="minorHAnsi" w:hAnsi="Times New Roman" w:cs="Times New Roman"/>
                <w:b w:val="0"/>
                <w:bCs w:val="0"/>
                <w:sz w:val="19"/>
                <w:szCs w:val="19"/>
                <w:lang w:eastAsia="en-US"/>
              </w:rPr>
              <w:t>– отчетный период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Отчёты УВП 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, УО</w:t>
            </w:r>
          </w:p>
        </w:tc>
      </w:tr>
      <w:tr w:rsidR="00531BC3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792CB4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10.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:rsidR="00792CB4" w:rsidRPr="000751E1" w:rsidRDefault="00792CB4" w:rsidP="00792CB4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Охват молодежи мероприятиями, проводимыми на базе инфраструктуры молодежной политики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widowControl w:val="0"/>
              <w:tabs>
                <w:tab w:val="left" w:pos="993"/>
              </w:tabs>
              <w:jc w:val="both"/>
              <w:rPr>
                <w:bCs/>
                <w:sz w:val="19"/>
                <w:szCs w:val="19"/>
              </w:rPr>
            </w:pPr>
            <w:r w:rsidRPr="000751E1">
              <w:rPr>
                <w:rFonts w:eastAsia="Arial"/>
                <w:bCs/>
                <w:sz w:val="19"/>
                <w:szCs w:val="19"/>
                <w:lang w:eastAsia="en-US"/>
              </w:rPr>
              <w:t>Показатель равен фактической численности молодых людей в возрасте от 14 до 35 лет включительно, принявших участие в проектах и программах, реализованных объектами инфраструктуры молодежной политики в г. Когалыме на отчетную дату</w:t>
            </w:r>
            <w:r w:rsidRPr="000751E1">
              <w:rPr>
                <w:bCs/>
                <w:sz w:val="19"/>
                <w:szCs w:val="19"/>
              </w:rPr>
              <w:t xml:space="preserve">, человек.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Отчёты МАУ «МКЦ «Феникс»</w:t>
            </w:r>
          </w:p>
        </w:tc>
      </w:tr>
      <w:tr w:rsidR="00531BC3" w:rsidRPr="000751E1" w:rsidTr="001025B2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CB4" w:rsidRPr="000751E1" w:rsidRDefault="00792CB4" w:rsidP="00792CB4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11.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:rsidR="00792CB4" w:rsidRPr="000751E1" w:rsidRDefault="00792CB4" w:rsidP="00792CB4">
            <w:pPr>
              <w:autoSpaceDE w:val="0"/>
              <w:autoSpaceDN w:val="0"/>
              <w:adjustRightInd w:val="0"/>
              <w:rPr>
                <w:rFonts w:eastAsiaTheme="minorHAnsi"/>
                <w:bCs/>
                <w:spacing w:val="-6"/>
                <w:sz w:val="19"/>
                <w:szCs w:val="19"/>
                <w:lang w:eastAsia="en-US"/>
              </w:rPr>
            </w:pPr>
            <w:r w:rsidRPr="000751E1">
              <w:rPr>
                <w:spacing w:val="-6"/>
                <w:sz w:val="19"/>
                <w:szCs w:val="19"/>
              </w:rPr>
              <w:t>Предоставление 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widowControl w:val="0"/>
              <w:autoSpaceDE w:val="0"/>
              <w:autoSpaceDN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Конкурс на предоставление субсидий в связи с выполнением муниципальной работы «Организация досуга детей, подростков и молодёжи» (содержание – иная досуговая деятельность) осуществляется ежегодно в соответствии с постановлением Администрации города Когалыма от 31.05.2021 №1146 «Об утверждении Порядка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CB4" w:rsidRPr="000751E1" w:rsidRDefault="00792CB4" w:rsidP="00792CB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Отчеты получателей субсидий</w:t>
            </w:r>
          </w:p>
        </w:tc>
      </w:tr>
    </w:tbl>
    <w:p w:rsidR="00792CB4" w:rsidRPr="000751E1" w:rsidRDefault="00792CB4" w:rsidP="00792CB4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792CB4" w:rsidRPr="000751E1" w:rsidSect="00BF32AF">
          <w:pgSz w:w="16838" w:h="11906" w:orient="landscape"/>
          <w:pgMar w:top="2552" w:right="567" w:bottom="851" w:left="567" w:header="709" w:footer="709" w:gutter="0"/>
          <w:cols w:space="708"/>
          <w:docGrid w:linePitch="360"/>
        </w:sectPr>
      </w:pPr>
    </w:p>
    <w:p w:rsidR="00D52AF7" w:rsidRPr="000751E1" w:rsidRDefault="00694801" w:rsidP="00D52AF7">
      <w:pPr>
        <w:pStyle w:val="aff2"/>
        <w:ind w:firstLine="11766"/>
        <w:rPr>
          <w:sz w:val="26"/>
          <w:szCs w:val="26"/>
        </w:rPr>
      </w:pPr>
      <w:r w:rsidRPr="000751E1">
        <w:rPr>
          <w:rFonts w:eastAsia="Calibri"/>
          <w:lang w:eastAsia="en-US"/>
        </w:rPr>
        <w:t xml:space="preserve">  </w:t>
      </w:r>
      <w:r w:rsidR="00E73184" w:rsidRPr="000751E1">
        <w:rPr>
          <w:rFonts w:eastAsia="Calibri"/>
          <w:lang w:eastAsia="en-US"/>
        </w:rPr>
        <w:t xml:space="preserve">        </w:t>
      </w:r>
      <w:r w:rsidR="00D52AF7" w:rsidRPr="000751E1">
        <w:rPr>
          <w:sz w:val="26"/>
          <w:szCs w:val="26"/>
        </w:rPr>
        <w:t>Приложение 5</w:t>
      </w:r>
    </w:p>
    <w:p w:rsidR="00D52AF7" w:rsidRPr="000751E1" w:rsidRDefault="00D52AF7" w:rsidP="00D52AF7">
      <w:pPr>
        <w:pStyle w:val="aff2"/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 xml:space="preserve">к постановлению Администрации </w:t>
      </w:r>
    </w:p>
    <w:p w:rsidR="00D52AF7" w:rsidRPr="000751E1" w:rsidRDefault="00D52AF7" w:rsidP="00D52AF7">
      <w:pPr>
        <w:ind w:firstLine="11766"/>
        <w:rPr>
          <w:sz w:val="26"/>
          <w:szCs w:val="26"/>
        </w:rPr>
      </w:pPr>
      <w:r w:rsidRPr="000751E1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D52AF7" w:rsidRPr="000751E1" w:rsidTr="00AB08D0">
        <w:tc>
          <w:tcPr>
            <w:tcW w:w="2235" w:type="dxa"/>
          </w:tcPr>
          <w:p w:rsidR="00D52AF7" w:rsidRPr="000751E1" w:rsidRDefault="00D52AF7" w:rsidP="00AB08D0">
            <w:pPr>
              <w:rPr>
                <w:color w:val="D9D9D9"/>
                <w:sz w:val="26"/>
                <w:szCs w:val="26"/>
              </w:rPr>
            </w:pPr>
            <w:r w:rsidRPr="000751E1">
              <w:rPr>
                <w:color w:val="D9D9D9"/>
                <w:sz w:val="26"/>
                <w:szCs w:val="26"/>
              </w:rPr>
              <w:t xml:space="preserve">от 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[</w:t>
            </w:r>
            <w:r w:rsidRPr="000751E1">
              <w:rPr>
                <w:color w:val="D9D9D9"/>
                <w:sz w:val="26"/>
                <w:szCs w:val="26"/>
              </w:rPr>
              <w:t>Дата документа</w:t>
            </w:r>
            <w:r w:rsidRPr="000751E1">
              <w:rPr>
                <w:color w:val="D9D9D9"/>
                <w:sz w:val="26"/>
                <w:szCs w:val="26"/>
                <w:lang w:val="en-US"/>
              </w:rPr>
              <w:t>]</w:t>
            </w:r>
            <w:r w:rsidRPr="000751E1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52AF7" w:rsidRPr="000751E1" w:rsidRDefault="00D52AF7" w:rsidP="00AB08D0">
            <w:pPr>
              <w:rPr>
                <w:color w:val="D9D9D9"/>
                <w:sz w:val="28"/>
                <w:szCs w:val="28"/>
              </w:rPr>
            </w:pPr>
            <w:r w:rsidRPr="000751E1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2F552E" w:rsidRPr="000751E1" w:rsidRDefault="002F552E" w:rsidP="00F5606E">
      <w:pPr>
        <w:tabs>
          <w:tab w:val="left" w:pos="6936"/>
        </w:tabs>
        <w:jc w:val="center"/>
        <w:rPr>
          <w:rFonts w:eastAsia="Calibri"/>
          <w:sz w:val="24"/>
          <w:szCs w:val="24"/>
          <w:lang w:eastAsia="en-US"/>
        </w:rPr>
      </w:pPr>
      <w:r w:rsidRPr="000751E1">
        <w:rPr>
          <w:rFonts w:eastAsia="Calibri"/>
          <w:sz w:val="24"/>
          <w:szCs w:val="24"/>
          <w:lang w:eastAsia="en-US"/>
        </w:rPr>
        <w:t>Паспорт</w:t>
      </w:r>
    </w:p>
    <w:p w:rsidR="002F552E" w:rsidRPr="000751E1" w:rsidRDefault="002F552E" w:rsidP="00F5606E">
      <w:pPr>
        <w:ind w:left="720"/>
        <w:contextualSpacing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0751E1">
        <w:rPr>
          <w:rFonts w:eastAsia="Calibri"/>
          <w:sz w:val="24"/>
          <w:szCs w:val="24"/>
          <w:lang w:eastAsia="en-US"/>
        </w:rPr>
        <w:t>комплекса процессных мероприятий</w:t>
      </w:r>
    </w:p>
    <w:p w:rsidR="002F552E" w:rsidRPr="000751E1" w:rsidRDefault="002F552E" w:rsidP="00F5606E">
      <w:pPr>
        <w:ind w:left="720"/>
        <w:contextualSpacing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0751E1">
        <w:rPr>
          <w:rFonts w:eastAsia="Calibri"/>
          <w:sz w:val="24"/>
          <w:szCs w:val="24"/>
          <w:lang w:eastAsia="en-US"/>
        </w:rPr>
        <w:t>Молодёжь города Когалыма»</w:t>
      </w:r>
    </w:p>
    <w:p w:rsidR="00F5606E" w:rsidRPr="000751E1" w:rsidRDefault="00F5606E" w:rsidP="00F5606E">
      <w:pPr>
        <w:ind w:left="720"/>
        <w:contextualSpacing/>
        <w:jc w:val="center"/>
        <w:outlineLvl w:val="2"/>
        <w:rPr>
          <w:rFonts w:eastAsia="Calibri"/>
          <w:sz w:val="12"/>
          <w:szCs w:val="24"/>
          <w:lang w:eastAsia="en-US"/>
        </w:rPr>
      </w:pPr>
    </w:p>
    <w:p w:rsidR="002F552E" w:rsidRPr="000751E1" w:rsidRDefault="002F552E" w:rsidP="002F552E">
      <w:pPr>
        <w:shd w:val="clear" w:color="auto" w:fill="FFFFFF"/>
        <w:spacing w:line="276" w:lineRule="auto"/>
        <w:ind w:left="720"/>
        <w:contextualSpacing/>
        <w:jc w:val="center"/>
        <w:outlineLvl w:val="2"/>
        <w:rPr>
          <w:rFonts w:eastAsia="Calibri"/>
          <w:sz w:val="2"/>
          <w:szCs w:val="24"/>
          <w:lang w:eastAsia="en-US"/>
        </w:rPr>
      </w:pPr>
    </w:p>
    <w:p w:rsidR="002F552E" w:rsidRPr="000751E1" w:rsidRDefault="002F552E" w:rsidP="002F552E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center"/>
        <w:outlineLvl w:val="2"/>
        <w:rPr>
          <w:rFonts w:eastAsia="Calibri"/>
          <w:sz w:val="22"/>
          <w:szCs w:val="22"/>
          <w:lang w:eastAsia="en-US"/>
        </w:rPr>
      </w:pPr>
      <w:r w:rsidRPr="000751E1">
        <w:rPr>
          <w:rFonts w:eastAsia="Calibri"/>
          <w:sz w:val="22"/>
          <w:szCs w:val="22"/>
          <w:lang w:eastAsia="en-US"/>
        </w:rPr>
        <w:t>Общие положения</w:t>
      </w:r>
    </w:p>
    <w:p w:rsidR="006A26C0" w:rsidRPr="000751E1" w:rsidRDefault="006A26C0" w:rsidP="006A26C0">
      <w:pPr>
        <w:shd w:val="clear" w:color="auto" w:fill="FFFFFF"/>
        <w:spacing w:line="276" w:lineRule="auto"/>
        <w:ind w:left="720"/>
        <w:contextualSpacing/>
        <w:outlineLvl w:val="2"/>
        <w:rPr>
          <w:rFonts w:eastAsia="Calibri"/>
          <w:sz w:val="8"/>
          <w:szCs w:val="22"/>
          <w:lang w:eastAsia="en-US"/>
        </w:rPr>
      </w:pPr>
    </w:p>
    <w:p w:rsidR="002F552E" w:rsidRPr="000751E1" w:rsidRDefault="002F552E" w:rsidP="002F552E">
      <w:pPr>
        <w:shd w:val="clear" w:color="auto" w:fill="FFFFFF"/>
        <w:spacing w:line="276" w:lineRule="auto"/>
        <w:ind w:left="720"/>
        <w:contextualSpacing/>
        <w:jc w:val="both"/>
        <w:outlineLvl w:val="2"/>
        <w:rPr>
          <w:rFonts w:ascii="Calibri" w:eastAsia="Calibri" w:hAnsi="Calibri"/>
          <w:sz w:val="2"/>
          <w:szCs w:val="22"/>
          <w:lang w:eastAsia="en-US"/>
        </w:rPr>
      </w:pPr>
    </w:p>
    <w:tbl>
      <w:tblPr>
        <w:tblStyle w:val="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9743"/>
      </w:tblGrid>
      <w:tr w:rsidR="002F552E" w:rsidRPr="000751E1" w:rsidTr="002F552E">
        <w:tc>
          <w:tcPr>
            <w:tcW w:w="1896" w:type="pct"/>
          </w:tcPr>
          <w:p w:rsidR="002F552E" w:rsidRPr="000751E1" w:rsidRDefault="002F552E" w:rsidP="002F552E">
            <w:pPr>
              <w:outlineLvl w:val="2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3104" w:type="pct"/>
          </w:tcPr>
          <w:p w:rsidR="002F552E" w:rsidRPr="000751E1" w:rsidRDefault="002F552E" w:rsidP="002F552E">
            <w:pPr>
              <w:outlineLvl w:val="2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Захаров Александр Владимирович, начальник УВП</w:t>
            </w:r>
          </w:p>
        </w:tc>
      </w:tr>
      <w:tr w:rsidR="002F552E" w:rsidRPr="000751E1" w:rsidTr="002F552E">
        <w:tc>
          <w:tcPr>
            <w:tcW w:w="1896" w:type="pct"/>
          </w:tcPr>
          <w:p w:rsidR="002F552E" w:rsidRPr="000751E1" w:rsidRDefault="002F552E" w:rsidP="002F552E">
            <w:pPr>
              <w:outlineLvl w:val="2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3104" w:type="pct"/>
          </w:tcPr>
          <w:p w:rsidR="002F552E" w:rsidRPr="000751E1" w:rsidRDefault="002F552E" w:rsidP="002F552E">
            <w:pPr>
              <w:outlineLvl w:val="2"/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 xml:space="preserve">Муниципальная программа «Развитие гражданского общества города Когалыма» </w:t>
            </w:r>
          </w:p>
        </w:tc>
      </w:tr>
    </w:tbl>
    <w:p w:rsidR="002F552E" w:rsidRPr="001025B2" w:rsidRDefault="002F552E" w:rsidP="002F552E">
      <w:pPr>
        <w:rPr>
          <w:sz w:val="10"/>
          <w:szCs w:val="10"/>
        </w:rPr>
      </w:pPr>
    </w:p>
    <w:p w:rsidR="002F552E" w:rsidRPr="001025B2" w:rsidRDefault="002F552E" w:rsidP="001025B2">
      <w:pPr>
        <w:numPr>
          <w:ilvl w:val="0"/>
          <w:numId w:val="23"/>
        </w:numPr>
        <w:spacing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0751E1">
        <w:rPr>
          <w:rFonts w:eastAsia="Calibri"/>
          <w:sz w:val="22"/>
          <w:szCs w:val="22"/>
          <w:lang w:eastAsia="en-US"/>
        </w:rPr>
        <w:t>Показатели комплекса процессных мероприятий</w:t>
      </w:r>
    </w:p>
    <w:tbl>
      <w:tblPr>
        <w:tblStyle w:val="2"/>
        <w:tblW w:w="505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5025"/>
        <w:gridCol w:w="916"/>
        <w:gridCol w:w="1142"/>
        <w:gridCol w:w="1008"/>
        <w:gridCol w:w="596"/>
        <w:gridCol w:w="732"/>
        <w:gridCol w:w="834"/>
        <w:gridCol w:w="865"/>
        <w:gridCol w:w="608"/>
        <w:gridCol w:w="2198"/>
        <w:gridCol w:w="1402"/>
      </w:tblGrid>
      <w:tr w:rsidR="001025B2" w:rsidRPr="000751E1" w:rsidTr="001025B2">
        <w:trPr>
          <w:jc w:val="center"/>
        </w:trPr>
        <w:tc>
          <w:tcPr>
            <w:tcW w:w="177" w:type="pct"/>
            <w:vMerge w:val="restar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589" w:type="pct"/>
            <w:vMerge w:val="restar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294" w:type="pct"/>
            <w:vMerge w:val="restar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65" w:type="pct"/>
            <w:vMerge w:val="restar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16" w:type="pct"/>
            <w:gridSpan w:val="2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ind w:right="-108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979" w:type="pct"/>
            <w:gridSpan w:val="4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98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382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1025B2" w:rsidRPr="000751E1" w:rsidTr="001025B2">
        <w:trPr>
          <w:jc w:val="center"/>
        </w:trPr>
        <w:tc>
          <w:tcPr>
            <w:tcW w:w="177" w:type="pct"/>
            <w:vMerge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589" w:type="pct"/>
            <w:vMerge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94" w:type="pct"/>
            <w:vMerge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5" w:type="pct"/>
            <w:vMerge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3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193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36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68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78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197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698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82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1025B2" w:rsidRPr="000751E1" w:rsidTr="001025B2">
        <w:trPr>
          <w:jc w:val="center"/>
        </w:trPr>
        <w:tc>
          <w:tcPr>
            <w:tcW w:w="177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589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94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65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23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93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36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68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8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97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98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382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12</w:t>
            </w:r>
          </w:p>
        </w:tc>
      </w:tr>
      <w:tr w:rsidR="002F552E" w:rsidRPr="000751E1" w:rsidTr="001025B2">
        <w:trPr>
          <w:jc w:val="center"/>
        </w:trPr>
        <w:tc>
          <w:tcPr>
            <w:tcW w:w="177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23" w:type="pct"/>
            <w:gridSpan w:val="11"/>
            <w:vAlign w:val="center"/>
          </w:tcPr>
          <w:p w:rsidR="002F552E" w:rsidRPr="000751E1" w:rsidRDefault="002F552E" w:rsidP="001025B2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1. Создание условий для развития духо</w:t>
            </w:r>
            <w:r w:rsidR="005108BC" w:rsidRPr="000751E1">
              <w:rPr>
                <w:spacing w:val="-6"/>
                <w:sz w:val="19"/>
                <w:szCs w:val="19"/>
              </w:rPr>
              <w:t>вно-нравственных и гражданско-</w:t>
            </w:r>
            <w:r w:rsidRPr="000751E1">
              <w:rPr>
                <w:spacing w:val="-6"/>
                <w:sz w:val="19"/>
                <w:szCs w:val="19"/>
              </w:rPr>
              <w:t>патриоти</w:t>
            </w:r>
            <w:r w:rsidR="001025B2">
              <w:rPr>
                <w:spacing w:val="-6"/>
                <w:sz w:val="19"/>
                <w:szCs w:val="19"/>
              </w:rPr>
              <w:t xml:space="preserve">ческих качеств детей и молодёжи. </w:t>
            </w:r>
            <w:r w:rsidRPr="000751E1">
              <w:rPr>
                <w:spacing w:val="-6"/>
                <w:sz w:val="19"/>
                <w:szCs w:val="19"/>
              </w:rPr>
              <w:t>Задача 3. Финансовое и организационное сопровождение по исполнению  МАУ «МКЦ «Феникс» муниципального задания, укрепление материально-технической базы учреждения</w:t>
            </w:r>
          </w:p>
        </w:tc>
      </w:tr>
      <w:tr w:rsidR="001025B2" w:rsidRPr="000751E1" w:rsidTr="001025B2">
        <w:trPr>
          <w:jc w:val="center"/>
        </w:trPr>
        <w:tc>
          <w:tcPr>
            <w:tcW w:w="177" w:type="pct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589" w:type="pct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Доля молодых людей, вовлечённых в проекты, мероприятия по развитию духовно-нравственных и гражданско-патриотических качеств молодёжи </w:t>
            </w:r>
          </w:p>
        </w:tc>
        <w:tc>
          <w:tcPr>
            <w:tcW w:w="294" w:type="pct"/>
            <w:vAlign w:val="center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65" w:type="pct"/>
            <w:vAlign w:val="center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323" w:type="pct"/>
            <w:vAlign w:val="center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17,2</w:t>
            </w:r>
          </w:p>
        </w:tc>
        <w:tc>
          <w:tcPr>
            <w:tcW w:w="193" w:type="pct"/>
            <w:vAlign w:val="center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36" w:type="pct"/>
            <w:vAlign w:val="center"/>
          </w:tcPr>
          <w:p w:rsidR="00F84F2B" w:rsidRPr="000751E1" w:rsidRDefault="00F84F2B" w:rsidP="00D52AF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70,06</w:t>
            </w:r>
          </w:p>
        </w:tc>
        <w:tc>
          <w:tcPr>
            <w:tcW w:w="268" w:type="pct"/>
            <w:vAlign w:val="center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69,42</w:t>
            </w:r>
          </w:p>
        </w:tc>
        <w:tc>
          <w:tcPr>
            <w:tcW w:w="278" w:type="pct"/>
            <w:vAlign w:val="center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70,17</w:t>
            </w:r>
          </w:p>
        </w:tc>
        <w:tc>
          <w:tcPr>
            <w:tcW w:w="197" w:type="pct"/>
            <w:vAlign w:val="center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71,50</w:t>
            </w:r>
          </w:p>
        </w:tc>
        <w:tc>
          <w:tcPr>
            <w:tcW w:w="698" w:type="pct"/>
            <w:vAlign w:val="center"/>
          </w:tcPr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F84F2B" w:rsidRPr="000751E1" w:rsidRDefault="00F84F2B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, УО</w:t>
            </w:r>
          </w:p>
        </w:tc>
        <w:tc>
          <w:tcPr>
            <w:tcW w:w="382" w:type="pct"/>
            <w:vAlign w:val="center"/>
          </w:tcPr>
          <w:p w:rsidR="00F84F2B" w:rsidRPr="000751E1" w:rsidRDefault="00222456" w:rsidP="00F84F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- </w:t>
            </w:r>
          </w:p>
        </w:tc>
      </w:tr>
      <w:tr w:rsidR="001025B2" w:rsidRPr="000751E1" w:rsidTr="001025B2">
        <w:trPr>
          <w:jc w:val="center"/>
        </w:trPr>
        <w:tc>
          <w:tcPr>
            <w:tcW w:w="177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1.2</w:t>
            </w:r>
          </w:p>
        </w:tc>
        <w:tc>
          <w:tcPr>
            <w:tcW w:w="1589" w:type="pct"/>
          </w:tcPr>
          <w:p w:rsidR="000134C0" w:rsidRPr="000751E1" w:rsidRDefault="000134C0" w:rsidP="000134C0">
            <w:pPr>
              <w:rPr>
                <w:color w:val="000000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</w:t>
            </w:r>
            <w:r w:rsidRPr="000751E1">
              <w:rPr>
                <w:color w:val="000000"/>
                <w:sz w:val="19"/>
                <w:szCs w:val="19"/>
              </w:rPr>
              <w:br/>
              <w:t>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294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65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32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9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6" w:type="pct"/>
            <w:vAlign w:val="center"/>
          </w:tcPr>
          <w:p w:rsidR="000134C0" w:rsidRPr="000751E1" w:rsidRDefault="000134C0" w:rsidP="000134C0">
            <w:pPr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15,07</w:t>
            </w:r>
          </w:p>
        </w:tc>
        <w:tc>
          <w:tcPr>
            <w:tcW w:w="268" w:type="pct"/>
            <w:vAlign w:val="center"/>
          </w:tcPr>
          <w:p w:rsidR="000134C0" w:rsidRPr="000751E1" w:rsidRDefault="000134C0" w:rsidP="000134C0">
            <w:pPr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15,26</w:t>
            </w:r>
          </w:p>
        </w:tc>
        <w:tc>
          <w:tcPr>
            <w:tcW w:w="278" w:type="pct"/>
            <w:vAlign w:val="center"/>
          </w:tcPr>
          <w:p w:rsidR="000134C0" w:rsidRPr="000751E1" w:rsidRDefault="000134C0" w:rsidP="000134C0">
            <w:pPr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15,46</w:t>
            </w:r>
          </w:p>
        </w:tc>
        <w:tc>
          <w:tcPr>
            <w:tcW w:w="197" w:type="pct"/>
            <w:vAlign w:val="center"/>
          </w:tcPr>
          <w:p w:rsidR="000134C0" w:rsidRPr="000751E1" w:rsidRDefault="000134C0" w:rsidP="000134C0">
            <w:pPr>
              <w:rPr>
                <w:sz w:val="19"/>
                <w:szCs w:val="19"/>
              </w:rPr>
            </w:pPr>
            <w:r w:rsidRPr="000751E1">
              <w:rPr>
                <w:sz w:val="19"/>
                <w:szCs w:val="19"/>
              </w:rPr>
              <w:t>15,65</w:t>
            </w:r>
          </w:p>
        </w:tc>
        <w:tc>
          <w:tcPr>
            <w:tcW w:w="69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, УО</w:t>
            </w:r>
          </w:p>
        </w:tc>
        <w:tc>
          <w:tcPr>
            <w:tcW w:w="382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9"/>
                <w:szCs w:val="19"/>
              </w:rPr>
            </w:pPr>
            <w:r w:rsidRPr="000751E1">
              <w:rPr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0134C0" w:rsidRPr="000751E1" w:rsidTr="001025B2">
        <w:trPr>
          <w:jc w:val="center"/>
        </w:trPr>
        <w:tc>
          <w:tcPr>
            <w:tcW w:w="177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4823" w:type="pct"/>
            <w:gridSpan w:val="11"/>
            <w:shd w:val="clear" w:color="auto" w:fill="auto"/>
            <w:vAlign w:val="center"/>
          </w:tcPr>
          <w:p w:rsidR="000134C0" w:rsidRPr="000751E1" w:rsidRDefault="000134C0" w:rsidP="001025B2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2. Создание условий для разностороннего развития, самореализации и роста созидательной активности молодёжи</w:t>
            </w:r>
            <w:r w:rsidR="001025B2">
              <w:rPr>
                <w:spacing w:val="-6"/>
                <w:sz w:val="19"/>
                <w:szCs w:val="19"/>
              </w:rPr>
              <w:t xml:space="preserve">. </w:t>
            </w:r>
            <w:r w:rsidRPr="000751E1">
              <w:rPr>
                <w:spacing w:val="-6"/>
                <w:sz w:val="19"/>
                <w:szCs w:val="19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</w:t>
            </w:r>
            <w:r w:rsidR="001025B2">
              <w:rPr>
                <w:spacing w:val="-6"/>
                <w:sz w:val="19"/>
                <w:szCs w:val="19"/>
              </w:rPr>
              <w:t xml:space="preserve">. </w:t>
            </w:r>
            <w:r w:rsidRPr="000751E1">
              <w:rPr>
                <w:spacing w:val="-6"/>
                <w:sz w:val="19"/>
                <w:szCs w:val="19"/>
              </w:rPr>
              <w:t>Задача 4. Реализация мероприятий в целях организации досуга детей, подростков и молодёжи</w:t>
            </w:r>
          </w:p>
        </w:tc>
      </w:tr>
      <w:tr w:rsidR="001025B2" w:rsidRPr="000751E1" w:rsidTr="001025B2">
        <w:trPr>
          <w:jc w:val="center"/>
        </w:trPr>
        <w:tc>
          <w:tcPr>
            <w:tcW w:w="177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1589" w:type="pct"/>
          </w:tcPr>
          <w:p w:rsidR="000134C0" w:rsidRPr="000751E1" w:rsidRDefault="00DC0CD3" w:rsidP="00DC0CD3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</w:t>
            </w:r>
          </w:p>
        </w:tc>
        <w:tc>
          <w:tcPr>
            <w:tcW w:w="294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65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32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10,4</w:t>
            </w:r>
          </w:p>
        </w:tc>
        <w:tc>
          <w:tcPr>
            <w:tcW w:w="19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36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33,29</w:t>
            </w:r>
          </w:p>
        </w:tc>
        <w:tc>
          <w:tcPr>
            <w:tcW w:w="26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40,7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48,8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0</w:t>
            </w:r>
          </w:p>
        </w:tc>
        <w:tc>
          <w:tcPr>
            <w:tcW w:w="197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57,3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0</w:t>
            </w:r>
          </w:p>
        </w:tc>
        <w:tc>
          <w:tcPr>
            <w:tcW w:w="69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  <w:lang w:val="en-US"/>
              </w:rPr>
              <w:t>(</w:t>
            </w:r>
            <w:r w:rsidRPr="000751E1">
              <w:rPr>
                <w:spacing w:val="-6"/>
                <w:sz w:val="19"/>
                <w:szCs w:val="19"/>
              </w:rPr>
              <w:t>МАУ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 xml:space="preserve"> «</w:t>
            </w:r>
            <w:r w:rsidRPr="000751E1">
              <w:rPr>
                <w:spacing w:val="-6"/>
                <w:sz w:val="19"/>
                <w:szCs w:val="19"/>
              </w:rPr>
              <w:t>МКЦ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 xml:space="preserve"> «</w:t>
            </w:r>
            <w:r w:rsidRPr="000751E1">
              <w:rPr>
                <w:spacing w:val="-6"/>
                <w:sz w:val="19"/>
                <w:szCs w:val="19"/>
              </w:rPr>
              <w:t>Феникс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 xml:space="preserve">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  <w:lang w:val="en-US"/>
              </w:rPr>
              <w:t xml:space="preserve">, </w:t>
            </w:r>
            <w:r w:rsidRPr="000751E1">
              <w:rPr>
                <w:spacing w:val="-6"/>
                <w:sz w:val="19"/>
                <w:szCs w:val="19"/>
              </w:rPr>
              <w:t>УО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УИДиРП</w:t>
            </w:r>
            <w:proofErr w:type="spellEnd"/>
          </w:p>
        </w:tc>
        <w:tc>
          <w:tcPr>
            <w:tcW w:w="382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1025B2" w:rsidRPr="000751E1" w:rsidTr="001025B2">
        <w:trPr>
          <w:trHeight w:val="369"/>
          <w:jc w:val="center"/>
        </w:trPr>
        <w:tc>
          <w:tcPr>
            <w:tcW w:w="177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2.2.</w:t>
            </w:r>
          </w:p>
        </w:tc>
        <w:tc>
          <w:tcPr>
            <w:tcW w:w="1589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294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65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32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9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6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37,7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1</w:t>
            </w:r>
          </w:p>
        </w:tc>
        <w:tc>
          <w:tcPr>
            <w:tcW w:w="26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38,45</w:t>
            </w:r>
          </w:p>
        </w:tc>
        <w:tc>
          <w:tcPr>
            <w:tcW w:w="27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39,9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4</w:t>
            </w:r>
          </w:p>
        </w:tc>
        <w:tc>
          <w:tcPr>
            <w:tcW w:w="197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41,7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7</w:t>
            </w:r>
          </w:p>
        </w:tc>
        <w:tc>
          <w:tcPr>
            <w:tcW w:w="69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(МАУ «МКЦ «Феникс»),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, УО</w:t>
            </w:r>
          </w:p>
        </w:tc>
        <w:tc>
          <w:tcPr>
            <w:tcW w:w="382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9"/>
                <w:szCs w:val="19"/>
              </w:rPr>
            </w:pPr>
            <w:r w:rsidRPr="000751E1">
              <w:rPr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1025B2" w:rsidRPr="000751E1" w:rsidTr="001025B2">
        <w:trPr>
          <w:jc w:val="center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2.3.</w:t>
            </w:r>
          </w:p>
        </w:tc>
        <w:tc>
          <w:tcPr>
            <w:tcW w:w="1589" w:type="pct"/>
            <w:shd w:val="clear" w:color="auto" w:fill="auto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Охват молодежи мероприятиями, проводимыми на базе инфраструктуры молодежной политики</w:t>
            </w:r>
          </w:p>
        </w:tc>
        <w:tc>
          <w:tcPr>
            <w:tcW w:w="294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65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32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9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4C0" w:rsidRPr="000751E1" w:rsidRDefault="000134C0" w:rsidP="000134C0">
            <w:pPr>
              <w:jc w:val="center"/>
              <w:rPr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1 231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134C0" w:rsidRPr="000751E1" w:rsidRDefault="000134C0" w:rsidP="000134C0">
            <w:pPr>
              <w:jc w:val="center"/>
              <w:rPr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2 371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134C0" w:rsidRPr="000751E1" w:rsidRDefault="000134C0" w:rsidP="000134C0">
            <w:pPr>
              <w:jc w:val="center"/>
              <w:rPr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3 532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134C0" w:rsidRPr="000751E1" w:rsidRDefault="000134C0" w:rsidP="000134C0">
            <w:pPr>
              <w:jc w:val="center"/>
              <w:rPr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4 725</w:t>
            </w:r>
          </w:p>
        </w:tc>
        <w:tc>
          <w:tcPr>
            <w:tcW w:w="69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  <w:lang w:val="en-US"/>
              </w:rPr>
              <w:t>(</w:t>
            </w:r>
            <w:r w:rsidRPr="000751E1">
              <w:rPr>
                <w:spacing w:val="-6"/>
                <w:sz w:val="19"/>
                <w:szCs w:val="19"/>
              </w:rPr>
              <w:t>МАУ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 xml:space="preserve"> «</w:t>
            </w:r>
            <w:r w:rsidRPr="000751E1">
              <w:rPr>
                <w:spacing w:val="-6"/>
                <w:sz w:val="19"/>
                <w:szCs w:val="19"/>
              </w:rPr>
              <w:t>МКЦ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 xml:space="preserve"> «</w:t>
            </w:r>
            <w:r w:rsidRPr="000751E1">
              <w:rPr>
                <w:spacing w:val="-6"/>
                <w:sz w:val="19"/>
                <w:szCs w:val="19"/>
              </w:rPr>
              <w:t>Феникс</w:t>
            </w:r>
            <w:r w:rsidRPr="000751E1">
              <w:rPr>
                <w:spacing w:val="-6"/>
                <w:sz w:val="19"/>
                <w:szCs w:val="19"/>
                <w:lang w:val="en-US"/>
              </w:rPr>
              <w:t>»)</w:t>
            </w:r>
          </w:p>
        </w:tc>
        <w:tc>
          <w:tcPr>
            <w:tcW w:w="382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1025B2" w:rsidRPr="000751E1" w:rsidTr="001025B2">
        <w:trPr>
          <w:jc w:val="center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2.4.</w:t>
            </w:r>
          </w:p>
        </w:tc>
        <w:tc>
          <w:tcPr>
            <w:tcW w:w="1589" w:type="pct"/>
            <w:shd w:val="clear" w:color="auto" w:fill="auto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Предоставление</w:t>
            </w:r>
          </w:p>
          <w:p w:rsidR="000134C0" w:rsidRPr="000751E1" w:rsidRDefault="000134C0" w:rsidP="000134C0">
            <w:pPr>
              <w:autoSpaceDE w:val="0"/>
              <w:autoSpaceDN w:val="0"/>
              <w:adjustRightInd w:val="0"/>
              <w:rPr>
                <w:rFonts w:eastAsiaTheme="minorHAnsi"/>
                <w:bCs/>
                <w:spacing w:val="-6"/>
                <w:sz w:val="19"/>
                <w:szCs w:val="19"/>
                <w:lang w:eastAsia="en-US"/>
              </w:rPr>
            </w:pPr>
            <w:r w:rsidRPr="000751E1">
              <w:rPr>
                <w:spacing w:val="-6"/>
                <w:sz w:val="19"/>
                <w:szCs w:val="19"/>
              </w:rPr>
              <w:t>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294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65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9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36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6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7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97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9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</w:tc>
        <w:tc>
          <w:tcPr>
            <w:tcW w:w="382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Система «Электронный бюджет»</w:t>
            </w:r>
          </w:p>
        </w:tc>
      </w:tr>
    </w:tbl>
    <w:p w:rsidR="00F84F2B" w:rsidRPr="000751E1" w:rsidRDefault="00F84F2B" w:rsidP="002F552E">
      <w:pPr>
        <w:jc w:val="center"/>
        <w:rPr>
          <w:sz w:val="22"/>
          <w:szCs w:val="22"/>
        </w:rPr>
      </w:pPr>
    </w:p>
    <w:p w:rsidR="002F552E" w:rsidRPr="000751E1" w:rsidRDefault="002F552E" w:rsidP="002F552E">
      <w:pPr>
        <w:jc w:val="center"/>
        <w:rPr>
          <w:sz w:val="22"/>
          <w:szCs w:val="22"/>
        </w:rPr>
      </w:pPr>
      <w:r w:rsidRPr="000751E1">
        <w:rPr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2F552E" w:rsidRPr="000751E1" w:rsidRDefault="002F552E" w:rsidP="002F552E">
      <w:pPr>
        <w:jc w:val="center"/>
        <w:rPr>
          <w:sz w:val="16"/>
          <w:szCs w:val="22"/>
        </w:rPr>
      </w:pPr>
    </w:p>
    <w:tbl>
      <w:tblPr>
        <w:tblStyle w:val="2"/>
        <w:tblW w:w="5061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4475"/>
        <w:gridCol w:w="1331"/>
        <w:gridCol w:w="51"/>
        <w:gridCol w:w="1090"/>
        <w:gridCol w:w="435"/>
        <w:gridCol w:w="566"/>
        <w:gridCol w:w="674"/>
        <w:gridCol w:w="60"/>
        <w:gridCol w:w="693"/>
        <w:gridCol w:w="70"/>
        <w:gridCol w:w="639"/>
        <w:gridCol w:w="604"/>
        <w:gridCol w:w="98"/>
        <w:gridCol w:w="724"/>
        <w:gridCol w:w="67"/>
        <w:gridCol w:w="623"/>
        <w:gridCol w:w="67"/>
        <w:gridCol w:w="620"/>
        <w:gridCol w:w="73"/>
        <w:gridCol w:w="483"/>
        <w:gridCol w:w="79"/>
        <w:gridCol w:w="477"/>
        <w:gridCol w:w="89"/>
        <w:gridCol w:w="1175"/>
      </w:tblGrid>
      <w:tr w:rsidR="001025B2" w:rsidRPr="000751E1" w:rsidTr="001025B2">
        <w:trPr>
          <w:jc w:val="center"/>
        </w:trPr>
        <w:tc>
          <w:tcPr>
            <w:tcW w:w="196" w:type="pct"/>
            <w:vMerge w:val="restar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409" w:type="pct"/>
            <w:vMerge w:val="restar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19" w:type="pct"/>
            <w:vMerge w:val="restar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59" w:type="pct"/>
            <w:gridSpan w:val="2"/>
            <w:vMerge w:val="restar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219" w:type="pct"/>
            <w:gridSpan w:val="18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97" w:type="pct"/>
            <w:gridSpan w:val="2"/>
            <w:vMerge w:val="restar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На конец (указывается год) года</w:t>
            </w:r>
          </w:p>
        </w:tc>
      </w:tr>
      <w:tr w:rsidR="001025B2" w:rsidRPr="000751E1" w:rsidTr="001025B2">
        <w:trPr>
          <w:jc w:val="center"/>
        </w:trPr>
        <w:tc>
          <w:tcPr>
            <w:tcW w:w="196" w:type="pct"/>
            <w:vMerge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09" w:type="pct"/>
            <w:vMerge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9" w:type="pct"/>
            <w:vMerge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7" w:type="pc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178" w:type="pc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12" w:type="pc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59" w:type="pct"/>
            <w:gridSpan w:val="3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01" w:type="pc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190" w:type="pct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59" w:type="pct"/>
            <w:gridSpan w:val="2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17" w:type="pct"/>
            <w:gridSpan w:val="2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216" w:type="pct"/>
            <w:gridSpan w:val="2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175" w:type="pct"/>
            <w:gridSpan w:val="2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175" w:type="pct"/>
            <w:gridSpan w:val="2"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0751E1">
              <w:rPr>
                <w:spacing w:val="-6"/>
                <w:sz w:val="19"/>
                <w:szCs w:val="19"/>
              </w:rPr>
              <w:t>нояб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397" w:type="pct"/>
            <w:gridSpan w:val="2"/>
            <w:vMerge/>
            <w:vAlign w:val="center"/>
          </w:tcPr>
          <w:p w:rsidR="001025B2" w:rsidRPr="000751E1" w:rsidRDefault="001025B2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1025B2" w:rsidRPr="000751E1" w:rsidTr="001025B2">
        <w:trPr>
          <w:jc w:val="center"/>
        </w:trPr>
        <w:tc>
          <w:tcPr>
            <w:tcW w:w="196" w:type="pct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409" w:type="pct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19" w:type="pct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9" w:type="pct"/>
            <w:gridSpan w:val="2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37" w:type="pct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78" w:type="pct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12" w:type="pct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59" w:type="pct"/>
            <w:gridSpan w:val="3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01" w:type="pct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90" w:type="pct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59" w:type="pct"/>
            <w:gridSpan w:val="2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17" w:type="pct"/>
            <w:gridSpan w:val="2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16" w:type="pct"/>
            <w:gridSpan w:val="2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75" w:type="pct"/>
            <w:gridSpan w:val="2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75" w:type="pct"/>
            <w:gridSpan w:val="2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397" w:type="pct"/>
            <w:gridSpan w:val="2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16</w:t>
            </w:r>
          </w:p>
        </w:tc>
      </w:tr>
      <w:tr w:rsidR="00E73184" w:rsidRPr="000751E1" w:rsidTr="001025B2">
        <w:trPr>
          <w:jc w:val="center"/>
        </w:trPr>
        <w:tc>
          <w:tcPr>
            <w:tcW w:w="196" w:type="pct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04" w:type="pct"/>
            <w:gridSpan w:val="24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Задача 1. Создание условий для развития духовно-нравственных и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гражданско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 xml:space="preserve"> - патриотических качеств детей и молодёжи.</w:t>
            </w:r>
          </w:p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учреждения.</w:t>
            </w:r>
          </w:p>
        </w:tc>
      </w:tr>
      <w:tr w:rsidR="001025B2" w:rsidRPr="000751E1" w:rsidTr="001025B2">
        <w:trPr>
          <w:jc w:val="center"/>
        </w:trPr>
        <w:tc>
          <w:tcPr>
            <w:tcW w:w="196" w:type="pct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409" w:type="pct"/>
          </w:tcPr>
          <w:p w:rsidR="002F552E" w:rsidRPr="000751E1" w:rsidRDefault="002F552E" w:rsidP="00E73184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вовлечённых в проекты, мероприятия по развитию духовно-нравственных и гражданско-патриотических качеств молодёжи</w:t>
            </w:r>
          </w:p>
        </w:tc>
        <w:tc>
          <w:tcPr>
            <w:tcW w:w="419" w:type="pct"/>
            <w:vAlign w:val="center"/>
          </w:tcPr>
          <w:p w:rsidR="002F552E" w:rsidRPr="000751E1" w:rsidRDefault="003D4AF1" w:rsidP="006A26C0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59" w:type="pct"/>
            <w:gridSpan w:val="2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0751E1" w:rsidRDefault="003D4AF1" w:rsidP="006A26C0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70,06</w:t>
            </w:r>
          </w:p>
        </w:tc>
      </w:tr>
      <w:tr w:rsidR="001025B2" w:rsidRPr="000751E1" w:rsidTr="001025B2">
        <w:trPr>
          <w:jc w:val="center"/>
        </w:trPr>
        <w:tc>
          <w:tcPr>
            <w:tcW w:w="196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409" w:type="pct"/>
          </w:tcPr>
          <w:p w:rsidR="000134C0" w:rsidRPr="000751E1" w:rsidRDefault="000134C0" w:rsidP="000134C0">
            <w:pPr>
              <w:rPr>
                <w:color w:val="000000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</w:t>
            </w:r>
            <w:r w:rsidRPr="000751E1">
              <w:rPr>
                <w:color w:val="000000"/>
                <w:sz w:val="19"/>
                <w:szCs w:val="19"/>
              </w:rPr>
              <w:br/>
              <w:t>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419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59" w:type="pct"/>
            <w:gridSpan w:val="2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137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8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15,07</w:t>
            </w:r>
          </w:p>
        </w:tc>
      </w:tr>
      <w:tr w:rsidR="000134C0" w:rsidRPr="000751E1" w:rsidTr="001025B2">
        <w:trPr>
          <w:jc w:val="center"/>
        </w:trPr>
        <w:tc>
          <w:tcPr>
            <w:tcW w:w="196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4804" w:type="pct"/>
            <w:gridSpan w:val="24"/>
            <w:shd w:val="clear" w:color="auto" w:fill="auto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2. Создание условий для разностороннего развития, самореализации и роста созидательной активности молодёжи.</w:t>
            </w:r>
          </w:p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учреждения.</w:t>
            </w:r>
          </w:p>
        </w:tc>
      </w:tr>
      <w:tr w:rsidR="001025B2" w:rsidRPr="000751E1" w:rsidTr="001025B2">
        <w:trPr>
          <w:jc w:val="center"/>
        </w:trPr>
        <w:tc>
          <w:tcPr>
            <w:tcW w:w="196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1409" w:type="pct"/>
          </w:tcPr>
          <w:p w:rsidR="000134C0" w:rsidRPr="000751E1" w:rsidRDefault="00DC0CD3" w:rsidP="00DC0CD3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молодёжи.</w:t>
            </w:r>
          </w:p>
        </w:tc>
        <w:tc>
          <w:tcPr>
            <w:tcW w:w="419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59" w:type="pct"/>
            <w:gridSpan w:val="2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33,29</w:t>
            </w:r>
          </w:p>
        </w:tc>
      </w:tr>
      <w:tr w:rsidR="001025B2" w:rsidRPr="000751E1" w:rsidTr="001025B2">
        <w:trPr>
          <w:jc w:val="center"/>
        </w:trPr>
        <w:tc>
          <w:tcPr>
            <w:tcW w:w="196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2.2.</w:t>
            </w:r>
          </w:p>
        </w:tc>
        <w:tc>
          <w:tcPr>
            <w:tcW w:w="1409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419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59" w:type="pct"/>
            <w:gridSpan w:val="2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37,71</w:t>
            </w:r>
          </w:p>
        </w:tc>
      </w:tr>
      <w:tr w:rsidR="000134C0" w:rsidRPr="000751E1" w:rsidTr="001025B2">
        <w:trPr>
          <w:jc w:val="center"/>
        </w:trPr>
        <w:tc>
          <w:tcPr>
            <w:tcW w:w="196" w:type="pct"/>
            <w:shd w:val="clear" w:color="auto" w:fill="auto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3.</w:t>
            </w:r>
          </w:p>
        </w:tc>
        <w:tc>
          <w:tcPr>
            <w:tcW w:w="4804" w:type="pct"/>
            <w:gridSpan w:val="24"/>
            <w:shd w:val="clear" w:color="auto" w:fill="auto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учреждения.</w:t>
            </w:r>
          </w:p>
        </w:tc>
      </w:tr>
      <w:tr w:rsidR="001025B2" w:rsidRPr="000751E1" w:rsidTr="001025B2">
        <w:trPr>
          <w:jc w:val="center"/>
        </w:trPr>
        <w:tc>
          <w:tcPr>
            <w:tcW w:w="196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3.1.</w:t>
            </w:r>
          </w:p>
        </w:tc>
        <w:tc>
          <w:tcPr>
            <w:tcW w:w="1409" w:type="pct"/>
            <w:shd w:val="clear" w:color="auto" w:fill="auto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Охват молодежи мероприятиями, проводимыми на базе инфраструктуры молодежной политики</w:t>
            </w:r>
          </w:p>
        </w:tc>
        <w:tc>
          <w:tcPr>
            <w:tcW w:w="435" w:type="pct"/>
            <w:gridSpan w:val="2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НП</w:t>
            </w:r>
          </w:p>
        </w:tc>
        <w:tc>
          <w:tcPr>
            <w:tcW w:w="34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trike/>
                <w:spacing w:val="-6"/>
                <w:sz w:val="19"/>
                <w:szCs w:val="19"/>
              </w:rPr>
            </w:pPr>
            <w:r w:rsidRPr="000751E1">
              <w:rPr>
                <w:iCs/>
                <w:strike/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1231</w:t>
            </w:r>
          </w:p>
        </w:tc>
      </w:tr>
      <w:tr w:rsidR="000134C0" w:rsidRPr="000751E1" w:rsidTr="001025B2">
        <w:trPr>
          <w:jc w:val="center"/>
        </w:trPr>
        <w:tc>
          <w:tcPr>
            <w:tcW w:w="196" w:type="pct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</w:t>
            </w:r>
          </w:p>
        </w:tc>
        <w:tc>
          <w:tcPr>
            <w:tcW w:w="4804" w:type="pct"/>
            <w:gridSpan w:val="24"/>
            <w:shd w:val="clear" w:color="auto" w:fill="auto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4. Реализация мероприятий в целях организации досуга детей, подростков и молодёжи</w:t>
            </w:r>
          </w:p>
        </w:tc>
      </w:tr>
      <w:tr w:rsidR="001025B2" w:rsidRPr="000751E1" w:rsidTr="001025B2">
        <w:trPr>
          <w:jc w:val="center"/>
        </w:trPr>
        <w:tc>
          <w:tcPr>
            <w:tcW w:w="196" w:type="pct"/>
          </w:tcPr>
          <w:p w:rsidR="000134C0" w:rsidRPr="000751E1" w:rsidRDefault="0046547D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4.1</w:t>
            </w:r>
            <w:r w:rsidR="000134C0" w:rsidRPr="000751E1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1409" w:type="pct"/>
            <w:shd w:val="clear" w:color="auto" w:fill="auto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rPr>
                <w:strike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Предоставление</w:t>
            </w:r>
          </w:p>
          <w:p w:rsidR="000134C0" w:rsidRPr="000751E1" w:rsidRDefault="000134C0" w:rsidP="000134C0">
            <w:pPr>
              <w:autoSpaceDE w:val="0"/>
              <w:autoSpaceDN w:val="0"/>
              <w:adjustRightInd w:val="0"/>
              <w:rPr>
                <w:rFonts w:eastAsiaTheme="minorHAnsi"/>
                <w:bCs/>
                <w:spacing w:val="-6"/>
                <w:sz w:val="19"/>
                <w:szCs w:val="19"/>
                <w:lang w:eastAsia="en-US"/>
              </w:rPr>
            </w:pPr>
            <w:r w:rsidRPr="000751E1">
              <w:rPr>
                <w:spacing w:val="-6"/>
                <w:sz w:val="19"/>
                <w:szCs w:val="19"/>
              </w:rPr>
              <w:t>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435" w:type="pct"/>
            <w:gridSpan w:val="2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МП</w:t>
            </w:r>
          </w:p>
        </w:tc>
        <w:tc>
          <w:tcPr>
            <w:tcW w:w="343" w:type="pct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iCs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</w:tr>
    </w:tbl>
    <w:p w:rsidR="00F84F2B" w:rsidRPr="000751E1" w:rsidRDefault="00F84F2B" w:rsidP="002F552E">
      <w:pPr>
        <w:jc w:val="center"/>
        <w:rPr>
          <w:sz w:val="22"/>
          <w:szCs w:val="22"/>
        </w:rPr>
      </w:pPr>
    </w:p>
    <w:p w:rsidR="00F84F2B" w:rsidRPr="000751E1" w:rsidRDefault="00F84F2B" w:rsidP="00F84F2B">
      <w:pPr>
        <w:rPr>
          <w:sz w:val="22"/>
          <w:szCs w:val="22"/>
        </w:rPr>
      </w:pPr>
    </w:p>
    <w:p w:rsidR="00F84F2B" w:rsidRPr="000751E1" w:rsidRDefault="00F84F2B" w:rsidP="00F84F2B">
      <w:pPr>
        <w:tabs>
          <w:tab w:val="left" w:pos="2313"/>
        </w:tabs>
        <w:rPr>
          <w:sz w:val="22"/>
          <w:szCs w:val="22"/>
        </w:rPr>
      </w:pPr>
      <w:r w:rsidRPr="000751E1">
        <w:rPr>
          <w:sz w:val="22"/>
          <w:szCs w:val="22"/>
        </w:rPr>
        <w:tab/>
      </w:r>
    </w:p>
    <w:p w:rsidR="006A26C0" w:rsidRPr="000751E1" w:rsidRDefault="00F84F2B" w:rsidP="00F84F2B">
      <w:pPr>
        <w:tabs>
          <w:tab w:val="left" w:pos="2313"/>
        </w:tabs>
        <w:rPr>
          <w:sz w:val="22"/>
          <w:szCs w:val="22"/>
        </w:rPr>
        <w:sectPr w:rsidR="006A26C0" w:rsidRPr="000751E1" w:rsidSect="001025B2">
          <w:pgSz w:w="16838" w:h="11906" w:orient="landscape"/>
          <w:pgMar w:top="2552" w:right="567" w:bottom="1418" w:left="567" w:header="709" w:footer="709" w:gutter="0"/>
          <w:cols w:space="708"/>
          <w:docGrid w:linePitch="360"/>
        </w:sectPr>
      </w:pPr>
      <w:r w:rsidRPr="000751E1">
        <w:rPr>
          <w:sz w:val="22"/>
          <w:szCs w:val="22"/>
        </w:rPr>
        <w:tab/>
      </w:r>
    </w:p>
    <w:p w:rsidR="002F552E" w:rsidRPr="000751E1" w:rsidRDefault="002F552E" w:rsidP="002F552E">
      <w:pPr>
        <w:jc w:val="center"/>
        <w:rPr>
          <w:sz w:val="22"/>
          <w:szCs w:val="22"/>
        </w:rPr>
      </w:pPr>
      <w:r w:rsidRPr="000751E1">
        <w:rPr>
          <w:sz w:val="22"/>
          <w:szCs w:val="22"/>
        </w:rPr>
        <w:t>3. Перечень мероприятий (результатов) комплекса процессных мероприятий</w:t>
      </w:r>
    </w:p>
    <w:p w:rsidR="002F552E" w:rsidRPr="000751E1" w:rsidRDefault="002F552E" w:rsidP="002F552E">
      <w:pPr>
        <w:jc w:val="center"/>
        <w:rPr>
          <w:sz w:val="16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5176"/>
        <w:gridCol w:w="2502"/>
        <w:gridCol w:w="1171"/>
        <w:gridCol w:w="1026"/>
        <w:gridCol w:w="1108"/>
        <w:gridCol w:w="1114"/>
        <w:gridCol w:w="979"/>
        <w:gridCol w:w="970"/>
        <w:gridCol w:w="1127"/>
      </w:tblGrid>
      <w:tr w:rsidR="00E20AED" w:rsidRPr="000751E1" w:rsidTr="006A26C0">
        <w:trPr>
          <w:jc w:val="center"/>
        </w:trPr>
        <w:tc>
          <w:tcPr>
            <w:tcW w:w="166" w:type="pct"/>
            <w:vMerge w:val="restart"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649" w:type="pct"/>
            <w:vMerge w:val="restart"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797" w:type="pct"/>
            <w:vMerge w:val="restart"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73" w:type="pct"/>
            <w:vMerge w:val="restart"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80" w:type="pct"/>
            <w:gridSpan w:val="2"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335" w:type="pct"/>
            <w:gridSpan w:val="4"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20AED" w:rsidRPr="000751E1" w:rsidTr="006A26C0">
        <w:trPr>
          <w:jc w:val="center"/>
        </w:trPr>
        <w:tc>
          <w:tcPr>
            <w:tcW w:w="166" w:type="pct"/>
            <w:vMerge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649" w:type="pct"/>
            <w:vMerge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97" w:type="pct"/>
            <w:vMerge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73" w:type="pct"/>
            <w:vMerge/>
            <w:vAlign w:val="center"/>
          </w:tcPr>
          <w:p w:rsidR="002F552E" w:rsidRPr="000751E1" w:rsidRDefault="002F552E" w:rsidP="002F552E">
            <w:pPr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27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53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355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12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09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59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2028</w:t>
            </w:r>
          </w:p>
        </w:tc>
      </w:tr>
      <w:tr w:rsidR="00E20AED" w:rsidRPr="000751E1" w:rsidTr="006A26C0">
        <w:trPr>
          <w:jc w:val="center"/>
        </w:trPr>
        <w:tc>
          <w:tcPr>
            <w:tcW w:w="166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649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797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73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27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3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5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12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09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59" w:type="pct"/>
            <w:vAlign w:val="center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10</w:t>
            </w:r>
          </w:p>
        </w:tc>
      </w:tr>
      <w:tr w:rsidR="002F552E" w:rsidRPr="000751E1" w:rsidTr="006A26C0">
        <w:trPr>
          <w:jc w:val="center"/>
        </w:trPr>
        <w:tc>
          <w:tcPr>
            <w:tcW w:w="5000" w:type="pct"/>
            <w:gridSpan w:val="10"/>
            <w:vAlign w:val="center"/>
          </w:tcPr>
          <w:p w:rsidR="00E20AED" w:rsidRPr="000751E1" w:rsidRDefault="002F552E" w:rsidP="006A26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Задача 1. Создание условий для развития духовно-нравственных и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гражданско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 xml:space="preserve"> -патриотических качеств детей и молодёжи</w:t>
            </w:r>
          </w:p>
        </w:tc>
      </w:tr>
      <w:tr w:rsidR="00E20AED" w:rsidRPr="000751E1" w:rsidTr="006A26C0">
        <w:trPr>
          <w:jc w:val="center"/>
        </w:trPr>
        <w:tc>
          <w:tcPr>
            <w:tcW w:w="166" w:type="pct"/>
            <w:shd w:val="clear" w:color="auto" w:fill="auto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Молодёжь и дети вовлечены в мероприятия по развитию духовно-нравственных и гражданско-патриотических качеств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373" w:type="pct"/>
            <w:vAlign w:val="center"/>
          </w:tcPr>
          <w:p w:rsidR="002F552E" w:rsidRPr="000751E1" w:rsidRDefault="002F552E" w:rsidP="006A26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0751E1" w:rsidRDefault="002F552E" w:rsidP="006A26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F552E" w:rsidRPr="000751E1" w:rsidRDefault="002F552E" w:rsidP="006A26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F552E" w:rsidRPr="000751E1" w:rsidRDefault="005C0E47" w:rsidP="006A26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552E" w:rsidRPr="000751E1" w:rsidRDefault="005C0E47" w:rsidP="006A26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F552E" w:rsidRPr="000751E1" w:rsidRDefault="005C0E47" w:rsidP="006A26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F552E" w:rsidRPr="000751E1" w:rsidRDefault="005C0E47" w:rsidP="006A26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18</w:t>
            </w:r>
          </w:p>
        </w:tc>
      </w:tr>
      <w:tr w:rsidR="000134C0" w:rsidRPr="000751E1" w:rsidTr="00DC0CD3">
        <w:trPr>
          <w:jc w:val="center"/>
        </w:trPr>
        <w:tc>
          <w:tcPr>
            <w:tcW w:w="166" w:type="pct"/>
            <w:shd w:val="clear" w:color="auto" w:fill="auto"/>
          </w:tcPr>
          <w:p w:rsidR="000134C0" w:rsidRPr="000751E1" w:rsidRDefault="000134C0" w:rsidP="000134C0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0" w:rsidRPr="000751E1" w:rsidRDefault="000134C0" w:rsidP="000134C0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Молодые семьи, в том числе молодые семьи, имеющие детей, вовлечены в мероприятия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797" w:type="pct"/>
          </w:tcPr>
          <w:p w:rsidR="000134C0" w:rsidRPr="000751E1" w:rsidRDefault="000134C0" w:rsidP="000134C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373" w:type="pct"/>
            <w:vAlign w:val="center"/>
          </w:tcPr>
          <w:p w:rsidR="000134C0" w:rsidRPr="000751E1" w:rsidRDefault="000134C0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134C0" w:rsidRPr="000751E1" w:rsidRDefault="005C0E47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134C0" w:rsidRPr="000751E1" w:rsidRDefault="00DB54C6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134C0" w:rsidRPr="000751E1" w:rsidRDefault="005C0E47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134C0" w:rsidRPr="000751E1" w:rsidRDefault="005C0E47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0134C0" w:rsidRPr="000751E1" w:rsidRDefault="005C0E47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134C0" w:rsidRPr="000751E1" w:rsidRDefault="005C0E47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</w:tr>
      <w:tr w:rsidR="000134C0" w:rsidRPr="000751E1" w:rsidTr="006A26C0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134C0" w:rsidRPr="000751E1" w:rsidRDefault="000134C0" w:rsidP="000134C0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2. Создание условий для разностороннего развития, самореализации и роста созидательной активности молодёжи</w:t>
            </w:r>
          </w:p>
        </w:tc>
      </w:tr>
      <w:tr w:rsidR="000134C0" w:rsidRPr="000751E1" w:rsidTr="006A26C0">
        <w:trPr>
          <w:jc w:val="center"/>
        </w:trPr>
        <w:tc>
          <w:tcPr>
            <w:tcW w:w="166" w:type="pct"/>
          </w:tcPr>
          <w:p w:rsidR="000134C0" w:rsidRPr="000751E1" w:rsidRDefault="000134C0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1649" w:type="pct"/>
            <w:vAlign w:val="center"/>
          </w:tcPr>
          <w:p w:rsidR="000134C0" w:rsidRPr="000751E1" w:rsidRDefault="000134C0" w:rsidP="00DC0CD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Молодежь вовлечена в мероприятия, проекты, направленные на разностороннее развитие, самореализацию и рост созидательной активности молодёжи</w:t>
            </w:r>
          </w:p>
        </w:tc>
        <w:tc>
          <w:tcPr>
            <w:tcW w:w="797" w:type="pct"/>
          </w:tcPr>
          <w:p w:rsidR="000134C0" w:rsidRPr="000751E1" w:rsidRDefault="000134C0" w:rsidP="000134C0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373" w:type="pct"/>
            <w:vAlign w:val="center"/>
          </w:tcPr>
          <w:p w:rsidR="000134C0" w:rsidRPr="000751E1" w:rsidRDefault="000134C0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134C0" w:rsidRPr="000751E1" w:rsidRDefault="000134C0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0134C0" w:rsidRPr="000751E1" w:rsidRDefault="000134C0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134C0" w:rsidRPr="000751E1" w:rsidRDefault="00DB54C6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134C0" w:rsidRPr="000751E1" w:rsidRDefault="00DB54C6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0134C0" w:rsidRPr="000751E1" w:rsidRDefault="00DB54C6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134C0" w:rsidRPr="000751E1" w:rsidRDefault="00DB54C6" w:rsidP="000134C0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19</w:t>
            </w:r>
          </w:p>
        </w:tc>
      </w:tr>
      <w:tr w:rsidR="005C0E47" w:rsidRPr="000751E1" w:rsidTr="006A26C0">
        <w:tblPrEx>
          <w:jc w:val="left"/>
        </w:tblPrEx>
        <w:tc>
          <w:tcPr>
            <w:tcW w:w="166" w:type="pct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3.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5C0E47" w:rsidRPr="000751E1" w:rsidRDefault="005C0E47" w:rsidP="005C0E4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Организован и проведен конкурс молодёжных инициатив города Когалыма</w:t>
            </w:r>
          </w:p>
        </w:tc>
        <w:tc>
          <w:tcPr>
            <w:tcW w:w="797" w:type="pct"/>
          </w:tcPr>
          <w:p w:rsidR="005C0E47" w:rsidRPr="000751E1" w:rsidRDefault="005C0E47" w:rsidP="005C0E47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предоставление грантов в форме субсидий физическим лицам</w:t>
            </w:r>
          </w:p>
        </w:tc>
        <w:tc>
          <w:tcPr>
            <w:tcW w:w="373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3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vAlign w:val="center"/>
          </w:tcPr>
          <w:p w:rsidR="005C0E47" w:rsidRPr="000751E1" w:rsidRDefault="005C0E47" w:rsidP="005C0E47">
            <w:pPr>
              <w:ind w:left="-192" w:firstLine="192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12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09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9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</w:tr>
      <w:tr w:rsidR="00DB54C6" w:rsidRPr="000751E1" w:rsidTr="00DC0CD3">
        <w:tblPrEx>
          <w:jc w:val="left"/>
        </w:tblPrEx>
        <w:tc>
          <w:tcPr>
            <w:tcW w:w="166" w:type="pct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4.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DB54C6" w:rsidRPr="000751E1" w:rsidRDefault="00DB54C6" w:rsidP="00DB54C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Молодежь вовлечена в добровольческие мероприятия, проекты, в общественную деятельность</w:t>
            </w:r>
          </w:p>
        </w:tc>
        <w:tc>
          <w:tcPr>
            <w:tcW w:w="797" w:type="pct"/>
          </w:tcPr>
          <w:p w:rsidR="00DB54C6" w:rsidRPr="000751E1" w:rsidRDefault="00DB54C6" w:rsidP="00DB54C6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373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vAlign w:val="center"/>
          </w:tcPr>
          <w:p w:rsidR="00DB54C6" w:rsidRPr="000751E1" w:rsidRDefault="00DB54C6" w:rsidP="00DB54C6">
            <w:pPr>
              <w:ind w:left="-192" w:firstLine="192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12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09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9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</w:t>
            </w:r>
          </w:p>
        </w:tc>
      </w:tr>
      <w:tr w:rsidR="005C0E47" w:rsidRPr="000751E1" w:rsidTr="006A26C0">
        <w:tblPrEx>
          <w:jc w:val="left"/>
        </w:tblPrEx>
        <w:tc>
          <w:tcPr>
            <w:tcW w:w="166" w:type="pct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5.</w:t>
            </w:r>
          </w:p>
        </w:tc>
        <w:tc>
          <w:tcPr>
            <w:tcW w:w="1649" w:type="pct"/>
          </w:tcPr>
          <w:p w:rsidR="005C0E47" w:rsidRPr="000751E1" w:rsidRDefault="005C0E47" w:rsidP="005C0E4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Организован и проведен конкурс на предоставление субсидии некоммерческим организациям, не являющимся государственными (муниципальными), на выполнение функций ресурсного центра поддержки и развития добровольчества в городе Когалыме</w:t>
            </w:r>
          </w:p>
        </w:tc>
        <w:tc>
          <w:tcPr>
            <w:tcW w:w="797" w:type="pct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предоставление субсидий некоммерческим организациям, не являющимся государственными (муниципальными) учреждениями </w:t>
            </w:r>
          </w:p>
        </w:tc>
        <w:tc>
          <w:tcPr>
            <w:tcW w:w="373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3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12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09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9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</w:tr>
      <w:tr w:rsidR="005C0E47" w:rsidRPr="000751E1" w:rsidTr="006A26C0">
        <w:tblPrEx>
          <w:jc w:val="left"/>
        </w:tblPrEx>
        <w:tc>
          <w:tcPr>
            <w:tcW w:w="5000" w:type="pct"/>
            <w:gridSpan w:val="10"/>
            <w:vAlign w:val="center"/>
          </w:tcPr>
          <w:p w:rsidR="005C0E47" w:rsidRPr="000751E1" w:rsidRDefault="005C0E47" w:rsidP="005C0E4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</w:t>
            </w:r>
          </w:p>
        </w:tc>
      </w:tr>
      <w:tr w:rsidR="005C0E47" w:rsidRPr="000751E1" w:rsidTr="006A26C0">
        <w:tblPrEx>
          <w:jc w:val="left"/>
        </w:tblPrEx>
        <w:tc>
          <w:tcPr>
            <w:tcW w:w="166" w:type="pct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6.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5C0E47" w:rsidRPr="000751E1" w:rsidRDefault="005C0E47" w:rsidP="005C0E4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Обеспечена деятельность учреждения сферы работы с молодёжью и развитие его материально-технической базы</w:t>
            </w:r>
          </w:p>
        </w:tc>
        <w:tc>
          <w:tcPr>
            <w:tcW w:w="797" w:type="pct"/>
          </w:tcPr>
          <w:p w:rsidR="005C0E47" w:rsidRPr="000751E1" w:rsidRDefault="005C0E47" w:rsidP="005C0E47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373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3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12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09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9" w:type="pct"/>
            <w:vAlign w:val="center"/>
          </w:tcPr>
          <w:p w:rsidR="005C0E47" w:rsidRPr="000751E1" w:rsidRDefault="005C0E47" w:rsidP="005C0E47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</w:tr>
      <w:tr w:rsidR="00DB54C6" w:rsidRPr="000751E1" w:rsidTr="006A26C0">
        <w:tblPrEx>
          <w:jc w:val="left"/>
        </w:tblPrEx>
        <w:tc>
          <w:tcPr>
            <w:tcW w:w="166" w:type="pct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649" w:type="pct"/>
            <w:shd w:val="clear" w:color="auto" w:fill="auto"/>
            <w:vAlign w:val="center"/>
          </w:tcPr>
          <w:p w:rsidR="00DB54C6" w:rsidRPr="000751E1" w:rsidRDefault="00DB54C6" w:rsidP="00DB54C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color w:val="000000"/>
                <w:sz w:val="19"/>
                <w:szCs w:val="19"/>
              </w:rPr>
              <w:t>Молодежь вовлечена в мероприятия на базе инфраструктуры молодежной политики</w:t>
            </w:r>
          </w:p>
        </w:tc>
        <w:tc>
          <w:tcPr>
            <w:tcW w:w="797" w:type="pct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73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DB54C6" w:rsidRPr="000751E1" w:rsidRDefault="00930A72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53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vAlign w:val="center"/>
          </w:tcPr>
          <w:p w:rsidR="00DB54C6" w:rsidRPr="000751E1" w:rsidRDefault="00930A72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12" w:type="pct"/>
            <w:vAlign w:val="center"/>
          </w:tcPr>
          <w:p w:rsidR="00DB54C6" w:rsidRPr="000751E1" w:rsidRDefault="00930A72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09" w:type="pct"/>
            <w:vAlign w:val="center"/>
          </w:tcPr>
          <w:p w:rsidR="00DB54C6" w:rsidRPr="000751E1" w:rsidRDefault="00930A72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59" w:type="pct"/>
            <w:vAlign w:val="center"/>
          </w:tcPr>
          <w:p w:rsidR="00DB54C6" w:rsidRPr="000751E1" w:rsidRDefault="00930A72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7</w:t>
            </w:r>
          </w:p>
        </w:tc>
      </w:tr>
      <w:tr w:rsidR="00DB54C6" w:rsidRPr="000751E1" w:rsidTr="006A26C0">
        <w:tblPrEx>
          <w:jc w:val="left"/>
        </w:tblPrEx>
        <w:tc>
          <w:tcPr>
            <w:tcW w:w="5000" w:type="pct"/>
            <w:gridSpan w:val="10"/>
            <w:shd w:val="clear" w:color="auto" w:fill="auto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4. Реализация мероприятий в целях организации досуга детей, подростков и молодёжи</w:t>
            </w:r>
          </w:p>
        </w:tc>
      </w:tr>
      <w:tr w:rsidR="00DB54C6" w:rsidRPr="000751E1" w:rsidTr="006A26C0">
        <w:tblPrEx>
          <w:jc w:val="left"/>
        </w:tblPrEx>
        <w:tc>
          <w:tcPr>
            <w:tcW w:w="166" w:type="pct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8.</w:t>
            </w:r>
          </w:p>
        </w:tc>
        <w:tc>
          <w:tcPr>
            <w:tcW w:w="1649" w:type="pct"/>
            <w:shd w:val="clear" w:color="auto" w:fill="auto"/>
          </w:tcPr>
          <w:p w:rsidR="00DB54C6" w:rsidRPr="000751E1" w:rsidRDefault="00DB54C6" w:rsidP="00DB54C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Организован и проведен конкурс на предоставление субсидии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797" w:type="pct"/>
          </w:tcPr>
          <w:p w:rsidR="00DB54C6" w:rsidRPr="000751E1" w:rsidRDefault="00DB54C6" w:rsidP="00DB54C6">
            <w:pPr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предоставление субсидий немуниципальным организациям (коммерческим, некоммерческим),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самозанятым</w:t>
            </w:r>
            <w:proofErr w:type="spellEnd"/>
          </w:p>
        </w:tc>
        <w:tc>
          <w:tcPr>
            <w:tcW w:w="373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3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5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12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09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9" w:type="pct"/>
            <w:vAlign w:val="center"/>
          </w:tcPr>
          <w:p w:rsidR="00DB54C6" w:rsidRPr="000751E1" w:rsidRDefault="00DB54C6" w:rsidP="00DB54C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</w:tr>
    </w:tbl>
    <w:p w:rsidR="006A26C0" w:rsidRPr="000751E1" w:rsidRDefault="006A26C0" w:rsidP="00EA27DB">
      <w:pPr>
        <w:tabs>
          <w:tab w:val="left" w:pos="1896"/>
        </w:tabs>
        <w:jc w:val="center"/>
        <w:rPr>
          <w:sz w:val="22"/>
          <w:szCs w:val="22"/>
        </w:rPr>
        <w:sectPr w:rsidR="006A26C0" w:rsidRPr="000751E1" w:rsidSect="006A26C0">
          <w:pgSz w:w="16838" w:h="11906" w:orient="landscape"/>
          <w:pgMar w:top="567" w:right="567" w:bottom="0" w:left="567" w:header="709" w:footer="709" w:gutter="0"/>
          <w:cols w:space="708"/>
          <w:docGrid w:linePitch="360"/>
        </w:sectPr>
      </w:pPr>
    </w:p>
    <w:p w:rsidR="002F552E" w:rsidRPr="000751E1" w:rsidRDefault="002F552E" w:rsidP="002F552E">
      <w:pPr>
        <w:jc w:val="center"/>
        <w:rPr>
          <w:sz w:val="22"/>
          <w:szCs w:val="22"/>
        </w:rPr>
      </w:pPr>
      <w:r w:rsidRPr="000751E1">
        <w:rPr>
          <w:sz w:val="22"/>
          <w:szCs w:val="22"/>
        </w:rPr>
        <w:t>5. План реализации комплекса процессных мероприятий в 2025 году</w:t>
      </w:r>
    </w:p>
    <w:p w:rsidR="00EA27DB" w:rsidRPr="000751E1" w:rsidRDefault="00EA27DB" w:rsidP="002F552E">
      <w:pPr>
        <w:jc w:val="center"/>
        <w:rPr>
          <w:sz w:val="12"/>
          <w:szCs w:val="12"/>
        </w:rPr>
      </w:pPr>
    </w:p>
    <w:p w:rsidR="002F552E" w:rsidRPr="000751E1" w:rsidRDefault="002F552E" w:rsidP="002F552E">
      <w:pPr>
        <w:rPr>
          <w:sz w:val="10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1701"/>
        <w:gridCol w:w="4536"/>
        <w:gridCol w:w="2979"/>
        <w:gridCol w:w="1664"/>
      </w:tblGrid>
      <w:tr w:rsidR="00997B36" w:rsidRPr="000751E1" w:rsidTr="00997B36">
        <w:trPr>
          <w:jc w:val="center"/>
        </w:trPr>
        <w:tc>
          <w:tcPr>
            <w:tcW w:w="1534" w:type="pct"/>
            <w:vAlign w:val="center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542" w:type="pct"/>
            <w:vAlign w:val="center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445" w:type="pct"/>
            <w:vAlign w:val="center"/>
          </w:tcPr>
          <w:p w:rsidR="00EA27DB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949" w:type="pct"/>
            <w:vAlign w:val="center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530" w:type="pct"/>
            <w:vAlign w:val="center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997B36" w:rsidRPr="000751E1" w:rsidTr="00997B36">
        <w:trPr>
          <w:jc w:val="center"/>
        </w:trPr>
        <w:tc>
          <w:tcPr>
            <w:tcW w:w="1534" w:type="pct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42" w:type="pct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445" w:type="pct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49" w:type="pct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530" w:type="pct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5</w:t>
            </w:r>
          </w:p>
        </w:tc>
      </w:tr>
      <w:tr w:rsidR="002F552E" w:rsidRPr="000751E1" w:rsidTr="00F11536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EA27DB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1. Создание условий для развития духовно-нравственных и гражданско-патриотических качеств детей и молодёжи</w:t>
            </w:r>
          </w:p>
        </w:tc>
      </w:tr>
      <w:tr w:rsidR="002F552E" w:rsidRPr="000751E1" w:rsidTr="00F11536">
        <w:trPr>
          <w:jc w:val="center"/>
        </w:trPr>
        <w:tc>
          <w:tcPr>
            <w:tcW w:w="5000" w:type="pct"/>
            <w:gridSpan w:val="5"/>
          </w:tcPr>
          <w:p w:rsidR="00EA27DB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Молодежь вовлечена в мероприятия, проекты, направленные на разностороннее развитие, самореализацию и рост соз</w:t>
            </w:r>
            <w:r w:rsidR="00F11536" w:rsidRPr="000751E1">
              <w:rPr>
                <w:spacing w:val="-6"/>
                <w:sz w:val="19"/>
                <w:szCs w:val="19"/>
              </w:rPr>
              <w:t>идательной активности молодёжи</w:t>
            </w:r>
          </w:p>
        </w:tc>
      </w:tr>
      <w:tr w:rsidR="00997B36" w:rsidRPr="000751E1" w:rsidTr="00997B36">
        <w:trPr>
          <w:jc w:val="center"/>
        </w:trPr>
        <w:tc>
          <w:tcPr>
            <w:tcW w:w="1534" w:type="pct"/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1.</w:t>
            </w:r>
          </w:p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Реализованы мероприятия по развитию духовно-нравственных и гражданско-патриоти</w:t>
            </w:r>
            <w:r w:rsidR="00F11536" w:rsidRPr="000751E1">
              <w:rPr>
                <w:spacing w:val="-6"/>
                <w:sz w:val="19"/>
                <w:szCs w:val="19"/>
              </w:rPr>
              <w:t>ч</w:t>
            </w:r>
            <w:r w:rsidR="00997B36" w:rsidRPr="000751E1">
              <w:rPr>
                <w:spacing w:val="-6"/>
                <w:sz w:val="19"/>
                <w:szCs w:val="19"/>
              </w:rPr>
              <w:t xml:space="preserve">еских качеств </w:t>
            </w:r>
            <w:r w:rsidR="00F11536" w:rsidRPr="000751E1">
              <w:rPr>
                <w:spacing w:val="-6"/>
                <w:sz w:val="19"/>
                <w:szCs w:val="19"/>
              </w:rPr>
              <w:t>молодёжи и детей</w:t>
            </w:r>
            <w:r w:rsidR="004D73EE" w:rsidRPr="000751E1">
              <w:rPr>
                <w:spacing w:val="-6"/>
                <w:sz w:val="19"/>
                <w:szCs w:val="19"/>
              </w:rPr>
              <w:t>, в том числе с участием молодых семей</w:t>
            </w:r>
          </w:p>
        </w:tc>
        <w:tc>
          <w:tcPr>
            <w:tcW w:w="542" w:type="pc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445" w:type="pct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Захаров Александр Владимирович, начальник УВП /</w:t>
            </w:r>
          </w:p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Хайруллина Лариса Геннадьевна, директор МАУ «МКЦ «Феникс»</w:t>
            </w:r>
            <w:r w:rsidR="004D73EE" w:rsidRPr="000751E1">
              <w:rPr>
                <w:spacing w:val="-6"/>
                <w:sz w:val="19"/>
                <w:szCs w:val="19"/>
              </w:rPr>
              <w:t>,</w:t>
            </w:r>
          </w:p>
          <w:p w:rsidR="004D73EE" w:rsidRPr="000751E1" w:rsidRDefault="004D73E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Жук Геннадий Иванович, начальник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 xml:space="preserve">, </w:t>
            </w:r>
          </w:p>
          <w:p w:rsidR="004D73EE" w:rsidRPr="000751E1" w:rsidRDefault="004D73E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Лаврентьева Александра Николаевна, начальник УО</w:t>
            </w:r>
          </w:p>
        </w:tc>
        <w:tc>
          <w:tcPr>
            <w:tcW w:w="949" w:type="pct"/>
          </w:tcPr>
          <w:p w:rsidR="002F552E" w:rsidRPr="000751E1" w:rsidRDefault="002F552E" w:rsidP="004D73EE">
            <w:pPr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Отчет</w:t>
            </w:r>
            <w:r w:rsidR="004D73EE" w:rsidRPr="000751E1">
              <w:rPr>
                <w:spacing w:val="-6"/>
                <w:sz w:val="19"/>
                <w:szCs w:val="19"/>
              </w:rPr>
              <w:t xml:space="preserve">ы УВП, </w:t>
            </w:r>
            <w:proofErr w:type="spellStart"/>
            <w:r w:rsidR="004D73EE"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="004D73EE" w:rsidRPr="000751E1">
              <w:rPr>
                <w:spacing w:val="-6"/>
                <w:sz w:val="19"/>
                <w:szCs w:val="19"/>
              </w:rPr>
              <w:t xml:space="preserve">, УО </w:t>
            </w:r>
            <w:r w:rsidRPr="000751E1"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530" w:type="pc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2F552E" w:rsidRPr="000751E1" w:rsidTr="00F11536">
        <w:trPr>
          <w:jc w:val="center"/>
        </w:trPr>
        <w:tc>
          <w:tcPr>
            <w:tcW w:w="5000" w:type="pct"/>
            <w:gridSpan w:val="5"/>
          </w:tcPr>
          <w:p w:rsidR="00EA27DB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2 Создание условий для разностороннего развития, самореализации и роста со</w:t>
            </w:r>
            <w:r w:rsidR="00F11536" w:rsidRPr="000751E1">
              <w:rPr>
                <w:spacing w:val="-6"/>
                <w:sz w:val="19"/>
                <w:szCs w:val="19"/>
              </w:rPr>
              <w:t>зидательной активности молодёжи</w:t>
            </w:r>
          </w:p>
        </w:tc>
      </w:tr>
      <w:tr w:rsidR="002F552E" w:rsidRPr="000751E1" w:rsidTr="00F11536">
        <w:trPr>
          <w:jc w:val="center"/>
        </w:trPr>
        <w:tc>
          <w:tcPr>
            <w:tcW w:w="5000" w:type="pct"/>
            <w:gridSpan w:val="5"/>
          </w:tcPr>
          <w:p w:rsidR="00EA27DB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Молодежь вовлечена в мероприятия, проекты, направленные на разностороннее развитие, самореализацию и рост со</w:t>
            </w:r>
            <w:r w:rsidR="00F11536" w:rsidRPr="000751E1">
              <w:rPr>
                <w:spacing w:val="-6"/>
                <w:sz w:val="19"/>
                <w:szCs w:val="19"/>
              </w:rPr>
              <w:t>зидательной активности молодёжи</w:t>
            </w:r>
          </w:p>
        </w:tc>
      </w:tr>
      <w:tr w:rsidR="00997B36" w:rsidRPr="000751E1" w:rsidTr="00997B36">
        <w:trPr>
          <w:jc w:val="center"/>
        </w:trPr>
        <w:tc>
          <w:tcPr>
            <w:tcW w:w="1534" w:type="pct"/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1.</w:t>
            </w:r>
          </w:p>
          <w:p w:rsidR="002F552E" w:rsidRPr="000751E1" w:rsidRDefault="002F552E" w:rsidP="00FF5B8C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Реализованы мероприятия, проекты, направленные на разностороннее </w:t>
            </w:r>
            <w:r w:rsidR="00997B36" w:rsidRPr="000751E1">
              <w:rPr>
                <w:spacing w:val="-6"/>
                <w:sz w:val="19"/>
                <w:szCs w:val="19"/>
              </w:rPr>
              <w:t xml:space="preserve">развитие, самореализацию и рост </w:t>
            </w:r>
            <w:r w:rsidRPr="000751E1">
              <w:rPr>
                <w:spacing w:val="-6"/>
                <w:sz w:val="19"/>
                <w:szCs w:val="19"/>
              </w:rPr>
              <w:t>созидательной активности молодёжи</w:t>
            </w:r>
          </w:p>
        </w:tc>
        <w:tc>
          <w:tcPr>
            <w:tcW w:w="542" w:type="pc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445" w:type="pct"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Захаров Александр Владимирович, начальник УВП /</w:t>
            </w:r>
          </w:p>
          <w:p w:rsidR="004D73EE" w:rsidRPr="000751E1" w:rsidRDefault="002F552E" w:rsidP="004D73E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Хайруллина Лариса Геннадьевна, директор МАУ «МКЦ «Феникс»</w:t>
            </w:r>
            <w:r w:rsidR="004D73EE" w:rsidRPr="000751E1">
              <w:rPr>
                <w:spacing w:val="-6"/>
                <w:sz w:val="19"/>
                <w:szCs w:val="19"/>
              </w:rPr>
              <w:t xml:space="preserve">, Жук Геннадий Иванович, начальник </w:t>
            </w:r>
            <w:proofErr w:type="spellStart"/>
            <w:r w:rsidR="004D73EE"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="004D73EE" w:rsidRPr="000751E1">
              <w:rPr>
                <w:spacing w:val="-6"/>
                <w:sz w:val="19"/>
                <w:szCs w:val="19"/>
              </w:rPr>
              <w:t xml:space="preserve">, </w:t>
            </w:r>
          </w:p>
          <w:p w:rsidR="002F552E" w:rsidRPr="000751E1" w:rsidRDefault="004D73EE" w:rsidP="004D73E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Лаврентьева Александра Николаевна, начальник УО, Феоктистов Владимир Иванович, начальник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УИДиРП</w:t>
            </w:r>
            <w:proofErr w:type="spellEnd"/>
          </w:p>
          <w:p w:rsidR="004D73EE" w:rsidRPr="000751E1" w:rsidRDefault="004D73EE" w:rsidP="002F552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49" w:type="pct"/>
          </w:tcPr>
          <w:p w:rsidR="002F552E" w:rsidRPr="000751E1" w:rsidRDefault="004D73EE" w:rsidP="002F552E">
            <w:pPr>
              <w:jc w:val="both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Отчеты УВП,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 xml:space="preserve">, УО  </w:t>
            </w:r>
          </w:p>
        </w:tc>
        <w:tc>
          <w:tcPr>
            <w:tcW w:w="530" w:type="pc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2F552E" w:rsidRPr="000751E1" w:rsidTr="00F11536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EA27DB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Организован и проведен конкурс молодёжных инициатив города Когалыма</w:t>
            </w:r>
          </w:p>
        </w:tc>
      </w:tr>
      <w:tr w:rsidR="00997B36" w:rsidRPr="000751E1" w:rsidTr="00997B36">
        <w:trPr>
          <w:jc w:val="center"/>
        </w:trPr>
        <w:tc>
          <w:tcPr>
            <w:tcW w:w="1534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1.</w:t>
            </w:r>
          </w:p>
          <w:p w:rsidR="002F552E" w:rsidRPr="000751E1" w:rsidRDefault="002F552E" w:rsidP="00EA27DB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Организован приём заявок на конкурс молодёжных инициатив города Когалыма</w:t>
            </w:r>
          </w:p>
        </w:tc>
        <w:tc>
          <w:tcPr>
            <w:tcW w:w="542" w:type="pc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31.05.2025</w:t>
            </w:r>
          </w:p>
        </w:tc>
        <w:tc>
          <w:tcPr>
            <w:tcW w:w="1445" w:type="pct"/>
            <w:vMerge w:val="restar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Захаров</w:t>
            </w:r>
          </w:p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Александр Владимирович, начальник</w:t>
            </w:r>
          </w:p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</w:tc>
        <w:tc>
          <w:tcPr>
            <w:tcW w:w="949" w:type="pct"/>
          </w:tcPr>
          <w:p w:rsidR="002F552E" w:rsidRPr="000751E1" w:rsidRDefault="002F552E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Протокол заседания комиссии </w:t>
            </w:r>
          </w:p>
        </w:tc>
        <w:tc>
          <w:tcPr>
            <w:tcW w:w="530" w:type="pct"/>
            <w:vMerge w:val="restar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Система «Электронный бюджет»</w:t>
            </w:r>
          </w:p>
        </w:tc>
      </w:tr>
      <w:tr w:rsidR="00997B36" w:rsidRPr="000751E1" w:rsidTr="00997B36">
        <w:trPr>
          <w:jc w:val="center"/>
        </w:trPr>
        <w:tc>
          <w:tcPr>
            <w:tcW w:w="1534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2.</w:t>
            </w:r>
          </w:p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Подписаны соглашения о предоставлении гранта (в форме субсидии) с победителями конкурса</w:t>
            </w:r>
          </w:p>
        </w:tc>
        <w:tc>
          <w:tcPr>
            <w:tcW w:w="542" w:type="pc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1445" w:type="pct"/>
            <w:vMerge/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49" w:type="pct"/>
          </w:tcPr>
          <w:p w:rsidR="00EA27DB" w:rsidRPr="000751E1" w:rsidRDefault="002F552E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Подписано соглашение о предоставлении из бюджета города Когалыма гранта в форме субсидий победителям отбора</w:t>
            </w:r>
          </w:p>
        </w:tc>
        <w:tc>
          <w:tcPr>
            <w:tcW w:w="530" w:type="pct"/>
            <w:vMerge/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</w:p>
        </w:tc>
      </w:tr>
      <w:tr w:rsidR="002F552E" w:rsidRPr="000751E1" w:rsidTr="00F11536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Молодежь вовлечена в добровольческие мероприятия, проекты</w:t>
            </w:r>
          </w:p>
        </w:tc>
      </w:tr>
      <w:tr w:rsidR="00F11536" w:rsidRPr="000751E1" w:rsidTr="00997B36">
        <w:trPr>
          <w:jc w:val="center"/>
        </w:trPr>
        <w:tc>
          <w:tcPr>
            <w:tcW w:w="1534" w:type="pct"/>
            <w:shd w:val="clear" w:color="auto" w:fill="auto"/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1.</w:t>
            </w:r>
          </w:p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Реализованы мероприятия, проекты по вовлечению молодёжи</w:t>
            </w:r>
            <w:r w:rsidR="004D73EE" w:rsidRPr="000751E1">
              <w:rPr>
                <w:spacing w:val="-6"/>
                <w:sz w:val="19"/>
                <w:szCs w:val="19"/>
              </w:rPr>
              <w:t>, молодых семей</w:t>
            </w:r>
            <w:r w:rsidRPr="000751E1">
              <w:rPr>
                <w:spacing w:val="-6"/>
                <w:sz w:val="19"/>
                <w:szCs w:val="19"/>
              </w:rPr>
              <w:t xml:space="preserve"> в добровольческую </w:t>
            </w:r>
            <w:r w:rsidR="004D73EE" w:rsidRPr="000751E1">
              <w:rPr>
                <w:spacing w:val="-6"/>
                <w:sz w:val="19"/>
                <w:szCs w:val="19"/>
              </w:rPr>
              <w:t xml:space="preserve">и общественную </w:t>
            </w:r>
            <w:r w:rsidRPr="000751E1">
              <w:rPr>
                <w:spacing w:val="-6"/>
                <w:sz w:val="19"/>
                <w:szCs w:val="19"/>
              </w:rPr>
              <w:t>деятельность</w:t>
            </w:r>
          </w:p>
        </w:tc>
        <w:tc>
          <w:tcPr>
            <w:tcW w:w="542" w:type="pc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445" w:type="pct"/>
          </w:tcPr>
          <w:p w:rsidR="004D73EE" w:rsidRPr="000751E1" w:rsidRDefault="004D73EE" w:rsidP="004D73E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Захаров Александр Владимирович, начальник УВП /</w:t>
            </w:r>
          </w:p>
          <w:p w:rsidR="004D73EE" w:rsidRPr="000751E1" w:rsidRDefault="004D73EE" w:rsidP="004D73E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Хайруллина Лариса Геннадьевна, директор МАУ «МКЦ «Феникс»,</w:t>
            </w:r>
          </w:p>
          <w:p w:rsidR="004D73EE" w:rsidRPr="000751E1" w:rsidRDefault="004D73EE" w:rsidP="004D73E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Жук Геннадий Иванович, начальник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 xml:space="preserve">, </w:t>
            </w:r>
          </w:p>
          <w:p w:rsidR="002F552E" w:rsidRPr="000751E1" w:rsidRDefault="004D73EE" w:rsidP="004D73E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Лаврентьева Александра Николаевна, начальник УО</w:t>
            </w:r>
          </w:p>
        </w:tc>
        <w:tc>
          <w:tcPr>
            <w:tcW w:w="949" w:type="pct"/>
          </w:tcPr>
          <w:p w:rsidR="002F552E" w:rsidRPr="000751E1" w:rsidRDefault="004D73EE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Отчеты УВП, 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УКиС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 xml:space="preserve">, УО  </w:t>
            </w:r>
          </w:p>
        </w:tc>
        <w:tc>
          <w:tcPr>
            <w:tcW w:w="530" w:type="pct"/>
            <w:vAlign w:val="center"/>
          </w:tcPr>
          <w:p w:rsidR="002F552E" w:rsidRPr="000751E1" w:rsidRDefault="004D73E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</w:tbl>
    <w:p w:rsidR="00997B36" w:rsidRPr="000751E1" w:rsidRDefault="00997B36" w:rsidP="002F552E">
      <w:pPr>
        <w:rPr>
          <w:spacing w:val="-6"/>
          <w:sz w:val="19"/>
          <w:szCs w:val="19"/>
        </w:rPr>
        <w:sectPr w:rsidR="00997B36" w:rsidRPr="000751E1" w:rsidSect="00997B36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1701"/>
        <w:gridCol w:w="4536"/>
        <w:gridCol w:w="2979"/>
        <w:gridCol w:w="1664"/>
      </w:tblGrid>
      <w:tr w:rsidR="002F552E" w:rsidRPr="000751E1" w:rsidTr="00F11536">
        <w:trPr>
          <w:jc w:val="center"/>
        </w:trPr>
        <w:tc>
          <w:tcPr>
            <w:tcW w:w="5000" w:type="pct"/>
            <w:gridSpan w:val="5"/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Организован и проведен конкурс на предоставление субсидии некоммерческим организациям, не являющимся государственными (муниципальными), на выполнение функций ресурсного центра поддержки и развития добровольчества в городе Когалыме</w:t>
            </w:r>
          </w:p>
        </w:tc>
      </w:tr>
      <w:tr w:rsidR="00F11536" w:rsidRPr="000751E1" w:rsidTr="00997B36">
        <w:trPr>
          <w:jc w:val="center"/>
        </w:trPr>
        <w:tc>
          <w:tcPr>
            <w:tcW w:w="1534" w:type="pct"/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1.</w:t>
            </w:r>
          </w:p>
          <w:p w:rsidR="002F552E" w:rsidRPr="000751E1" w:rsidRDefault="002F552E" w:rsidP="002F552E">
            <w:pPr>
              <w:rPr>
                <w:color w:val="FF0000"/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Организованы и проведены процедуры конкурсного отбора получателей субсидий некоммерческим организациям, не являющимся государственными (муниципальными), на выполнение функций ресурсного центра поддержки и развития добровольчества в городе Когалыме</w:t>
            </w:r>
          </w:p>
        </w:tc>
        <w:tc>
          <w:tcPr>
            <w:tcW w:w="542" w:type="pc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15.12.2025</w:t>
            </w:r>
          </w:p>
        </w:tc>
        <w:tc>
          <w:tcPr>
            <w:tcW w:w="1445" w:type="pct"/>
            <w:vMerge w:val="restar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Захаров</w:t>
            </w:r>
          </w:p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Александр Владимирович, начальник</w:t>
            </w:r>
          </w:p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</w:tc>
        <w:tc>
          <w:tcPr>
            <w:tcW w:w="949" w:type="pct"/>
          </w:tcPr>
          <w:p w:rsidR="002F552E" w:rsidRPr="000751E1" w:rsidRDefault="002F552E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Протокол заседания комиссии </w:t>
            </w:r>
          </w:p>
        </w:tc>
        <w:tc>
          <w:tcPr>
            <w:tcW w:w="530" w:type="pct"/>
            <w:vMerge w:val="restart"/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Система «Электронный бюджет»</w:t>
            </w:r>
          </w:p>
        </w:tc>
      </w:tr>
      <w:tr w:rsidR="00F11536" w:rsidRPr="000751E1" w:rsidTr="00997B36">
        <w:trPr>
          <w:jc w:val="center"/>
        </w:trPr>
        <w:tc>
          <w:tcPr>
            <w:tcW w:w="1534" w:type="pct"/>
            <w:tcBorders>
              <w:bottom w:val="single" w:sz="2" w:space="0" w:color="auto"/>
            </w:tcBorders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2.</w:t>
            </w:r>
          </w:p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Подписано соглашение о предоставлении субсидий с получателем субсидий</w:t>
            </w:r>
          </w:p>
        </w:tc>
        <w:tc>
          <w:tcPr>
            <w:tcW w:w="542" w:type="pct"/>
            <w:tcBorders>
              <w:bottom w:val="single" w:sz="2" w:space="0" w:color="auto"/>
            </w:tcBorders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445" w:type="pct"/>
            <w:vMerge/>
            <w:tcBorders>
              <w:bottom w:val="single" w:sz="2" w:space="0" w:color="auto"/>
            </w:tcBorders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49" w:type="pct"/>
            <w:tcBorders>
              <w:bottom w:val="single" w:sz="2" w:space="0" w:color="auto"/>
            </w:tcBorders>
          </w:tcPr>
          <w:p w:rsidR="005629B7" w:rsidRPr="000751E1" w:rsidRDefault="002F552E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Подписано соглашение о предоставлении из бюджета города Когалыма субсидий некоммерческим организациям</w:t>
            </w:r>
          </w:p>
        </w:tc>
        <w:tc>
          <w:tcPr>
            <w:tcW w:w="530" w:type="pct"/>
            <w:vMerge/>
            <w:tcBorders>
              <w:bottom w:val="single" w:sz="2" w:space="0" w:color="auto"/>
            </w:tcBorders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</w:p>
        </w:tc>
      </w:tr>
      <w:tr w:rsidR="002F552E" w:rsidRPr="000751E1" w:rsidTr="00F11536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</w:t>
            </w:r>
            <w:r w:rsidR="00F11536" w:rsidRPr="000751E1">
              <w:rPr>
                <w:spacing w:val="-6"/>
                <w:sz w:val="19"/>
                <w:szCs w:val="19"/>
              </w:rPr>
              <w:t>ьно-технической базы учреждения</w:t>
            </w:r>
          </w:p>
        </w:tc>
      </w:tr>
      <w:tr w:rsidR="002F552E" w:rsidRPr="000751E1" w:rsidTr="00F11536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0751E1" w:rsidRDefault="002F552E" w:rsidP="002F552E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Обеспечена деятельность учреждения сферы работы с молодёжью и развитие его материально-технической базы </w:t>
            </w:r>
          </w:p>
        </w:tc>
      </w:tr>
      <w:tr w:rsidR="00F11536" w:rsidRPr="000751E1" w:rsidTr="00997B36">
        <w:trPr>
          <w:jc w:val="center"/>
        </w:trPr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1.</w:t>
            </w:r>
          </w:p>
          <w:p w:rsidR="002F552E" w:rsidRPr="000751E1" w:rsidRDefault="002F552E" w:rsidP="002F552E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Реализована деятельность МАУ «МКЦ «Феникс»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25.12.2025</w:t>
            </w:r>
          </w:p>
        </w:tc>
        <w:tc>
          <w:tcPr>
            <w:tcW w:w="1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Захаров </w:t>
            </w:r>
          </w:p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Александр Владимирович, начальник</w:t>
            </w:r>
          </w:p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УВП/ </w:t>
            </w:r>
          </w:p>
          <w:p w:rsidR="002F552E" w:rsidRPr="000751E1" w:rsidRDefault="002F552E" w:rsidP="002F552E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Хайруллина Лариса Геннадьевна, директор МАУ «МКЦ «Феникс»</w:t>
            </w:r>
          </w:p>
        </w:tc>
        <w:tc>
          <w:tcPr>
            <w:tcW w:w="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0751E1" w:rsidRDefault="002F552E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Отчет о выполнении муниципального задания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552E" w:rsidRPr="000751E1" w:rsidRDefault="002F552E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-</w:t>
            </w:r>
          </w:p>
        </w:tc>
      </w:tr>
      <w:tr w:rsidR="00C30757" w:rsidRPr="000751E1" w:rsidTr="00F11536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757" w:rsidRPr="000751E1" w:rsidRDefault="00C30757" w:rsidP="00C30757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Задача 4. Организация отдыха и оздоровления детей, подростков и молодёжи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4"/>
        <w:gridCol w:w="1714"/>
        <w:gridCol w:w="4633"/>
        <w:gridCol w:w="2979"/>
        <w:gridCol w:w="1664"/>
      </w:tblGrid>
      <w:tr w:rsidR="00040DEC" w:rsidRPr="000751E1" w:rsidTr="00F11536">
        <w:tc>
          <w:tcPr>
            <w:tcW w:w="5000" w:type="pct"/>
            <w:gridSpan w:val="5"/>
            <w:shd w:val="clear" w:color="auto" w:fill="auto"/>
          </w:tcPr>
          <w:p w:rsidR="00040DEC" w:rsidRPr="000751E1" w:rsidRDefault="00040DEC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Организован и проведен конкурс на предоставление субсидии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</w:tr>
      <w:tr w:rsidR="00997B36" w:rsidRPr="000751E1" w:rsidTr="00997B36">
        <w:tc>
          <w:tcPr>
            <w:tcW w:w="1499" w:type="pct"/>
            <w:shd w:val="clear" w:color="auto" w:fill="auto"/>
          </w:tcPr>
          <w:p w:rsidR="00040DEC" w:rsidRPr="000751E1" w:rsidRDefault="00040DEC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1.</w:t>
            </w:r>
          </w:p>
          <w:p w:rsidR="00040DEC" w:rsidRPr="000751E1" w:rsidRDefault="00040DEC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Организованы и проведены процедуры конкурсного отбора получателей 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546" w:type="pct"/>
            <w:vAlign w:val="center"/>
          </w:tcPr>
          <w:p w:rsidR="00040DEC" w:rsidRPr="000751E1" w:rsidRDefault="00040DEC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31.05.2025</w:t>
            </w:r>
          </w:p>
        </w:tc>
        <w:tc>
          <w:tcPr>
            <w:tcW w:w="1476" w:type="pct"/>
            <w:vMerge w:val="restart"/>
            <w:vAlign w:val="center"/>
          </w:tcPr>
          <w:p w:rsidR="00040DEC" w:rsidRPr="000751E1" w:rsidRDefault="00040DEC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Захаров</w:t>
            </w:r>
          </w:p>
          <w:p w:rsidR="00040DEC" w:rsidRPr="000751E1" w:rsidRDefault="00040DEC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Александр Владимирович, начальник</w:t>
            </w:r>
          </w:p>
          <w:p w:rsidR="00040DEC" w:rsidRPr="000751E1" w:rsidRDefault="00040DEC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УВП</w:t>
            </w:r>
          </w:p>
        </w:tc>
        <w:tc>
          <w:tcPr>
            <w:tcW w:w="949" w:type="pct"/>
            <w:vMerge w:val="restart"/>
          </w:tcPr>
          <w:p w:rsidR="00F11536" w:rsidRPr="000751E1" w:rsidRDefault="00040DEC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Проток</w:t>
            </w:r>
            <w:r w:rsidR="00F11536" w:rsidRPr="000751E1">
              <w:rPr>
                <w:spacing w:val="-6"/>
                <w:sz w:val="19"/>
                <w:szCs w:val="19"/>
              </w:rPr>
              <w:t xml:space="preserve">ол заседания комиссии. </w:t>
            </w:r>
          </w:p>
          <w:p w:rsidR="00040DEC" w:rsidRPr="000751E1" w:rsidRDefault="00040DEC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 xml:space="preserve">Подписано соглашение о предоставлении из бюджета города Когалыма субсидий немуниципальным организациям. </w:t>
            </w:r>
          </w:p>
        </w:tc>
        <w:tc>
          <w:tcPr>
            <w:tcW w:w="530" w:type="pct"/>
            <w:vMerge w:val="restart"/>
            <w:vAlign w:val="center"/>
          </w:tcPr>
          <w:p w:rsidR="00040DEC" w:rsidRPr="000751E1" w:rsidRDefault="00040DEC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Система «Электронный бюджет»</w:t>
            </w:r>
          </w:p>
        </w:tc>
      </w:tr>
      <w:tr w:rsidR="00997B36" w:rsidRPr="000751E1" w:rsidTr="00997B36">
        <w:tc>
          <w:tcPr>
            <w:tcW w:w="1499" w:type="pct"/>
            <w:tcBorders>
              <w:bottom w:val="single" w:sz="4" w:space="0" w:color="auto"/>
            </w:tcBorders>
          </w:tcPr>
          <w:p w:rsidR="00040DEC" w:rsidRPr="000751E1" w:rsidRDefault="00040DEC" w:rsidP="00F1153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2.</w:t>
            </w:r>
          </w:p>
          <w:p w:rsidR="00040DEC" w:rsidRPr="000751E1" w:rsidRDefault="00040DEC" w:rsidP="00F1153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Подписаны соглашения о предоставлении субсидий с получателями субсидий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040DEC" w:rsidRPr="000751E1" w:rsidRDefault="00040DEC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1476" w:type="pct"/>
            <w:vMerge/>
            <w:tcBorders>
              <w:bottom w:val="single" w:sz="4" w:space="0" w:color="auto"/>
            </w:tcBorders>
          </w:tcPr>
          <w:p w:rsidR="00040DEC" w:rsidRPr="000751E1" w:rsidRDefault="00040DEC" w:rsidP="00F11536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</w:tcPr>
          <w:p w:rsidR="00040DEC" w:rsidRPr="000751E1" w:rsidRDefault="00040DEC" w:rsidP="00F11536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</w:tcPr>
          <w:p w:rsidR="00040DEC" w:rsidRPr="000751E1" w:rsidRDefault="00040DEC" w:rsidP="00F11536">
            <w:pPr>
              <w:rPr>
                <w:spacing w:val="-6"/>
                <w:sz w:val="19"/>
                <w:szCs w:val="19"/>
              </w:rPr>
            </w:pPr>
          </w:p>
        </w:tc>
      </w:tr>
      <w:tr w:rsidR="00997B36" w:rsidRPr="00F11536" w:rsidTr="00997B36">
        <w:tc>
          <w:tcPr>
            <w:tcW w:w="1499" w:type="pct"/>
            <w:tcBorders>
              <w:bottom w:val="single" w:sz="4" w:space="0" w:color="auto"/>
            </w:tcBorders>
          </w:tcPr>
          <w:p w:rsidR="00040DEC" w:rsidRPr="000751E1" w:rsidRDefault="00040DEC" w:rsidP="00F1153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Контрольная точка 3.</w:t>
            </w:r>
          </w:p>
          <w:p w:rsidR="00040DEC" w:rsidRPr="000751E1" w:rsidRDefault="00040DEC" w:rsidP="00F1153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Реализованы программы выполнения муниципальной работы получателем (-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ями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) субсидий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040DEC" w:rsidRPr="000751E1" w:rsidRDefault="00040DEC" w:rsidP="00F11536">
            <w:pPr>
              <w:jc w:val="center"/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31.12.2025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:rsidR="00040DEC" w:rsidRPr="000751E1" w:rsidRDefault="00040DEC" w:rsidP="00F11536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040DEC" w:rsidRPr="000751E1" w:rsidRDefault="00040DEC" w:rsidP="00F11536">
            <w:pPr>
              <w:rPr>
                <w:spacing w:val="-6"/>
                <w:sz w:val="19"/>
                <w:szCs w:val="19"/>
              </w:rPr>
            </w:pPr>
            <w:r w:rsidRPr="000751E1">
              <w:rPr>
                <w:spacing w:val="-6"/>
                <w:sz w:val="19"/>
                <w:szCs w:val="19"/>
              </w:rPr>
              <w:t>Отчеты получателя (-ей) субсидий о достижении значений результата предоставления субсидий в рамках заключенного(-ых) соглашения(-</w:t>
            </w:r>
            <w:proofErr w:type="spellStart"/>
            <w:r w:rsidRPr="000751E1">
              <w:rPr>
                <w:spacing w:val="-6"/>
                <w:sz w:val="19"/>
                <w:szCs w:val="19"/>
              </w:rPr>
              <w:t>ий</w:t>
            </w:r>
            <w:proofErr w:type="spellEnd"/>
            <w:r w:rsidRPr="000751E1">
              <w:rPr>
                <w:spacing w:val="-6"/>
                <w:sz w:val="19"/>
                <w:szCs w:val="19"/>
              </w:rPr>
              <w:t>).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040DEC" w:rsidRPr="000751E1" w:rsidRDefault="00040DEC" w:rsidP="00F11536">
            <w:pPr>
              <w:rPr>
                <w:spacing w:val="-6"/>
                <w:sz w:val="19"/>
                <w:szCs w:val="19"/>
              </w:rPr>
            </w:pPr>
          </w:p>
        </w:tc>
      </w:tr>
    </w:tbl>
    <w:p w:rsidR="00997B36" w:rsidRDefault="00997B36" w:rsidP="002539B9">
      <w:pPr>
        <w:shd w:val="clear" w:color="auto" w:fill="FFFFFF"/>
        <w:outlineLvl w:val="2"/>
        <w:rPr>
          <w:sz w:val="22"/>
          <w:szCs w:val="22"/>
        </w:rPr>
        <w:sectPr w:rsidR="00997B36" w:rsidSect="00997B36">
          <w:pgSz w:w="16838" w:h="11906" w:orient="landscape"/>
          <w:pgMar w:top="1702" w:right="567" w:bottom="0" w:left="567" w:header="709" w:footer="709" w:gutter="0"/>
          <w:cols w:space="708"/>
          <w:docGrid w:linePitch="360"/>
        </w:sectPr>
      </w:pPr>
    </w:p>
    <w:p w:rsidR="005629B7" w:rsidRDefault="005629B7" w:rsidP="00531BC3">
      <w:pPr>
        <w:shd w:val="clear" w:color="auto" w:fill="FFFFFF"/>
        <w:outlineLvl w:val="2"/>
        <w:rPr>
          <w:sz w:val="22"/>
          <w:szCs w:val="22"/>
        </w:rPr>
      </w:pPr>
    </w:p>
    <w:sectPr w:rsidR="005629B7" w:rsidSect="00FF5B8C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D0" w:rsidRDefault="00AB08D0" w:rsidP="00E73184">
      <w:r>
        <w:separator/>
      </w:r>
    </w:p>
  </w:endnote>
  <w:endnote w:type="continuationSeparator" w:id="0">
    <w:p w:rsidR="00AB08D0" w:rsidRDefault="00AB08D0" w:rsidP="00E7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D0" w:rsidRDefault="00AB08D0" w:rsidP="002F552E">
    <w:pPr>
      <w:pStyle w:val="ae"/>
      <w:jc w:val="right"/>
    </w:pPr>
    <w:r>
      <w:t>10</w:t>
    </w:r>
  </w:p>
  <w:p w:rsidR="00AB08D0" w:rsidRDefault="00AB08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D0" w:rsidRPr="0015245C" w:rsidRDefault="00AB08D0" w:rsidP="002F552E">
    <w:pPr>
      <w:pStyle w:val="a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D0" w:rsidRDefault="00AB08D0" w:rsidP="00E73184">
      <w:r>
        <w:separator/>
      </w:r>
    </w:p>
  </w:footnote>
  <w:footnote w:type="continuationSeparator" w:id="0">
    <w:p w:rsidR="00AB08D0" w:rsidRDefault="00AB08D0" w:rsidP="00E7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653636"/>
      <w:docPartObj>
        <w:docPartGallery w:val="Page Numbers (Top of Page)"/>
        <w:docPartUnique/>
      </w:docPartObj>
    </w:sdtPr>
    <w:sdtContent>
      <w:p w:rsidR="00AB08D0" w:rsidRDefault="00AB08D0" w:rsidP="00BF34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EAE">
          <w:rPr>
            <w:noProof/>
          </w:rPr>
          <w:t>6</w:t>
        </w:r>
        <w:r>
          <w:fldChar w:fldCharType="end"/>
        </w:r>
      </w:p>
    </w:sdtContent>
  </w:sdt>
  <w:p w:rsidR="00AB08D0" w:rsidRDefault="00AB08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574670"/>
      <w:docPartObj>
        <w:docPartGallery w:val="Page Numbers (Top of Page)"/>
        <w:docPartUnique/>
      </w:docPartObj>
    </w:sdtPr>
    <w:sdtContent>
      <w:p w:rsidR="00AB08D0" w:rsidRDefault="00AB08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EAE">
          <w:rPr>
            <w:noProof/>
          </w:rPr>
          <w:t>1</w:t>
        </w:r>
        <w:r>
          <w:fldChar w:fldCharType="end"/>
        </w:r>
      </w:p>
    </w:sdtContent>
  </w:sdt>
  <w:p w:rsidR="00AB08D0" w:rsidRDefault="00AB08D0" w:rsidP="002F552E">
    <w:pPr>
      <w:pStyle w:val="ac"/>
      <w:jc w:val="center"/>
    </w:pPr>
  </w:p>
  <w:p w:rsidR="00AB08D0" w:rsidRDefault="00AB08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74D2C"/>
    <w:multiLevelType w:val="multilevel"/>
    <w:tmpl w:val="ED30EEB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3277CA7"/>
    <w:multiLevelType w:val="hybridMultilevel"/>
    <w:tmpl w:val="2100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E1BD9"/>
    <w:multiLevelType w:val="hybridMultilevel"/>
    <w:tmpl w:val="9CBA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56AE"/>
    <w:multiLevelType w:val="hybridMultilevel"/>
    <w:tmpl w:val="20CC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14820"/>
    <w:multiLevelType w:val="hybridMultilevel"/>
    <w:tmpl w:val="8ADEDB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294079"/>
    <w:multiLevelType w:val="multilevel"/>
    <w:tmpl w:val="63B45D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2082" w:hanging="115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2082" w:hanging="115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2082" w:hanging="115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2082" w:hanging="115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eastAsia="Times New Roman"/>
      </w:rPr>
    </w:lvl>
  </w:abstractNum>
  <w:abstractNum w:abstractNumId="8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267BE"/>
    <w:multiLevelType w:val="hybridMultilevel"/>
    <w:tmpl w:val="C1CAF068"/>
    <w:lvl w:ilvl="0" w:tplc="2E1402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8E5755"/>
    <w:multiLevelType w:val="multilevel"/>
    <w:tmpl w:val="011A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1C40D79"/>
    <w:multiLevelType w:val="hybridMultilevel"/>
    <w:tmpl w:val="C98EFE90"/>
    <w:lvl w:ilvl="0" w:tplc="FFC00204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6" w15:restartNumberingAfterBreak="0">
    <w:nsid w:val="54ED5FED"/>
    <w:multiLevelType w:val="hybridMultilevel"/>
    <w:tmpl w:val="0620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6A39"/>
    <w:multiLevelType w:val="hybridMultilevel"/>
    <w:tmpl w:val="BA7A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870213"/>
    <w:multiLevelType w:val="hybridMultilevel"/>
    <w:tmpl w:val="20CC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5093D"/>
    <w:multiLevelType w:val="hybridMultilevel"/>
    <w:tmpl w:val="C3564B60"/>
    <w:lvl w:ilvl="0" w:tplc="6FC096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0444E"/>
    <w:multiLevelType w:val="hybridMultilevel"/>
    <w:tmpl w:val="BB1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DFD2B75"/>
    <w:multiLevelType w:val="hybridMultilevel"/>
    <w:tmpl w:val="6A36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1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5"/>
  </w:num>
  <w:num w:numId="8">
    <w:abstractNumId w:val="19"/>
  </w:num>
  <w:num w:numId="9">
    <w:abstractNumId w:val="5"/>
  </w:num>
  <w:num w:numId="10">
    <w:abstractNumId w:val="0"/>
  </w:num>
  <w:num w:numId="11">
    <w:abstractNumId w:val="9"/>
  </w:num>
  <w:num w:numId="12">
    <w:abstractNumId w:val="23"/>
  </w:num>
  <w:num w:numId="13">
    <w:abstractNumId w:val="8"/>
  </w:num>
  <w:num w:numId="14">
    <w:abstractNumId w:val="24"/>
  </w:num>
  <w:num w:numId="15">
    <w:abstractNumId w:val="10"/>
  </w:num>
  <w:num w:numId="16">
    <w:abstractNumId w:val="27"/>
  </w:num>
  <w:num w:numId="17">
    <w:abstractNumId w:val="21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3"/>
  </w:num>
  <w:num w:numId="23">
    <w:abstractNumId w:val="2"/>
  </w:num>
  <w:num w:numId="24">
    <w:abstractNumId w:val="1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75F"/>
    <w:rsid w:val="000029A8"/>
    <w:rsid w:val="000134C0"/>
    <w:rsid w:val="00015A6A"/>
    <w:rsid w:val="0001698D"/>
    <w:rsid w:val="00016D3A"/>
    <w:rsid w:val="00040DEC"/>
    <w:rsid w:val="00061D96"/>
    <w:rsid w:val="000653DB"/>
    <w:rsid w:val="00065BCF"/>
    <w:rsid w:val="000751E1"/>
    <w:rsid w:val="000817C3"/>
    <w:rsid w:val="00082085"/>
    <w:rsid w:val="00093E2B"/>
    <w:rsid w:val="00095E3E"/>
    <w:rsid w:val="000A490A"/>
    <w:rsid w:val="000B6CD0"/>
    <w:rsid w:val="000F0569"/>
    <w:rsid w:val="000F2581"/>
    <w:rsid w:val="000F7D3D"/>
    <w:rsid w:val="001025B2"/>
    <w:rsid w:val="00104639"/>
    <w:rsid w:val="001100B8"/>
    <w:rsid w:val="00127540"/>
    <w:rsid w:val="00130401"/>
    <w:rsid w:val="001323E6"/>
    <w:rsid w:val="00134F7E"/>
    <w:rsid w:val="001574F6"/>
    <w:rsid w:val="00171A84"/>
    <w:rsid w:val="00172306"/>
    <w:rsid w:val="001932DE"/>
    <w:rsid w:val="001D0927"/>
    <w:rsid w:val="001E328E"/>
    <w:rsid w:val="00201088"/>
    <w:rsid w:val="00207793"/>
    <w:rsid w:val="00222456"/>
    <w:rsid w:val="0023520A"/>
    <w:rsid w:val="002539B9"/>
    <w:rsid w:val="0025508E"/>
    <w:rsid w:val="002759E7"/>
    <w:rsid w:val="00283C7F"/>
    <w:rsid w:val="002872AC"/>
    <w:rsid w:val="00297CF0"/>
    <w:rsid w:val="002B08C7"/>
    <w:rsid w:val="002B10AF"/>
    <w:rsid w:val="002B2CDA"/>
    <w:rsid w:val="002B49A0"/>
    <w:rsid w:val="002D5593"/>
    <w:rsid w:val="002E0A30"/>
    <w:rsid w:val="002F552E"/>
    <w:rsid w:val="002F7936"/>
    <w:rsid w:val="00300D9B"/>
    <w:rsid w:val="00307784"/>
    <w:rsid w:val="00313DAF"/>
    <w:rsid w:val="00315ABF"/>
    <w:rsid w:val="00323B93"/>
    <w:rsid w:val="003416FD"/>
    <w:rsid w:val="003447F7"/>
    <w:rsid w:val="00377545"/>
    <w:rsid w:val="003C5C01"/>
    <w:rsid w:val="003D0F75"/>
    <w:rsid w:val="003D4AF1"/>
    <w:rsid w:val="003F587E"/>
    <w:rsid w:val="00413296"/>
    <w:rsid w:val="0043438A"/>
    <w:rsid w:val="00440179"/>
    <w:rsid w:val="00463CA8"/>
    <w:rsid w:val="0046547D"/>
    <w:rsid w:val="00471115"/>
    <w:rsid w:val="004A2D69"/>
    <w:rsid w:val="004B1149"/>
    <w:rsid w:val="004D73EE"/>
    <w:rsid w:val="004F33B1"/>
    <w:rsid w:val="005108BC"/>
    <w:rsid w:val="00530C52"/>
    <w:rsid w:val="00531BC3"/>
    <w:rsid w:val="00547C4A"/>
    <w:rsid w:val="005500E4"/>
    <w:rsid w:val="005629B7"/>
    <w:rsid w:val="00574AF1"/>
    <w:rsid w:val="00581176"/>
    <w:rsid w:val="005A46BD"/>
    <w:rsid w:val="005C0C8B"/>
    <w:rsid w:val="005C0E47"/>
    <w:rsid w:val="005C7CF4"/>
    <w:rsid w:val="005D331A"/>
    <w:rsid w:val="005D7ECC"/>
    <w:rsid w:val="006015ED"/>
    <w:rsid w:val="0061337C"/>
    <w:rsid w:val="00625AA2"/>
    <w:rsid w:val="00635680"/>
    <w:rsid w:val="006471DC"/>
    <w:rsid w:val="006528CC"/>
    <w:rsid w:val="006660E7"/>
    <w:rsid w:val="006931F8"/>
    <w:rsid w:val="00694801"/>
    <w:rsid w:val="00695F02"/>
    <w:rsid w:val="006A26C0"/>
    <w:rsid w:val="006B2901"/>
    <w:rsid w:val="006F25CC"/>
    <w:rsid w:val="006F467F"/>
    <w:rsid w:val="0070005B"/>
    <w:rsid w:val="00706CBB"/>
    <w:rsid w:val="00717D3E"/>
    <w:rsid w:val="007306C9"/>
    <w:rsid w:val="0074653F"/>
    <w:rsid w:val="00747B75"/>
    <w:rsid w:val="00772AFF"/>
    <w:rsid w:val="007871C8"/>
    <w:rsid w:val="00792CB4"/>
    <w:rsid w:val="007975E9"/>
    <w:rsid w:val="007C24AA"/>
    <w:rsid w:val="007D1C62"/>
    <w:rsid w:val="007D369C"/>
    <w:rsid w:val="007D5CFE"/>
    <w:rsid w:val="007E28C2"/>
    <w:rsid w:val="007F5689"/>
    <w:rsid w:val="008128DD"/>
    <w:rsid w:val="00820045"/>
    <w:rsid w:val="0082649E"/>
    <w:rsid w:val="008329FC"/>
    <w:rsid w:val="00843883"/>
    <w:rsid w:val="0085524F"/>
    <w:rsid w:val="0086685A"/>
    <w:rsid w:val="00867F5C"/>
    <w:rsid w:val="00872881"/>
    <w:rsid w:val="00874F39"/>
    <w:rsid w:val="00877CE5"/>
    <w:rsid w:val="00897D05"/>
    <w:rsid w:val="008A7774"/>
    <w:rsid w:val="008A795B"/>
    <w:rsid w:val="008C0B7C"/>
    <w:rsid w:val="008C7E24"/>
    <w:rsid w:val="008D2DB3"/>
    <w:rsid w:val="0090200C"/>
    <w:rsid w:val="00903ED2"/>
    <w:rsid w:val="009042B1"/>
    <w:rsid w:val="009241AA"/>
    <w:rsid w:val="00930A72"/>
    <w:rsid w:val="009429DC"/>
    <w:rsid w:val="00952EC3"/>
    <w:rsid w:val="00954A21"/>
    <w:rsid w:val="00970FB8"/>
    <w:rsid w:val="0097346D"/>
    <w:rsid w:val="00973C47"/>
    <w:rsid w:val="00982400"/>
    <w:rsid w:val="00987EAC"/>
    <w:rsid w:val="00997B36"/>
    <w:rsid w:val="00997EE1"/>
    <w:rsid w:val="009C47D2"/>
    <w:rsid w:val="00A01CD0"/>
    <w:rsid w:val="00A22606"/>
    <w:rsid w:val="00A25B10"/>
    <w:rsid w:val="00A44919"/>
    <w:rsid w:val="00A4548E"/>
    <w:rsid w:val="00A532D6"/>
    <w:rsid w:val="00A564E7"/>
    <w:rsid w:val="00A651F7"/>
    <w:rsid w:val="00A65EB3"/>
    <w:rsid w:val="00AB08D0"/>
    <w:rsid w:val="00AB1EFF"/>
    <w:rsid w:val="00AE6CEC"/>
    <w:rsid w:val="00AE77AA"/>
    <w:rsid w:val="00AF11C4"/>
    <w:rsid w:val="00AF7495"/>
    <w:rsid w:val="00B03090"/>
    <w:rsid w:val="00B04B43"/>
    <w:rsid w:val="00B22DDA"/>
    <w:rsid w:val="00B25576"/>
    <w:rsid w:val="00B306CA"/>
    <w:rsid w:val="00B409CC"/>
    <w:rsid w:val="00B42A93"/>
    <w:rsid w:val="00B44BE6"/>
    <w:rsid w:val="00B45F91"/>
    <w:rsid w:val="00B5016A"/>
    <w:rsid w:val="00B62C13"/>
    <w:rsid w:val="00B71C99"/>
    <w:rsid w:val="00B721B6"/>
    <w:rsid w:val="00B860AA"/>
    <w:rsid w:val="00B968BF"/>
    <w:rsid w:val="00B9710A"/>
    <w:rsid w:val="00BA463A"/>
    <w:rsid w:val="00BB1866"/>
    <w:rsid w:val="00BC37E6"/>
    <w:rsid w:val="00BC645D"/>
    <w:rsid w:val="00BF32AF"/>
    <w:rsid w:val="00BF3415"/>
    <w:rsid w:val="00C009DA"/>
    <w:rsid w:val="00C02779"/>
    <w:rsid w:val="00C23DF9"/>
    <w:rsid w:val="00C27247"/>
    <w:rsid w:val="00C30757"/>
    <w:rsid w:val="00C33B56"/>
    <w:rsid w:val="00C63012"/>
    <w:rsid w:val="00C700C4"/>
    <w:rsid w:val="00C700F3"/>
    <w:rsid w:val="00CB0F03"/>
    <w:rsid w:val="00CB2627"/>
    <w:rsid w:val="00CC367F"/>
    <w:rsid w:val="00CD5A34"/>
    <w:rsid w:val="00CE79DB"/>
    <w:rsid w:val="00CF6B89"/>
    <w:rsid w:val="00D2580B"/>
    <w:rsid w:val="00D52AF7"/>
    <w:rsid w:val="00D52DB6"/>
    <w:rsid w:val="00D5489C"/>
    <w:rsid w:val="00D64963"/>
    <w:rsid w:val="00D67864"/>
    <w:rsid w:val="00DB54C6"/>
    <w:rsid w:val="00DC0CD3"/>
    <w:rsid w:val="00E05113"/>
    <w:rsid w:val="00E20AED"/>
    <w:rsid w:val="00E457BD"/>
    <w:rsid w:val="00E553A0"/>
    <w:rsid w:val="00E56EAE"/>
    <w:rsid w:val="00E73184"/>
    <w:rsid w:val="00EA27DB"/>
    <w:rsid w:val="00EB0FAB"/>
    <w:rsid w:val="00EB1014"/>
    <w:rsid w:val="00EB75CB"/>
    <w:rsid w:val="00EC17E6"/>
    <w:rsid w:val="00ED5C7C"/>
    <w:rsid w:val="00ED62A2"/>
    <w:rsid w:val="00EE3504"/>
    <w:rsid w:val="00EE539C"/>
    <w:rsid w:val="00EF1FA8"/>
    <w:rsid w:val="00F05098"/>
    <w:rsid w:val="00F06198"/>
    <w:rsid w:val="00F11536"/>
    <w:rsid w:val="00F5080D"/>
    <w:rsid w:val="00F5606E"/>
    <w:rsid w:val="00F66EFA"/>
    <w:rsid w:val="00F71284"/>
    <w:rsid w:val="00F84F2B"/>
    <w:rsid w:val="00F8542E"/>
    <w:rsid w:val="00F86943"/>
    <w:rsid w:val="00F927AF"/>
    <w:rsid w:val="00F95171"/>
    <w:rsid w:val="00FA5D64"/>
    <w:rsid w:val="00FB1237"/>
    <w:rsid w:val="00FB426A"/>
    <w:rsid w:val="00FB5937"/>
    <w:rsid w:val="00FC7511"/>
    <w:rsid w:val="00FC7EA1"/>
    <w:rsid w:val="00FD128E"/>
    <w:rsid w:val="00FE5550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CDE74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F55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B25576"/>
    <w:rPr>
      <w:b/>
      <w:bCs/>
      <w:lang w:eastAsia="en-US"/>
    </w:rPr>
  </w:style>
  <w:style w:type="character" w:styleId="ab">
    <w:name w:val="Placeholder Text"/>
    <w:basedOn w:val="a0"/>
    <w:uiPriority w:val="99"/>
    <w:semiHidden/>
    <w:rsid w:val="00D5489C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2F5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F552E"/>
  </w:style>
  <w:style w:type="table" w:customStyle="1" w:styleId="2">
    <w:name w:val="Сетка таблицы2"/>
    <w:basedOn w:val="a1"/>
    <w:next w:val="a5"/>
    <w:uiPriority w:val="39"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5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F55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F55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F55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F5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5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52E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rsid w:val="002F552E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2F552E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F552E"/>
  </w:style>
  <w:style w:type="character" w:styleId="af1">
    <w:name w:val="FollowedHyperlink"/>
    <w:uiPriority w:val="99"/>
    <w:semiHidden/>
    <w:unhideWhenUsed/>
    <w:rsid w:val="002F552E"/>
    <w:rPr>
      <w:color w:val="800080"/>
      <w:u w:val="single"/>
    </w:rPr>
  </w:style>
  <w:style w:type="paragraph" w:customStyle="1" w:styleId="font5">
    <w:name w:val="font5"/>
    <w:basedOn w:val="a"/>
    <w:rsid w:val="002F552E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2F552E"/>
    <w:pPr>
      <w:spacing w:before="100" w:beforeAutospacing="1" w:after="100" w:afterAutospacing="1"/>
    </w:pPr>
  </w:style>
  <w:style w:type="paragraph" w:customStyle="1" w:styleId="xl64">
    <w:name w:val="xl64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2F552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2F552E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2F552E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55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55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2F55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5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55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F55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2F552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2F552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2F55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55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2F552E"/>
    <w:pP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F55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55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F55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F55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F55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2F55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2F55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2F55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2F552E"/>
  </w:style>
  <w:style w:type="paragraph" w:customStyle="1" w:styleId="xl105">
    <w:name w:val="xl105"/>
    <w:basedOn w:val="a"/>
    <w:rsid w:val="002F55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2F55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2F552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2F552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2F55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2F55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F55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2F55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2F5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2F552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2F552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F552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F552E"/>
  </w:style>
  <w:style w:type="character" w:customStyle="1" w:styleId="af5">
    <w:name w:val="Текст сноски Знак"/>
    <w:basedOn w:val="a0"/>
    <w:link w:val="af4"/>
    <w:uiPriority w:val="99"/>
    <w:semiHidden/>
    <w:rsid w:val="002F55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2F552E"/>
    <w:rPr>
      <w:vertAlign w:val="superscript"/>
    </w:rPr>
  </w:style>
  <w:style w:type="paragraph" w:customStyle="1" w:styleId="xl118">
    <w:name w:val="xl118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F552E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F552E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F5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F5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msonormal0">
    <w:name w:val="msonormal"/>
    <w:basedOn w:val="a"/>
    <w:rsid w:val="002F552E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F552E"/>
  </w:style>
  <w:style w:type="numbering" w:customStyle="1" w:styleId="111">
    <w:name w:val="Нет списка111"/>
    <w:next w:val="a2"/>
    <w:uiPriority w:val="99"/>
    <w:semiHidden/>
    <w:unhideWhenUsed/>
    <w:rsid w:val="002F552E"/>
  </w:style>
  <w:style w:type="table" w:customStyle="1" w:styleId="1110">
    <w:name w:val="Сетка таблицы111"/>
    <w:basedOn w:val="a1"/>
    <w:next w:val="a5"/>
    <w:uiPriority w:val="39"/>
    <w:locked/>
    <w:rsid w:val="002F552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uiPriority w:val="99"/>
    <w:semiHidden/>
    <w:unhideWhenUsed/>
    <w:rsid w:val="002F552E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F552E"/>
  </w:style>
  <w:style w:type="character" w:customStyle="1" w:styleId="af9">
    <w:name w:val="Текст примечания Знак"/>
    <w:basedOn w:val="a0"/>
    <w:link w:val="af8"/>
    <w:uiPriority w:val="99"/>
    <w:rsid w:val="002F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F552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F55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552E"/>
  </w:style>
  <w:style w:type="paragraph" w:customStyle="1" w:styleId="ConsPlusCell">
    <w:name w:val="ConsPlusCell"/>
    <w:uiPriority w:val="99"/>
    <w:rsid w:val="002F552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2F552E"/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F552E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2F552E"/>
    <w:rPr>
      <w:vertAlign w:val="superscript"/>
    </w:rPr>
  </w:style>
  <w:style w:type="paragraph" w:styleId="aff">
    <w:name w:val="Revision"/>
    <w:hidden/>
    <w:uiPriority w:val="99"/>
    <w:semiHidden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2F55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2F55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2F552E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F552E"/>
    <w:rPr>
      <w:rFonts w:ascii="Times New Roman" w:hAnsi="Times New Roman"/>
      <w:sz w:val="28"/>
    </w:rPr>
  </w:style>
  <w:style w:type="table" w:customStyle="1" w:styleId="31">
    <w:name w:val="Сетка таблицы3"/>
    <w:basedOn w:val="a1"/>
    <w:next w:val="a5"/>
    <w:uiPriority w:val="39"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uiPriority w:val="99"/>
    <w:rsid w:val="002F552E"/>
    <w:pPr>
      <w:autoSpaceDE w:val="0"/>
      <w:autoSpaceDN w:val="0"/>
    </w:pPr>
    <w:rPr>
      <w:rFonts w:ascii="Courier New" w:eastAsiaTheme="minorHAnsi" w:hAnsi="Courier New" w:cs="Courier New"/>
    </w:rPr>
  </w:style>
  <w:style w:type="table" w:customStyle="1" w:styleId="21">
    <w:name w:val="Сетка таблицы21"/>
    <w:basedOn w:val="a1"/>
    <w:next w:val="a5"/>
    <w:uiPriority w:val="39"/>
    <w:rsid w:val="00E7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69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9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иль"/>
    <w:uiPriority w:val="99"/>
    <w:rsid w:val="00BC6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locked/>
    <w:rsid w:val="00CD5A34"/>
    <w:rPr>
      <w:rFonts w:ascii="Calibri" w:eastAsia="Calibri" w:hAnsi="Calibri" w:cs="Times New Roman"/>
    </w:rPr>
  </w:style>
  <w:style w:type="table" w:customStyle="1" w:styleId="22">
    <w:name w:val="Сетка таблицы22"/>
    <w:basedOn w:val="a1"/>
    <w:uiPriority w:val="39"/>
    <w:rsid w:val="0034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34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26&amp;n=1351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06769&amp;dst=10007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16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kogaly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9789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0" TargetMode="External"/><Relationship Id="rId14" Type="http://schemas.openxmlformats.org/officeDocument/2006/relationships/hyperlink" Target="https://login.consultant.ru/link/?req=doc&amp;base=RLAW926&amp;n=306769&amp;dst=100078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61660"/>
    <w:rsid w:val="002A7FB1"/>
    <w:rsid w:val="002D4D9E"/>
    <w:rsid w:val="003C32E6"/>
    <w:rsid w:val="00427A44"/>
    <w:rsid w:val="00442918"/>
    <w:rsid w:val="004E57A6"/>
    <w:rsid w:val="0051102D"/>
    <w:rsid w:val="00554FC3"/>
    <w:rsid w:val="007348B8"/>
    <w:rsid w:val="008163F1"/>
    <w:rsid w:val="00830DF0"/>
    <w:rsid w:val="00A255D4"/>
    <w:rsid w:val="00A30898"/>
    <w:rsid w:val="00B9612A"/>
    <w:rsid w:val="00BF171D"/>
    <w:rsid w:val="00E40434"/>
    <w:rsid w:val="00E67E01"/>
    <w:rsid w:val="00EB6DB4"/>
    <w:rsid w:val="00F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63F1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FE696B3A63D24EDCBB8A7AB5DA99A340">
    <w:name w:val="FE696B3A63D24EDCBB8A7AB5DA99A340"/>
    <w:rsid w:val="00816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C1DE-7BE6-4DAC-99D7-70B9206D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24849</TotalTime>
  <Pages>21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Ахрамович Евгения Анатольевна</cp:lastModifiedBy>
  <cp:revision>94</cp:revision>
  <cp:lastPrinted>2025-01-10T12:48:00Z</cp:lastPrinted>
  <dcterms:created xsi:type="dcterms:W3CDTF">2024-12-13T07:02:00Z</dcterms:created>
  <dcterms:modified xsi:type="dcterms:W3CDTF">2025-01-13T05:00:00Z</dcterms:modified>
</cp:coreProperties>
</file>