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97" w:rsidRDefault="00155A97" w:rsidP="005B564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155A97" w:rsidRDefault="00155A97" w:rsidP="005B564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155A97" w:rsidRPr="00C425F8" w:rsidRDefault="00155A97" w:rsidP="005B564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155A97" w:rsidRPr="00ED3349" w:rsidRDefault="00155A97" w:rsidP="005B564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155A97" w:rsidRPr="005B5640" w:rsidRDefault="00155A97" w:rsidP="005B564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5B5640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155A97" w:rsidRPr="005B5640" w:rsidRDefault="00155A97" w:rsidP="005B564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5B5640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155A97" w:rsidRPr="005B5640" w:rsidRDefault="00155A97" w:rsidP="005B564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5B5640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155A97" w:rsidRPr="005B5640" w:rsidRDefault="00155A97" w:rsidP="005B5640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155A97" w:rsidRPr="005B5640" w:rsidRDefault="00155A97" w:rsidP="005B5640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55A97" w:rsidRPr="00185E67" w:rsidTr="00E1264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155A97" w:rsidRPr="005B5640" w:rsidRDefault="00155A97" w:rsidP="005B5640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5B5640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55A97" w:rsidRPr="00185E67" w:rsidRDefault="00155A97" w:rsidP="005B564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26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55A97" w:rsidRPr="00185E67" w:rsidRDefault="00155A97" w:rsidP="005B564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55A97" w:rsidRPr="00185E67" w:rsidRDefault="00155A97" w:rsidP="005B564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155A97" w:rsidRPr="00185E67" w:rsidRDefault="00155A97" w:rsidP="005B564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55A97" w:rsidRPr="00185E67" w:rsidRDefault="00155A97" w:rsidP="005B564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155A97" w:rsidRPr="00185E67" w:rsidRDefault="00155A97" w:rsidP="005B564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155A97" w:rsidRPr="005B5640" w:rsidRDefault="00155A97" w:rsidP="005B564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5B5640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5B5640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5A97" w:rsidRPr="00185E67" w:rsidRDefault="00155A97" w:rsidP="005B564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2379</w:t>
            </w:r>
          </w:p>
        </w:tc>
      </w:tr>
    </w:tbl>
    <w:p w:rsidR="00155A97" w:rsidRDefault="00155A97" w:rsidP="00DC79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5A97" w:rsidRDefault="00155A97" w:rsidP="00DC79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5A97" w:rsidRDefault="00155A97" w:rsidP="00DC79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5A97" w:rsidRDefault="00155A97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создании рабочей группы по</w:t>
      </w:r>
    </w:p>
    <w:p w:rsidR="00155A97" w:rsidRDefault="00155A97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обследованию, выявлению и </w:t>
      </w:r>
    </w:p>
    <w:p w:rsidR="00155A97" w:rsidRDefault="00155A97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устранению причин, вызвавших</w:t>
      </w:r>
    </w:p>
    <w:p w:rsidR="00155A97" w:rsidRDefault="00155A97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подтопление садово-огороднических </w:t>
      </w:r>
    </w:p>
    <w:p w:rsidR="00155A97" w:rsidRDefault="00155A97" w:rsidP="00BC66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некоммерческих товариществ</w:t>
      </w: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Pr="00517232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F06A8B">
      <w:pPr>
        <w:pStyle w:val="ConsPlusNormal"/>
        <w:ind w:firstLine="709"/>
        <w:jc w:val="both"/>
      </w:pPr>
      <w:r>
        <w:t xml:space="preserve">В соответствии с подпунктом 2 части 1 статьи 27, статьёй 67.1 Водного Кодекса Российской Федерации, пунктом 8 части 1 статьи 16 </w:t>
      </w:r>
      <w:r w:rsidRPr="00F96AB8">
        <w:t>Федеральн</w:t>
      </w:r>
      <w:r>
        <w:t>ого</w:t>
      </w:r>
      <w:r w:rsidRPr="00F96AB8">
        <w:t xml:space="preserve"> закон</w:t>
      </w:r>
      <w:r>
        <w:t>а</w:t>
      </w:r>
      <w:r w:rsidRPr="00F96AB8">
        <w:t xml:space="preserve"> от 06.10.2003 </w:t>
      </w:r>
      <w:r>
        <w:t>№</w:t>
      </w:r>
      <w:r w:rsidRPr="00F96AB8">
        <w:t>131-ФЗ</w:t>
      </w:r>
      <w:r>
        <w:t xml:space="preserve"> «</w:t>
      </w:r>
      <w:r w:rsidRPr="00F96AB8">
        <w:t>Об общих принципах организации местного самоуправления в Российской Федерации</w:t>
      </w:r>
      <w:r>
        <w:t xml:space="preserve">», постановлением Правительства Российской Федерации от 18.04.2014 №360 «Об определении зон затопления, подтопления», с целью выявления, обследования и устранения причин, вызвавших подтопление садово-огороднических некоммерческих товариществ (далее - СОНТ): </w:t>
      </w: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832">
        <w:rPr>
          <w:rFonts w:ascii="Times New Roman" w:hAnsi="Times New Roman"/>
          <w:spacing w:val="-6"/>
          <w:sz w:val="26"/>
          <w:szCs w:val="26"/>
        </w:rPr>
        <w:t xml:space="preserve">1. </w:t>
      </w:r>
      <w:r w:rsidRPr="004042F2">
        <w:rPr>
          <w:rFonts w:ascii="Times New Roman" w:hAnsi="Times New Roman"/>
          <w:sz w:val="26"/>
          <w:szCs w:val="26"/>
        </w:rPr>
        <w:t>Создать рабочую</w:t>
      </w:r>
      <w:r>
        <w:rPr>
          <w:rFonts w:ascii="Times New Roman" w:hAnsi="Times New Roman"/>
          <w:sz w:val="26"/>
          <w:szCs w:val="26"/>
        </w:rPr>
        <w:t xml:space="preserve"> группу</w:t>
      </w:r>
      <w:r w:rsidRPr="004042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обследованию, выявлению, и устранению причин, вызвавших подтопление участков СОНТов</w:t>
      </w:r>
      <w:r w:rsidRPr="004042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Рабочая группа).</w:t>
      </w: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Утвердить:</w:t>
      </w: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Положение о Рабочей группе согласно </w:t>
      </w:r>
      <w:r w:rsidRPr="004042F2">
        <w:rPr>
          <w:rFonts w:ascii="Times New Roman" w:hAnsi="Times New Roman"/>
          <w:sz w:val="26"/>
          <w:szCs w:val="26"/>
        </w:rPr>
        <w:t xml:space="preserve">приложению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4042F2">
        <w:rPr>
          <w:rFonts w:ascii="Times New Roman" w:hAnsi="Times New Roman"/>
          <w:sz w:val="26"/>
          <w:szCs w:val="26"/>
        </w:rPr>
        <w:t>к настоящему постановлени</w:t>
      </w:r>
      <w:r>
        <w:rPr>
          <w:rFonts w:ascii="Times New Roman" w:hAnsi="Times New Roman"/>
          <w:sz w:val="26"/>
          <w:szCs w:val="26"/>
        </w:rPr>
        <w:t>ю;</w:t>
      </w:r>
    </w:p>
    <w:p w:rsidR="00155A97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Состав Рабочей группы согласно приложению 2 настоящему постановлению. </w:t>
      </w:r>
    </w:p>
    <w:p w:rsidR="00155A97" w:rsidRPr="00E11791" w:rsidRDefault="00155A97" w:rsidP="00F06A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Pr="00C04235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C04235">
        <w:rPr>
          <w:rFonts w:ascii="Times New Roman" w:hAnsi="Times New Roman"/>
          <w:sz w:val="26"/>
          <w:szCs w:val="26"/>
        </w:rPr>
        <w:t xml:space="preserve"> Опубликовать настоящее постановление и приложени</w:t>
      </w:r>
      <w:r>
        <w:rPr>
          <w:rFonts w:ascii="Times New Roman" w:hAnsi="Times New Roman"/>
          <w:sz w:val="26"/>
          <w:szCs w:val="26"/>
        </w:rPr>
        <w:t>я</w:t>
      </w:r>
      <w:r w:rsidRPr="00C04235">
        <w:rPr>
          <w:rFonts w:ascii="Times New Roman" w:hAnsi="Times New Roman"/>
          <w:sz w:val="26"/>
          <w:szCs w:val="26"/>
        </w:rPr>
        <w:t xml:space="preserve"> к нему в печатном издании и разместить на официальном сайте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«Интернет» </w:t>
      </w:r>
      <w:r w:rsidRPr="00C04235">
        <w:rPr>
          <w:rFonts w:ascii="Times New Roman" w:hAnsi="Times New Roman"/>
          <w:sz w:val="26"/>
          <w:szCs w:val="26"/>
        </w:rPr>
        <w:t>(</w:t>
      </w:r>
      <w:hyperlink r:id="rId8" w:history="1">
        <w:r w:rsidRPr="00C04235">
          <w:rPr>
            <w:rFonts w:ascii="Times New Roman" w:hAnsi="Times New Roman"/>
            <w:sz w:val="26"/>
            <w:szCs w:val="26"/>
          </w:rPr>
          <w:t>www.admkogalym.ru</w:t>
        </w:r>
      </w:hyperlink>
      <w:r w:rsidRPr="00C04235">
        <w:rPr>
          <w:rFonts w:ascii="Times New Roman" w:hAnsi="Times New Roman"/>
          <w:sz w:val="26"/>
          <w:szCs w:val="26"/>
        </w:rPr>
        <w:t>).</w:t>
      </w:r>
    </w:p>
    <w:p w:rsidR="00155A97" w:rsidRPr="00517232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155A97" w:rsidRPr="00C04235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04235">
        <w:rPr>
          <w:rFonts w:ascii="Times New Roman" w:hAnsi="Times New Roman"/>
          <w:sz w:val="26"/>
          <w:szCs w:val="26"/>
        </w:rPr>
        <w:t xml:space="preserve">. Контроль за выполнением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Pr="00C04235">
        <w:rPr>
          <w:rFonts w:ascii="Times New Roman" w:hAnsi="Times New Roman"/>
          <w:sz w:val="26"/>
          <w:szCs w:val="26"/>
        </w:rPr>
        <w:t>.</w:t>
      </w:r>
    </w:p>
    <w:p w:rsidR="00155A97" w:rsidRPr="00C713F9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Рисунок 1" o:spid="_x0000_s1027" type="#_x0000_t75" style="position:absolute;left:0;text-align:left;margin-left:207pt;margin-top:9.85pt;width:124.5pt;height:113.25pt;z-index:-251657216;visibility:visible" wrapcoords="-130 0 -130 21457 21600 21457 21600 0 -130 0">
            <v:imagedata r:id="rId9" o:title=""/>
          </v:shape>
        </w:pict>
      </w:r>
    </w:p>
    <w:p w:rsidR="00155A97" w:rsidRPr="00C713F9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Pr="00C713F9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155A97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C04235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C042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ab/>
      </w:r>
      <w:r w:rsidRPr="00C0423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Р.Я.Ярема</w:t>
      </w:r>
    </w:p>
    <w:p w:rsidR="00155A97" w:rsidRDefault="00155A97" w:rsidP="00F0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  <w:sectPr w:rsidR="00155A97" w:rsidSect="005B5640">
          <w:footerReference w:type="even" r:id="rId10"/>
          <w:footerReference w:type="default" r:id="rId11"/>
          <w:type w:val="continuous"/>
          <w:pgSz w:w="11906" w:h="16838"/>
          <w:pgMar w:top="360" w:right="567" w:bottom="1134" w:left="2552" w:header="709" w:footer="709" w:gutter="0"/>
          <w:cols w:space="708"/>
          <w:titlePg/>
          <w:docGrid w:linePitch="360"/>
        </w:sectPr>
      </w:pP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8" type="#_x0000_t75" style="position:absolute;left:0;text-align:left;margin-left:171.25pt;margin-top:-27pt;width:124.5pt;height:113.25pt;z-index:-251656192;visibility:visible" wrapcoords="-130 0 -130 21457 21600 21457 21600 0 -130 0">
            <v:imagedata r:id="rId9" o:title=""/>
          </v:shape>
        </w:pict>
      </w:r>
      <w:r>
        <w:rPr>
          <w:rFonts w:ascii="Times New Roman" w:hAnsi="Times New Roman"/>
          <w:sz w:val="26"/>
          <w:szCs w:val="26"/>
        </w:rPr>
        <w:t>Приложение 1</w:t>
      </w: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155A97" w:rsidRDefault="00155A97" w:rsidP="0054190D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26.09.2016 №2379</w:t>
      </w:r>
    </w:p>
    <w:p w:rsidR="00155A97" w:rsidRDefault="00155A97" w:rsidP="007246F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C803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 о </w:t>
      </w:r>
      <w:r w:rsidRPr="00967F92">
        <w:rPr>
          <w:rFonts w:ascii="Times New Roman" w:hAnsi="Times New Roman"/>
          <w:sz w:val="26"/>
          <w:szCs w:val="26"/>
        </w:rPr>
        <w:t>рабочей групп</w:t>
      </w:r>
      <w:r>
        <w:rPr>
          <w:rFonts w:ascii="Times New Roman" w:hAnsi="Times New Roman"/>
          <w:sz w:val="26"/>
          <w:szCs w:val="26"/>
        </w:rPr>
        <w:t>е</w:t>
      </w:r>
      <w:r w:rsidRPr="00967F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обследованию,</w:t>
      </w:r>
    </w:p>
    <w:p w:rsidR="00155A97" w:rsidRDefault="00155A97" w:rsidP="00C803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выявлению и устранению причин, вызвавших подтопление участков</w:t>
      </w:r>
    </w:p>
    <w:p w:rsidR="00155A97" w:rsidRDefault="00155A97" w:rsidP="00C803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садово-огороднических некоммерческих товариществ</w:t>
      </w:r>
    </w:p>
    <w:p w:rsidR="00155A97" w:rsidRDefault="00155A97" w:rsidP="00366B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- Положение)</w:t>
      </w:r>
    </w:p>
    <w:p w:rsidR="00155A97" w:rsidRDefault="00155A97" w:rsidP="00967F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967F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:rsidR="00155A97" w:rsidRDefault="00155A97" w:rsidP="00967F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C803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Рабочая группа по обследованию, выявлению и устранению причин, вызвавших подтопление садово-огороднических некоммерческих товариществ (далее – Рабочая группа) формируется при Администрации города Когалыма в целях обследования, выявления и устранения причин, вызвавших</w:t>
      </w:r>
      <w:r w:rsidRPr="00366B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подтопление участков садово-огороднических некоммерческих товариществ (далее – СОНТ).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Рабочая группа в своей деятельности руководствуется Конституцией Российской Федерации, законодательством Российской Федерации, законодательством Ханты-Мансийского автономного округа – Югры, муниципальными правовыми актами города Когалыма, настоящим Положением.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BE74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Задачи Рабочей группы</w:t>
      </w:r>
    </w:p>
    <w:p w:rsidR="00155A97" w:rsidRDefault="00155A97" w:rsidP="00BE74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 Основными задачами Рабочей группы являются: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 Выявление</w:t>
      </w:r>
      <w:r w:rsidRPr="001A74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паводковый период </w:t>
      </w:r>
      <w:r w:rsidRPr="001A749E">
        <w:rPr>
          <w:rFonts w:ascii="Times New Roman" w:hAnsi="Times New Roman"/>
          <w:sz w:val="26"/>
          <w:szCs w:val="26"/>
        </w:rPr>
        <w:t>участков</w:t>
      </w:r>
      <w:r>
        <w:rPr>
          <w:rFonts w:ascii="Times New Roman" w:hAnsi="Times New Roman"/>
          <w:sz w:val="26"/>
          <w:szCs w:val="26"/>
        </w:rPr>
        <w:t xml:space="preserve"> подтопления расположенных в границах СОНТов и за их территорией (ответственный исполнитель: члены Рабочей группы Комитета по управлению муниципальным имуществом, отдела архитектуры и градостроительства, отдела по делам ГО и ЧС);</w:t>
      </w:r>
    </w:p>
    <w:p w:rsidR="00155A97" w:rsidRDefault="00155A97" w:rsidP="00CA5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3BE9">
        <w:rPr>
          <w:rFonts w:ascii="Times New Roman" w:hAnsi="Times New Roman"/>
          <w:sz w:val="26"/>
          <w:szCs w:val="26"/>
        </w:rPr>
        <w:t>2.1.2</w:t>
      </w:r>
      <w:r>
        <w:rPr>
          <w:rFonts w:ascii="Times New Roman" w:hAnsi="Times New Roman"/>
          <w:sz w:val="26"/>
          <w:szCs w:val="26"/>
        </w:rPr>
        <w:t>. Проведение мероприятий по установлению границ затопления и подтопления участков (ответственный исполнитель: члены Рабочей группы Комитета по управлению муниципальным имуществом; соисполнители: члены Рабочей группы отдела архитектуры и градостроительства);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2.1.3. Определение мероприятий по устранению последствий подтопления участков: устройства дополнительных водопропускных труб под дорогами, проездами, содержания действующих водопропускных труб и иные мероприятия (ответственный исполнитель: члены Рабочей группы МКУ «УЖКХ»; соисполнители: члены Рабочей группы Комитета по управлению муниципальным имуществом, отдела архитектуры и градостроительства, отдела по делам ГО и ЧС);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2.1.4. Разработка мероприятий по защите и устройству сооружений, препятствующих затоплению и подтоплению участков СОНТов (ответственный исполнитель: члены Рабочей группы отдела по делам ГО и ЧС; соисполнители: члены Рабочей группы Комитета по управлению муниципальным имуществом, отдела архитектуры и градостроительства).</w:t>
      </w:r>
    </w:p>
    <w:p w:rsidR="00155A97" w:rsidRDefault="00155A97" w:rsidP="00BE74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96936">
        <w:rPr>
          <w:rFonts w:ascii="Times New Roman" w:hAnsi="Times New Roman"/>
          <w:sz w:val="26"/>
          <w:szCs w:val="26"/>
        </w:rPr>
        <w:t>3. Права Рабочей группы</w:t>
      </w:r>
    </w:p>
    <w:p w:rsidR="00155A97" w:rsidRDefault="00155A97" w:rsidP="00BE74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Для решения возложенных на неё задач Рабочая группа имеет право:</w:t>
      </w:r>
    </w:p>
    <w:p w:rsidR="00155A97" w:rsidRPr="00E04B2F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3.1.1. З</w:t>
      </w:r>
      <w:r w:rsidRPr="00E04B2F">
        <w:rPr>
          <w:rFonts w:ascii="Times New Roman" w:hAnsi="Times New Roman"/>
          <w:sz w:val="26"/>
          <w:szCs w:val="26"/>
          <w:lang w:eastAsia="ru-RU"/>
        </w:rPr>
        <w:t>апрашивать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в установленном законодательством Российской Федерации, Ханты-Мансийского автономного округа - Югры порядке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от федеральных органов исполнительной власти, органов государственной власти Ханты-Мансийского автономного округа - Югры, органов местного самоуправления </w:t>
      </w:r>
      <w:r>
        <w:rPr>
          <w:rFonts w:ascii="Times New Roman" w:hAnsi="Times New Roman"/>
          <w:sz w:val="26"/>
          <w:szCs w:val="26"/>
          <w:lang w:eastAsia="ru-RU"/>
        </w:rPr>
        <w:t xml:space="preserve">города Когалыма необходимую 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информацию по вопросам, входящим в компетенцию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E04B2F">
        <w:rPr>
          <w:rFonts w:ascii="Times New Roman" w:hAnsi="Times New Roman"/>
          <w:sz w:val="26"/>
          <w:szCs w:val="26"/>
          <w:lang w:eastAsia="ru-RU"/>
        </w:rPr>
        <w:t>;</w:t>
      </w:r>
    </w:p>
    <w:p w:rsidR="00155A97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3.1.2. Приглашать представителей общественности, научных и деловых кругов, представителей структурных подразделений Администрации города Когалыма, организаций и предприятий, расположенных на территории города Когалыма, не являющихся членами Рабочей группы, заинтересованных в рассмотрении вопросов, выносимых на рассмотрение Рабочей группы, некоммерческих организаций, депутатов Думы города Когалыма;</w:t>
      </w:r>
    </w:p>
    <w:p w:rsidR="00155A97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3.1.3. Разрабатывать и вносить на рассмотрение Администрации города Когалыма рекомендации в виде аналитических и информационных материалов, проектов и иных документов.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A97" w:rsidRDefault="00155A97" w:rsidP="00BE7476">
      <w:pPr>
        <w:pStyle w:val="ListParagraph"/>
        <w:autoSpaceDE w:val="0"/>
        <w:autoSpaceDN w:val="0"/>
        <w:adjustRightInd w:val="0"/>
        <w:spacing w:after="0" w:line="240" w:lineRule="auto"/>
        <w:ind w:left="927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Организация деятельности </w:t>
      </w:r>
      <w:r w:rsidRPr="00531928">
        <w:rPr>
          <w:rFonts w:ascii="Times New Roman" w:hAnsi="Times New Roman"/>
          <w:sz w:val="26"/>
          <w:szCs w:val="26"/>
        </w:rPr>
        <w:t>Рабочей группы</w:t>
      </w:r>
    </w:p>
    <w:p w:rsidR="00155A97" w:rsidRPr="00C005A8" w:rsidRDefault="00155A97" w:rsidP="00BE7476">
      <w:pPr>
        <w:pStyle w:val="ListParagraph"/>
        <w:autoSpaceDE w:val="0"/>
        <w:autoSpaceDN w:val="0"/>
        <w:adjustRightInd w:val="0"/>
        <w:spacing w:after="0" w:line="240" w:lineRule="auto"/>
        <w:ind w:left="927" w:firstLine="709"/>
        <w:jc w:val="center"/>
        <w:rPr>
          <w:rFonts w:ascii="Times New Roman" w:hAnsi="Times New Roman"/>
          <w:strike/>
          <w:sz w:val="26"/>
          <w:szCs w:val="26"/>
        </w:rPr>
      </w:pP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>
        <w:rPr>
          <w:rFonts w:ascii="Times New Roman" w:hAnsi="Times New Roman"/>
          <w:sz w:val="26"/>
          <w:szCs w:val="26"/>
          <w:lang w:eastAsia="ru-RU"/>
        </w:rPr>
        <w:t>В состав Рабочей группы входят: председатель Рабочей группы, заместитель председателя, секретарь, члены Рабочей группы;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4.2.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>
        <w:rPr>
          <w:rFonts w:ascii="Times New Roman" w:hAnsi="Times New Roman"/>
          <w:sz w:val="26"/>
          <w:szCs w:val="26"/>
        </w:rPr>
        <w:t>абочую группу возглавляет председатель Рабочей группы.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4.3.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Председатель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:</w:t>
      </w:r>
    </w:p>
    <w:p w:rsidR="00155A97" w:rsidRDefault="00155A97" w:rsidP="00BE74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осуществляет общее </w:t>
      </w:r>
      <w:r w:rsidRPr="00BD1D4D">
        <w:rPr>
          <w:rFonts w:ascii="Times New Roman" w:hAnsi="Times New Roman"/>
          <w:sz w:val="26"/>
          <w:szCs w:val="26"/>
          <w:lang w:eastAsia="ru-RU"/>
        </w:rPr>
        <w:t>руковод</w:t>
      </w:r>
      <w:r>
        <w:rPr>
          <w:rFonts w:ascii="Times New Roman" w:hAnsi="Times New Roman"/>
          <w:sz w:val="26"/>
          <w:szCs w:val="26"/>
          <w:lang w:eastAsia="ru-RU"/>
        </w:rPr>
        <w:t xml:space="preserve">ство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деятельностью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определяет перечень, сроки и порядок рассмотрения вопросов на заседании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;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распределяет обязанности между членами Рабочей группы;</w:t>
      </w:r>
    </w:p>
    <w:p w:rsidR="00155A97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подписывает протоколы заседания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выписки из протоколов заседания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группы.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4.4.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В отсутствие председателя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его обязанности исполняет заместитель председателя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Секретарь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: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осуществляет подготовку материалов к заседаниям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;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ведет протоколы заседаний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оформляет и рассылает их членам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;</w:t>
      </w:r>
    </w:p>
    <w:p w:rsidR="00155A97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уведомляет членов Совета о месте, дате, времени проведения засед</w:t>
      </w:r>
      <w:r>
        <w:rPr>
          <w:rFonts w:ascii="Times New Roman" w:hAnsi="Times New Roman"/>
          <w:sz w:val="26"/>
          <w:szCs w:val="26"/>
          <w:lang w:eastAsia="ru-RU"/>
        </w:rPr>
        <w:t>ания Рабочей группы;</w:t>
      </w:r>
    </w:p>
    <w:p w:rsidR="00155A97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хранение материалов деятельности</w:t>
      </w:r>
      <w:r w:rsidRPr="00323A0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>
        <w:rPr>
          <w:rFonts w:ascii="Times New Roman" w:hAnsi="Times New Roman"/>
          <w:sz w:val="26"/>
          <w:szCs w:val="26"/>
        </w:rPr>
        <w:t xml:space="preserve">, в том числе оригиналов протоколов, решений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>
        <w:rPr>
          <w:rFonts w:ascii="Times New Roman" w:hAnsi="Times New Roman"/>
          <w:sz w:val="26"/>
          <w:szCs w:val="26"/>
        </w:rPr>
        <w:t>.</w:t>
      </w:r>
    </w:p>
    <w:p w:rsidR="00155A97" w:rsidRPr="00BD1D4D" w:rsidRDefault="00155A97" w:rsidP="0097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0432BF">
        <w:rPr>
          <w:rFonts w:ascii="Times New Roman" w:hAnsi="Times New Roman"/>
          <w:sz w:val="26"/>
          <w:szCs w:val="26"/>
          <w:lang w:eastAsia="ru-RU"/>
        </w:rPr>
        <w:t>.6.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График проведения з</w:t>
      </w:r>
      <w:r w:rsidRPr="00BD1D4D">
        <w:rPr>
          <w:rFonts w:ascii="Times New Roman" w:hAnsi="Times New Roman"/>
          <w:sz w:val="26"/>
          <w:szCs w:val="26"/>
          <w:lang w:eastAsia="ru-RU"/>
        </w:rPr>
        <w:t>аседани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определяется ежегодно на первом заседании Рабочей группы.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4.7.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Заседание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считается правомочным, если на нем присутствуют более половины членов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</w:p>
    <w:p w:rsidR="00155A97" w:rsidRDefault="00155A97" w:rsidP="00BE7476">
      <w:pPr>
        <w:pStyle w:val="ConsPlusNormal"/>
        <w:ind w:firstLine="709"/>
        <w:jc w:val="both"/>
      </w:pPr>
      <w:r>
        <w:t>4.8.</w:t>
      </w:r>
      <w:r w:rsidRPr="00BD1D4D">
        <w:t xml:space="preserve"> Члены </w:t>
      </w:r>
      <w:r>
        <w:t>Рабочей группы</w:t>
      </w:r>
      <w:r w:rsidRPr="00BD1D4D">
        <w:t xml:space="preserve"> участвуют в заседани</w:t>
      </w:r>
      <w:r>
        <w:t>ях Рабочей группы, подготовке</w:t>
      </w:r>
      <w:r w:rsidRPr="00E04B2F">
        <w:t xml:space="preserve"> материалов, проектов решений по вопросам, входящим в компетенцию </w:t>
      </w:r>
      <w:r>
        <w:t>Рабочей группы лично</w:t>
      </w:r>
      <w:r w:rsidRPr="00BD1D4D">
        <w:t>.</w:t>
      </w:r>
      <w:r>
        <w:t xml:space="preserve"> В случае, если член Рабочей группы не может принять личное участие в </w:t>
      </w:r>
      <w:r w:rsidRPr="003E64AC">
        <w:t>заседании (болезнь, командировка, отпуск, семейные обстоятельства), он имеет право принять участие через своего</w:t>
      </w:r>
      <w:r>
        <w:t xml:space="preserve"> представителя или направить свое письменное мнение </w:t>
      </w:r>
      <w:r w:rsidRPr="00BD1D4D">
        <w:t>по рассматриваемым вопросам</w:t>
      </w:r>
      <w:r>
        <w:t xml:space="preserve"> на имя секретаря Рабочей группы </w:t>
      </w:r>
      <w:r w:rsidRPr="00BD1D4D">
        <w:t>которое учитывается при подсчете голосов</w:t>
      </w:r>
      <w:r>
        <w:t>.</w:t>
      </w:r>
    </w:p>
    <w:p w:rsidR="00155A97" w:rsidRPr="00BD1D4D" w:rsidRDefault="00155A97" w:rsidP="00BE7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4.9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Решения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принимаются большинством голосов присутствующих на заседании членов </w:t>
      </w:r>
      <w:r w:rsidRPr="00AD3F88"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и оформляются протоколом заседания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В случае равенства голосов решающим является голос председательствующего на заседании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Член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, имеющий особое мнение по рассматриваемому вопросу, вправе изложить его в письменном виде. Особое мнение члена </w:t>
      </w:r>
      <w:r>
        <w:rPr>
          <w:rFonts w:ascii="Times New Roman" w:hAnsi="Times New Roman"/>
          <w:sz w:val="26"/>
          <w:szCs w:val="26"/>
          <w:lang w:eastAsia="ru-RU"/>
        </w:rPr>
        <w:t>Рабочей группы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 прилагается к протоколу.</w:t>
      </w:r>
    </w:p>
    <w:p w:rsidR="00155A97" w:rsidRDefault="00155A97" w:rsidP="00C71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55A97" w:rsidRDefault="00155A97" w:rsidP="00C71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55A97" w:rsidRDefault="00155A97" w:rsidP="00C71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55A97" w:rsidRDefault="00155A97" w:rsidP="00C71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</w:t>
      </w:r>
    </w:p>
    <w:p w:rsidR="00155A97" w:rsidRDefault="00155A97" w:rsidP="00C005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  <w:sectPr w:rsidR="00155A97" w:rsidSect="005B5640">
          <w:type w:val="continuous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155A97" w:rsidRDefault="00155A97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9" type="#_x0000_t75" style="position:absolute;left:0;text-align:left;margin-left:162pt;margin-top:-27pt;width:124.5pt;height:113.25pt;z-index:-251655168;visibility:visible" wrapcoords="-130 0 -130 21457 21600 21457 21600 0 -130 0">
            <v:imagedata r:id="rId9" o:title=""/>
          </v:shape>
        </w:pict>
      </w:r>
      <w:r>
        <w:rPr>
          <w:rFonts w:ascii="Times New Roman" w:hAnsi="Times New Roman"/>
          <w:sz w:val="26"/>
          <w:szCs w:val="26"/>
        </w:rPr>
        <w:t>Приложение 2</w:t>
      </w:r>
    </w:p>
    <w:p w:rsidR="00155A97" w:rsidRDefault="00155A97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55A97" w:rsidRDefault="00155A97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155A97" w:rsidRDefault="00155A97" w:rsidP="00AC0589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26.09.2016 №2379</w:t>
      </w:r>
    </w:p>
    <w:p w:rsidR="00155A97" w:rsidRDefault="00155A97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5A97" w:rsidRPr="00C713F9" w:rsidRDefault="00155A97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3F9">
        <w:rPr>
          <w:rFonts w:ascii="Times New Roman" w:hAnsi="Times New Roman"/>
          <w:sz w:val="26"/>
          <w:szCs w:val="26"/>
        </w:rPr>
        <w:t>Состав</w:t>
      </w:r>
    </w:p>
    <w:p w:rsidR="00155A97" w:rsidRPr="00C713F9" w:rsidRDefault="00155A97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3F9">
        <w:rPr>
          <w:rFonts w:ascii="Times New Roman" w:hAnsi="Times New Roman"/>
          <w:sz w:val="26"/>
          <w:szCs w:val="26"/>
        </w:rPr>
        <w:t>рабочей группы по выявлению, обследованию и устранению зон подтопления участков садово-огороднических некоммерческих товариществ</w:t>
      </w:r>
    </w:p>
    <w:p w:rsidR="00155A97" w:rsidRPr="00C713F9" w:rsidRDefault="00155A97" w:rsidP="00AC05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0A0"/>
      </w:tblPr>
      <w:tblGrid>
        <w:gridCol w:w="3347"/>
        <w:gridCol w:w="5656"/>
      </w:tblGrid>
      <w:tr w:rsidR="00155A97" w:rsidRPr="00DB675E" w:rsidTr="00C713F9">
        <w:tc>
          <w:tcPr>
            <w:tcW w:w="1859" w:type="pct"/>
          </w:tcPr>
          <w:p w:rsidR="00155A97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Пальчиков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Николай Николаевич </w:t>
            </w:r>
          </w:p>
        </w:tc>
        <w:tc>
          <w:tcPr>
            <w:tcW w:w="3141" w:type="pct"/>
          </w:tcPr>
          <w:p w:rsidR="00155A97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глава города Когалыма, руководитель рабочей группы;</w:t>
            </w:r>
          </w:p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Ярема </w:t>
            </w:r>
          </w:p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Роман Ярославович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первый заместитель главы города Когалыма, заместитель руководителя рабочей группы;</w:t>
            </w:r>
          </w:p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Богомолова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Галина Александровна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Default="00155A97" w:rsidP="007551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>отдела архитектуры и градостроительства Администрации города Когалыма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8012A">
              <w:rPr>
                <w:rFonts w:ascii="Times New Roman" w:hAnsi="Times New Roman"/>
                <w:sz w:val="26"/>
                <w:szCs w:val="26"/>
              </w:rPr>
              <w:t xml:space="preserve"> секретарь рабочей группы.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5000" w:type="pct"/>
            <w:gridSpan w:val="2"/>
          </w:tcPr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Члены рабочей группы:</w:t>
            </w:r>
          </w:p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Подивилов</w:t>
            </w:r>
          </w:p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Сергей Викторович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заместитель главы города Когалыма;</w:t>
            </w:r>
          </w:p>
        </w:tc>
      </w:tr>
      <w:tr w:rsidR="00155A97" w:rsidRPr="00DB675E" w:rsidTr="00C713F9">
        <w:tc>
          <w:tcPr>
            <w:tcW w:w="1859" w:type="pct"/>
          </w:tcPr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Рудиков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Михаил Алексеевич</w:t>
            </w:r>
          </w:p>
          <w:p w:rsidR="00155A97" w:rsidRPr="00DB675E" w:rsidRDefault="00155A97" w:rsidP="00CF58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Pr="00DB675E" w:rsidRDefault="00155A97" w:rsidP="00CF58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заместитель главы города Когалыма;</w:t>
            </w: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Лаишевцев </w:t>
            </w:r>
          </w:p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Сергеевич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  <w:p w:rsidR="00155A97" w:rsidRPr="00DB675E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Пантелеев </w:t>
            </w:r>
          </w:p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Василий Михайлович</w:t>
            </w:r>
          </w:p>
        </w:tc>
        <w:tc>
          <w:tcPr>
            <w:tcW w:w="3141" w:type="pct"/>
          </w:tcPr>
          <w:p w:rsidR="00155A97" w:rsidRPr="00DB675E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t>отдела по делам ГО и ЧС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Когалыма;</w:t>
            </w:r>
          </w:p>
          <w:p w:rsidR="00155A97" w:rsidRPr="00DB675E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Живоглядов </w:t>
            </w:r>
          </w:p>
          <w:p w:rsidR="00155A97" w:rsidRPr="00C37902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Константин Иванович</w:t>
            </w:r>
          </w:p>
          <w:p w:rsidR="00155A97" w:rsidRPr="00C37902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Pr="00DB675E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отдела по делам ГО и ЧС 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>Администрации города Когалыма;</w:t>
            </w: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Ковальчук </w:t>
            </w:r>
          </w:p>
          <w:p w:rsidR="00155A97" w:rsidRPr="00C37902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Алексей Валериевич</w:t>
            </w:r>
          </w:p>
          <w:p w:rsidR="00155A97" w:rsidRPr="00C37902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155A97" w:rsidRPr="0054190D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Морозов </w:t>
            </w:r>
          </w:p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Денис Александрович</w:t>
            </w:r>
          </w:p>
        </w:tc>
        <w:tc>
          <w:tcPr>
            <w:tcW w:w="3141" w:type="pct"/>
          </w:tcPr>
          <w:p w:rsidR="00155A97" w:rsidRDefault="00155A97" w:rsidP="003A27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/>
                <w:sz w:val="26"/>
                <w:szCs w:val="26"/>
              </w:rPr>
              <w:t>земельных ресурсов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Когалыма;</w:t>
            </w:r>
          </w:p>
          <w:p w:rsidR="00155A97" w:rsidRPr="00DB675E" w:rsidRDefault="00155A97" w:rsidP="003A27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5A97" w:rsidRPr="00DB675E" w:rsidTr="00C713F9">
        <w:tc>
          <w:tcPr>
            <w:tcW w:w="1859" w:type="pct"/>
          </w:tcPr>
          <w:p w:rsidR="00155A97" w:rsidRPr="00DB675E" w:rsidRDefault="00155A97" w:rsidP="003A27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Морозов</w:t>
            </w:r>
          </w:p>
          <w:p w:rsidR="00155A97" w:rsidRPr="00DB675E" w:rsidRDefault="00155A97" w:rsidP="003A27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</w:tcPr>
          <w:p w:rsidR="00155A97" w:rsidRPr="00DB675E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директор муниципального казённого учреждения «Управление жилищно-коммунального хозяйства города Когалыма»;</w:t>
            </w:r>
          </w:p>
        </w:tc>
      </w:tr>
      <w:tr w:rsidR="00155A97" w:rsidRPr="00DB675E" w:rsidTr="00C713F9">
        <w:tc>
          <w:tcPr>
            <w:tcW w:w="1859" w:type="pct"/>
          </w:tcPr>
          <w:p w:rsidR="00155A97" w:rsidRDefault="00155A97" w:rsidP="003A27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Проскуряков </w:t>
            </w:r>
          </w:p>
          <w:p w:rsidR="00155A97" w:rsidRPr="00DB675E" w:rsidRDefault="00155A97" w:rsidP="00A612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675E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3141" w:type="pct"/>
          </w:tcPr>
          <w:p w:rsidR="00155A97" w:rsidRPr="00DB675E" w:rsidRDefault="00155A97" w:rsidP="00A612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городского хозяйства</w:t>
            </w:r>
            <w:r w:rsidRPr="00DB675E">
              <w:rPr>
                <w:rFonts w:ascii="Times New Roman" w:hAnsi="Times New Roman"/>
                <w:sz w:val="26"/>
                <w:szCs w:val="26"/>
              </w:rPr>
              <w:t xml:space="preserve"> муниципального казённого учреждения «Управление жилищно-коммуналь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ного хозяйства города Когалыма». </w:t>
            </w:r>
          </w:p>
        </w:tc>
      </w:tr>
    </w:tbl>
    <w:p w:rsidR="00155A97" w:rsidRDefault="00155A97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155A97" w:rsidRDefault="00155A97" w:rsidP="00AC0589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</w:t>
      </w:r>
    </w:p>
    <w:sectPr w:rsidR="00155A97" w:rsidSect="00F06A8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97" w:rsidRDefault="00155A97">
      <w:r>
        <w:separator/>
      </w:r>
    </w:p>
  </w:endnote>
  <w:endnote w:type="continuationSeparator" w:id="0">
    <w:p w:rsidR="00155A97" w:rsidRDefault="0015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7" w:rsidRDefault="00155A97" w:rsidP="004F4F6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A97" w:rsidRDefault="00155A97" w:rsidP="00C713F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7" w:rsidRDefault="00155A97" w:rsidP="004F4F6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55A97" w:rsidRDefault="00155A97" w:rsidP="00C713F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97" w:rsidRDefault="00155A97">
      <w:r>
        <w:separator/>
      </w:r>
    </w:p>
  </w:footnote>
  <w:footnote w:type="continuationSeparator" w:id="0">
    <w:p w:rsidR="00155A97" w:rsidRDefault="00155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37C94832"/>
    <w:multiLevelType w:val="hybridMultilevel"/>
    <w:tmpl w:val="F3CEEFB2"/>
    <w:lvl w:ilvl="0" w:tplc="F58EF8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E9484B"/>
    <w:multiLevelType w:val="hybridMultilevel"/>
    <w:tmpl w:val="5834594E"/>
    <w:lvl w:ilvl="0" w:tplc="A09C17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474437D3"/>
    <w:multiLevelType w:val="hybridMultilevel"/>
    <w:tmpl w:val="82FA52BE"/>
    <w:lvl w:ilvl="0" w:tplc="15A25348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FD44C8"/>
    <w:multiLevelType w:val="hybridMultilevel"/>
    <w:tmpl w:val="CED8BADA"/>
    <w:lvl w:ilvl="0" w:tplc="12B2B7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551"/>
    <w:rsid w:val="00006D27"/>
    <w:rsid w:val="00011412"/>
    <w:rsid w:val="000128AE"/>
    <w:rsid w:val="00023962"/>
    <w:rsid w:val="000247B0"/>
    <w:rsid w:val="00026483"/>
    <w:rsid w:val="00030711"/>
    <w:rsid w:val="00040B51"/>
    <w:rsid w:val="00041BDE"/>
    <w:rsid w:val="000432BF"/>
    <w:rsid w:val="00046597"/>
    <w:rsid w:val="00046F56"/>
    <w:rsid w:val="00063CB1"/>
    <w:rsid w:val="00073F1F"/>
    <w:rsid w:val="00080EC4"/>
    <w:rsid w:val="000903B3"/>
    <w:rsid w:val="00093A7B"/>
    <w:rsid w:val="00097DA6"/>
    <w:rsid w:val="000C23EE"/>
    <w:rsid w:val="000C2565"/>
    <w:rsid w:val="000C5FD7"/>
    <w:rsid w:val="000E1CD5"/>
    <w:rsid w:val="000E7AB5"/>
    <w:rsid w:val="00102C97"/>
    <w:rsid w:val="00103CEA"/>
    <w:rsid w:val="00112551"/>
    <w:rsid w:val="00122A65"/>
    <w:rsid w:val="00131B22"/>
    <w:rsid w:val="0013536B"/>
    <w:rsid w:val="00146AD6"/>
    <w:rsid w:val="0015038F"/>
    <w:rsid w:val="00154864"/>
    <w:rsid w:val="00155A97"/>
    <w:rsid w:val="001633E2"/>
    <w:rsid w:val="00164990"/>
    <w:rsid w:val="001677B8"/>
    <w:rsid w:val="00172FF9"/>
    <w:rsid w:val="00174506"/>
    <w:rsid w:val="00180505"/>
    <w:rsid w:val="0018103A"/>
    <w:rsid w:val="00181BB6"/>
    <w:rsid w:val="001826FA"/>
    <w:rsid w:val="0018397D"/>
    <w:rsid w:val="00185E67"/>
    <w:rsid w:val="00186348"/>
    <w:rsid w:val="0019633C"/>
    <w:rsid w:val="001A041B"/>
    <w:rsid w:val="001A749E"/>
    <w:rsid w:val="001B210E"/>
    <w:rsid w:val="001B3AD6"/>
    <w:rsid w:val="001C45A9"/>
    <w:rsid w:val="001C56F7"/>
    <w:rsid w:val="001C7C10"/>
    <w:rsid w:val="001D096D"/>
    <w:rsid w:val="001D0DAE"/>
    <w:rsid w:val="001D33CC"/>
    <w:rsid w:val="001D3657"/>
    <w:rsid w:val="001D5586"/>
    <w:rsid w:val="001D5B19"/>
    <w:rsid w:val="001D6934"/>
    <w:rsid w:val="001E5F8D"/>
    <w:rsid w:val="001F2348"/>
    <w:rsid w:val="001F5FF4"/>
    <w:rsid w:val="00200255"/>
    <w:rsid w:val="00203F13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70A8F"/>
    <w:rsid w:val="0027101E"/>
    <w:rsid w:val="00285096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2E476E"/>
    <w:rsid w:val="002F7A97"/>
    <w:rsid w:val="00300189"/>
    <w:rsid w:val="00303304"/>
    <w:rsid w:val="003037E9"/>
    <w:rsid w:val="0030544A"/>
    <w:rsid w:val="00306A6B"/>
    <w:rsid w:val="00314626"/>
    <w:rsid w:val="003217E2"/>
    <w:rsid w:val="00323A00"/>
    <w:rsid w:val="00332DA5"/>
    <w:rsid w:val="003370A3"/>
    <w:rsid w:val="00337E8D"/>
    <w:rsid w:val="00340B1E"/>
    <w:rsid w:val="0035239E"/>
    <w:rsid w:val="00360CD4"/>
    <w:rsid w:val="00363A3F"/>
    <w:rsid w:val="00366B0C"/>
    <w:rsid w:val="00371609"/>
    <w:rsid w:val="003733ED"/>
    <w:rsid w:val="00376517"/>
    <w:rsid w:val="00377BB1"/>
    <w:rsid w:val="00384734"/>
    <w:rsid w:val="00393614"/>
    <w:rsid w:val="00394D7D"/>
    <w:rsid w:val="00395BED"/>
    <w:rsid w:val="003A090A"/>
    <w:rsid w:val="003A2760"/>
    <w:rsid w:val="003A4C47"/>
    <w:rsid w:val="003E64AC"/>
    <w:rsid w:val="004032FE"/>
    <w:rsid w:val="004042F2"/>
    <w:rsid w:val="00404FA6"/>
    <w:rsid w:val="004133DA"/>
    <w:rsid w:val="004137E2"/>
    <w:rsid w:val="00413D67"/>
    <w:rsid w:val="0041480C"/>
    <w:rsid w:val="0041632A"/>
    <w:rsid w:val="004215F7"/>
    <w:rsid w:val="00422EEA"/>
    <w:rsid w:val="00431F30"/>
    <w:rsid w:val="004357E7"/>
    <w:rsid w:val="004538E9"/>
    <w:rsid w:val="00460ABE"/>
    <w:rsid w:val="0046298E"/>
    <w:rsid w:val="00477B9A"/>
    <w:rsid w:val="00483A40"/>
    <w:rsid w:val="00487E79"/>
    <w:rsid w:val="00487EC7"/>
    <w:rsid w:val="00496936"/>
    <w:rsid w:val="00496E0D"/>
    <w:rsid w:val="00497C33"/>
    <w:rsid w:val="004A0116"/>
    <w:rsid w:val="004B54BD"/>
    <w:rsid w:val="004E104A"/>
    <w:rsid w:val="004E1AB9"/>
    <w:rsid w:val="004F4F6A"/>
    <w:rsid w:val="004F7230"/>
    <w:rsid w:val="00506408"/>
    <w:rsid w:val="00512260"/>
    <w:rsid w:val="00516FF9"/>
    <w:rsid w:val="00517232"/>
    <w:rsid w:val="00520652"/>
    <w:rsid w:val="005216BC"/>
    <w:rsid w:val="00522436"/>
    <w:rsid w:val="005252AF"/>
    <w:rsid w:val="0052752E"/>
    <w:rsid w:val="00531928"/>
    <w:rsid w:val="005325C0"/>
    <w:rsid w:val="0054190D"/>
    <w:rsid w:val="005419C8"/>
    <w:rsid w:val="00541E75"/>
    <w:rsid w:val="00543E94"/>
    <w:rsid w:val="00547C25"/>
    <w:rsid w:val="00561AFD"/>
    <w:rsid w:val="00563DF6"/>
    <w:rsid w:val="00565952"/>
    <w:rsid w:val="0058717D"/>
    <w:rsid w:val="00591A7B"/>
    <w:rsid w:val="00596AA3"/>
    <w:rsid w:val="00596BFD"/>
    <w:rsid w:val="005A1B74"/>
    <w:rsid w:val="005B046E"/>
    <w:rsid w:val="005B4D55"/>
    <w:rsid w:val="005B5640"/>
    <w:rsid w:val="005C52D8"/>
    <w:rsid w:val="005D0914"/>
    <w:rsid w:val="005D173C"/>
    <w:rsid w:val="00601708"/>
    <w:rsid w:val="006074BE"/>
    <w:rsid w:val="006132EE"/>
    <w:rsid w:val="00617832"/>
    <w:rsid w:val="00632517"/>
    <w:rsid w:val="006476E4"/>
    <w:rsid w:val="00653DD2"/>
    <w:rsid w:val="0065774F"/>
    <w:rsid w:val="00660706"/>
    <w:rsid w:val="00661855"/>
    <w:rsid w:val="006622B5"/>
    <w:rsid w:val="006675BD"/>
    <w:rsid w:val="0068012A"/>
    <w:rsid w:val="00685AE0"/>
    <w:rsid w:val="006A53DA"/>
    <w:rsid w:val="006A6F92"/>
    <w:rsid w:val="006B21CF"/>
    <w:rsid w:val="006E29BC"/>
    <w:rsid w:val="006E3BE9"/>
    <w:rsid w:val="00702563"/>
    <w:rsid w:val="007114A9"/>
    <w:rsid w:val="007246FB"/>
    <w:rsid w:val="00754E00"/>
    <w:rsid w:val="0075516D"/>
    <w:rsid w:val="007616E7"/>
    <w:rsid w:val="007660CB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08F4"/>
    <w:rsid w:val="007D514E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11DA"/>
    <w:rsid w:val="00873EB4"/>
    <w:rsid w:val="00876080"/>
    <w:rsid w:val="00880861"/>
    <w:rsid w:val="008817CE"/>
    <w:rsid w:val="00890334"/>
    <w:rsid w:val="008910F5"/>
    <w:rsid w:val="00893424"/>
    <w:rsid w:val="008977EB"/>
    <w:rsid w:val="008C10CC"/>
    <w:rsid w:val="008C221A"/>
    <w:rsid w:val="008D7415"/>
    <w:rsid w:val="008E2A6E"/>
    <w:rsid w:val="008E46D7"/>
    <w:rsid w:val="008E5AD8"/>
    <w:rsid w:val="008F0313"/>
    <w:rsid w:val="008F1557"/>
    <w:rsid w:val="008F2A06"/>
    <w:rsid w:val="008F5134"/>
    <w:rsid w:val="0090030C"/>
    <w:rsid w:val="00953B32"/>
    <w:rsid w:val="00956B6B"/>
    <w:rsid w:val="00962D2A"/>
    <w:rsid w:val="00967F92"/>
    <w:rsid w:val="00972E11"/>
    <w:rsid w:val="00973C48"/>
    <w:rsid w:val="00975FAF"/>
    <w:rsid w:val="009776AA"/>
    <w:rsid w:val="00981A2A"/>
    <w:rsid w:val="00991208"/>
    <w:rsid w:val="0099537F"/>
    <w:rsid w:val="009A442C"/>
    <w:rsid w:val="009A654D"/>
    <w:rsid w:val="009B0851"/>
    <w:rsid w:val="009B2B98"/>
    <w:rsid w:val="009C060A"/>
    <w:rsid w:val="009C0DC9"/>
    <w:rsid w:val="009C22D8"/>
    <w:rsid w:val="009D1699"/>
    <w:rsid w:val="009E407F"/>
    <w:rsid w:val="009E48D8"/>
    <w:rsid w:val="009F693C"/>
    <w:rsid w:val="009F7EBA"/>
    <w:rsid w:val="00A04FB4"/>
    <w:rsid w:val="00A07678"/>
    <w:rsid w:val="00A07DC0"/>
    <w:rsid w:val="00A12218"/>
    <w:rsid w:val="00A1360E"/>
    <w:rsid w:val="00A16D8F"/>
    <w:rsid w:val="00A21F06"/>
    <w:rsid w:val="00A25FE3"/>
    <w:rsid w:val="00A31756"/>
    <w:rsid w:val="00A32EED"/>
    <w:rsid w:val="00A34209"/>
    <w:rsid w:val="00A35EA3"/>
    <w:rsid w:val="00A368C4"/>
    <w:rsid w:val="00A4331B"/>
    <w:rsid w:val="00A47242"/>
    <w:rsid w:val="00A6126D"/>
    <w:rsid w:val="00A63A1D"/>
    <w:rsid w:val="00A75BA0"/>
    <w:rsid w:val="00A7669B"/>
    <w:rsid w:val="00AA12E7"/>
    <w:rsid w:val="00AC0589"/>
    <w:rsid w:val="00AC52A2"/>
    <w:rsid w:val="00AC66F4"/>
    <w:rsid w:val="00AD03B6"/>
    <w:rsid w:val="00AD17EF"/>
    <w:rsid w:val="00AD2F77"/>
    <w:rsid w:val="00AD3F88"/>
    <w:rsid w:val="00AD56C8"/>
    <w:rsid w:val="00AD6F13"/>
    <w:rsid w:val="00AD78B6"/>
    <w:rsid w:val="00AF10A4"/>
    <w:rsid w:val="00AF3851"/>
    <w:rsid w:val="00B015FD"/>
    <w:rsid w:val="00B021F0"/>
    <w:rsid w:val="00B075B2"/>
    <w:rsid w:val="00B11D21"/>
    <w:rsid w:val="00B244CA"/>
    <w:rsid w:val="00B36BF8"/>
    <w:rsid w:val="00B37683"/>
    <w:rsid w:val="00B50C0A"/>
    <w:rsid w:val="00B56151"/>
    <w:rsid w:val="00B570D3"/>
    <w:rsid w:val="00B619AF"/>
    <w:rsid w:val="00B62598"/>
    <w:rsid w:val="00B70669"/>
    <w:rsid w:val="00B82372"/>
    <w:rsid w:val="00B9086C"/>
    <w:rsid w:val="00BA129E"/>
    <w:rsid w:val="00BA5E33"/>
    <w:rsid w:val="00BA62E7"/>
    <w:rsid w:val="00BC1EF8"/>
    <w:rsid w:val="00BC3FAE"/>
    <w:rsid w:val="00BC6633"/>
    <w:rsid w:val="00BD1D4D"/>
    <w:rsid w:val="00BD2B31"/>
    <w:rsid w:val="00BD5C70"/>
    <w:rsid w:val="00BD70C5"/>
    <w:rsid w:val="00BE7476"/>
    <w:rsid w:val="00C005A8"/>
    <w:rsid w:val="00C011AD"/>
    <w:rsid w:val="00C04235"/>
    <w:rsid w:val="00C05153"/>
    <w:rsid w:val="00C220E7"/>
    <w:rsid w:val="00C37902"/>
    <w:rsid w:val="00C425F8"/>
    <w:rsid w:val="00C63757"/>
    <w:rsid w:val="00C713F9"/>
    <w:rsid w:val="00C76CFA"/>
    <w:rsid w:val="00C80329"/>
    <w:rsid w:val="00C818C9"/>
    <w:rsid w:val="00C82A02"/>
    <w:rsid w:val="00C87A19"/>
    <w:rsid w:val="00C91235"/>
    <w:rsid w:val="00C939C8"/>
    <w:rsid w:val="00CA5DD7"/>
    <w:rsid w:val="00CB78AC"/>
    <w:rsid w:val="00CC6F61"/>
    <w:rsid w:val="00CC725A"/>
    <w:rsid w:val="00CE3AD2"/>
    <w:rsid w:val="00CE7224"/>
    <w:rsid w:val="00CF0BE1"/>
    <w:rsid w:val="00CF5866"/>
    <w:rsid w:val="00D005AB"/>
    <w:rsid w:val="00D00796"/>
    <w:rsid w:val="00D13B6C"/>
    <w:rsid w:val="00D20A90"/>
    <w:rsid w:val="00D62A56"/>
    <w:rsid w:val="00D635FA"/>
    <w:rsid w:val="00D73564"/>
    <w:rsid w:val="00D75B97"/>
    <w:rsid w:val="00D82AEB"/>
    <w:rsid w:val="00D84AE4"/>
    <w:rsid w:val="00D85C79"/>
    <w:rsid w:val="00D87716"/>
    <w:rsid w:val="00D94177"/>
    <w:rsid w:val="00D97A8D"/>
    <w:rsid w:val="00DA4475"/>
    <w:rsid w:val="00DB0B5A"/>
    <w:rsid w:val="00DB1BCD"/>
    <w:rsid w:val="00DB2321"/>
    <w:rsid w:val="00DB675E"/>
    <w:rsid w:val="00DB7C99"/>
    <w:rsid w:val="00DC4F69"/>
    <w:rsid w:val="00DC6EBE"/>
    <w:rsid w:val="00DC795A"/>
    <w:rsid w:val="00DD3A0F"/>
    <w:rsid w:val="00DF0CDF"/>
    <w:rsid w:val="00E0462E"/>
    <w:rsid w:val="00E04B2F"/>
    <w:rsid w:val="00E11791"/>
    <w:rsid w:val="00E12641"/>
    <w:rsid w:val="00E156AE"/>
    <w:rsid w:val="00E202EE"/>
    <w:rsid w:val="00E50759"/>
    <w:rsid w:val="00E5141D"/>
    <w:rsid w:val="00E5353E"/>
    <w:rsid w:val="00E54F23"/>
    <w:rsid w:val="00E65119"/>
    <w:rsid w:val="00E65E36"/>
    <w:rsid w:val="00E750F0"/>
    <w:rsid w:val="00E94E70"/>
    <w:rsid w:val="00EC3EF7"/>
    <w:rsid w:val="00EC5F73"/>
    <w:rsid w:val="00EC7145"/>
    <w:rsid w:val="00ED3349"/>
    <w:rsid w:val="00ED70EC"/>
    <w:rsid w:val="00EE3888"/>
    <w:rsid w:val="00EF5022"/>
    <w:rsid w:val="00F02B55"/>
    <w:rsid w:val="00F06A8B"/>
    <w:rsid w:val="00F10D73"/>
    <w:rsid w:val="00F16CE5"/>
    <w:rsid w:val="00F20995"/>
    <w:rsid w:val="00F31386"/>
    <w:rsid w:val="00F53FD2"/>
    <w:rsid w:val="00F54D24"/>
    <w:rsid w:val="00F56699"/>
    <w:rsid w:val="00F5786B"/>
    <w:rsid w:val="00F803E1"/>
    <w:rsid w:val="00F8222B"/>
    <w:rsid w:val="00F8699F"/>
    <w:rsid w:val="00F96AB8"/>
    <w:rsid w:val="00FA015A"/>
    <w:rsid w:val="00FA501B"/>
    <w:rsid w:val="00FA5A0B"/>
    <w:rsid w:val="00FC008A"/>
    <w:rsid w:val="00FC6470"/>
    <w:rsid w:val="00FC69E6"/>
    <w:rsid w:val="00FE5D72"/>
    <w:rsid w:val="00FF4119"/>
    <w:rsid w:val="00FF56CD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5022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4042F2"/>
    <w:pPr>
      <w:ind w:left="720"/>
    </w:pPr>
  </w:style>
  <w:style w:type="character" w:styleId="Hyperlink">
    <w:name w:val="Hyperlink"/>
    <w:basedOn w:val="DefaultParagraphFont"/>
    <w:uiPriority w:val="99"/>
    <w:rsid w:val="00C04235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C0423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6511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616E7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16E7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880861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uiPriority w:val="99"/>
    <w:rsid w:val="00CF5866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C713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uiPriority w:val="99"/>
    <w:rsid w:val="00C713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2499</TotalTime>
  <Pages>6</Pages>
  <Words>1301</Words>
  <Characters>7419</Characters>
  <Application>Microsoft Office Outlook</Application>
  <DocSecurity>0</DocSecurity>
  <Lines>0</Lines>
  <Paragraphs>0</Paragraphs>
  <ScaleCrop>false</ScaleCrop>
  <Company>Administrations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BelyavinaYA</cp:lastModifiedBy>
  <cp:revision>25</cp:revision>
  <cp:lastPrinted>2016-09-28T06:10:00Z</cp:lastPrinted>
  <dcterms:created xsi:type="dcterms:W3CDTF">2016-08-23T05:04:00Z</dcterms:created>
  <dcterms:modified xsi:type="dcterms:W3CDTF">2016-09-28T06:13:00Z</dcterms:modified>
</cp:coreProperties>
</file>