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7"/>
        <w:gridCol w:w="3045"/>
        <w:gridCol w:w="1117"/>
        <w:gridCol w:w="1117"/>
        <w:gridCol w:w="703"/>
        <w:gridCol w:w="702"/>
        <w:gridCol w:w="703"/>
        <w:gridCol w:w="1711"/>
        <w:gridCol w:w="1498"/>
      </w:tblGrid>
      <w:tr w:rsidR="0077715F" w:rsidRPr="0077715F" w14:paraId="721C9333" w14:textId="77777777" w:rsidTr="00FC203E">
        <w:trPr>
          <w:cantSplit/>
          <w:trHeight w:val="270"/>
        </w:trPr>
        <w:tc>
          <w:tcPr>
            <w:tcW w:w="14560" w:type="dxa"/>
            <w:gridSpan w:val="11"/>
            <w:vAlign w:val="center"/>
          </w:tcPr>
          <w:p w14:paraId="2DAD72DF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органа исполнительной власти: отдел муниципального контроля Администрации города Когалыма.</w:t>
            </w:r>
          </w:p>
        </w:tc>
      </w:tr>
      <w:tr w:rsidR="0077715F" w:rsidRPr="0077715F" w14:paraId="5E982675" w14:textId="77777777" w:rsidTr="00FC203E">
        <w:trPr>
          <w:cantSplit/>
          <w:trHeight w:val="270"/>
        </w:trPr>
        <w:tc>
          <w:tcPr>
            <w:tcW w:w="14560" w:type="dxa"/>
            <w:gridSpan w:val="11"/>
            <w:vAlign w:val="center"/>
          </w:tcPr>
          <w:p w14:paraId="4D480297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вида контрольной деятельности: муниципальный земельный контроль в городе Когалыме.</w:t>
            </w:r>
          </w:p>
        </w:tc>
      </w:tr>
      <w:tr w:rsidR="0077715F" w:rsidRPr="0077715F" w14:paraId="4BAB1A0F" w14:textId="77777777" w:rsidTr="00FC203E">
        <w:trPr>
          <w:cantSplit/>
          <w:trHeight w:val="270"/>
        </w:trPr>
        <w:tc>
          <w:tcPr>
            <w:tcW w:w="14560" w:type="dxa"/>
            <w:gridSpan w:val="11"/>
            <w:vAlign w:val="center"/>
          </w:tcPr>
          <w:p w14:paraId="0E083AE9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77777777" w:rsidR="0077715F" w:rsidRPr="0077715F" w:rsidRDefault="0077715F" w:rsidP="0077715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- наступление неблагоприятных последствий для объектов земельных отношений (в виде экономического или иного ущерба).</w:t>
            </w:r>
          </w:p>
        </w:tc>
      </w:tr>
      <w:tr w:rsidR="0077715F" w:rsidRPr="0077715F" w14:paraId="4F23E3EF" w14:textId="77777777" w:rsidTr="00FC203E">
        <w:trPr>
          <w:cantSplit/>
          <w:trHeight w:val="270"/>
        </w:trPr>
        <w:tc>
          <w:tcPr>
            <w:tcW w:w="14560" w:type="dxa"/>
            <w:gridSpan w:val="11"/>
            <w:vAlign w:val="center"/>
          </w:tcPr>
          <w:p w14:paraId="7E138D62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77715F" w:rsidRPr="0077715F" w14:paraId="269DBAC6" w14:textId="77777777" w:rsidTr="00FC203E">
        <w:trPr>
          <w:cantSplit/>
          <w:trHeight w:val="975"/>
        </w:trPr>
        <w:tc>
          <w:tcPr>
            <w:tcW w:w="562" w:type="dxa"/>
            <w:vMerge w:val="restart"/>
            <w:textDirection w:val="btLr"/>
            <w:vAlign w:val="center"/>
          </w:tcPr>
          <w:p w14:paraId="2EEC2111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Номер показателя</w:t>
            </w:r>
          </w:p>
        </w:tc>
        <w:tc>
          <w:tcPr>
            <w:tcW w:w="2835" w:type="dxa"/>
            <w:vMerge w:val="restart"/>
            <w:textDirection w:val="btLr"/>
            <w:vAlign w:val="center"/>
          </w:tcPr>
          <w:p w14:paraId="33BD4977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FB82E39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3045" w:type="dxa"/>
            <w:vMerge w:val="restart"/>
            <w:textDirection w:val="btLr"/>
            <w:vAlign w:val="center"/>
          </w:tcPr>
          <w:p w14:paraId="57D2324C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</w:t>
            </w:r>
          </w:p>
        </w:tc>
        <w:tc>
          <w:tcPr>
            <w:tcW w:w="1117" w:type="dxa"/>
            <w:vMerge w:val="restart"/>
            <w:textDirection w:val="btLr"/>
            <w:vAlign w:val="center"/>
          </w:tcPr>
          <w:p w14:paraId="35E07589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</w:t>
            </w:r>
          </w:p>
        </w:tc>
        <w:tc>
          <w:tcPr>
            <w:tcW w:w="1117" w:type="dxa"/>
            <w:vMerge w:val="restart"/>
            <w:textDirection w:val="btLr"/>
            <w:vAlign w:val="center"/>
          </w:tcPr>
          <w:p w14:paraId="7F09E022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Международное сопоставление показателя</w:t>
            </w:r>
          </w:p>
        </w:tc>
        <w:tc>
          <w:tcPr>
            <w:tcW w:w="2108" w:type="dxa"/>
            <w:gridSpan w:val="3"/>
            <w:vAlign w:val="center"/>
          </w:tcPr>
          <w:p w14:paraId="38E8709D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1711" w:type="dxa"/>
            <w:vMerge w:val="restart"/>
            <w:textDirection w:val="btLr"/>
            <w:vAlign w:val="center"/>
          </w:tcPr>
          <w:p w14:paraId="4834FF0B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  <w:tc>
          <w:tcPr>
            <w:tcW w:w="1498" w:type="dxa"/>
            <w:vMerge w:val="restart"/>
            <w:textDirection w:val="btLr"/>
            <w:vAlign w:val="center"/>
          </w:tcPr>
          <w:p w14:paraId="342911D4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Сведения о документах стратегического планирования, содержащих показатель (при его наличии)</w:t>
            </w:r>
          </w:p>
        </w:tc>
      </w:tr>
      <w:tr w:rsidR="0077715F" w:rsidRPr="0077715F" w14:paraId="0AAB5AFC" w14:textId="77777777" w:rsidTr="00FC203E">
        <w:trPr>
          <w:cantSplit/>
          <w:trHeight w:val="1674"/>
        </w:trPr>
        <w:tc>
          <w:tcPr>
            <w:tcW w:w="562" w:type="dxa"/>
            <w:vMerge/>
            <w:textDirection w:val="btLr"/>
          </w:tcPr>
          <w:p w14:paraId="0C12FFB8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Merge/>
            <w:textDirection w:val="btLr"/>
          </w:tcPr>
          <w:p w14:paraId="4FE8FBC0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14:paraId="380EE0A6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45" w:type="dxa"/>
            <w:vMerge/>
            <w:textDirection w:val="btLr"/>
          </w:tcPr>
          <w:p w14:paraId="2DCD095C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extDirection w:val="btLr"/>
          </w:tcPr>
          <w:p w14:paraId="2DECEC15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extDirection w:val="btLr"/>
          </w:tcPr>
          <w:p w14:paraId="7529BD6A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extDirection w:val="btLr"/>
            <w:vAlign w:val="center"/>
          </w:tcPr>
          <w:p w14:paraId="5D5478E7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Предыдущий год</w:t>
            </w:r>
          </w:p>
        </w:tc>
        <w:tc>
          <w:tcPr>
            <w:tcW w:w="702" w:type="dxa"/>
            <w:textDirection w:val="btLr"/>
            <w:vAlign w:val="center"/>
          </w:tcPr>
          <w:p w14:paraId="0CAF1741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Текущий год</w:t>
            </w:r>
          </w:p>
        </w:tc>
        <w:tc>
          <w:tcPr>
            <w:tcW w:w="703" w:type="dxa"/>
            <w:textDirection w:val="btLr"/>
            <w:vAlign w:val="center"/>
          </w:tcPr>
          <w:p w14:paraId="341BCA38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Будущий год</w:t>
            </w:r>
          </w:p>
        </w:tc>
        <w:tc>
          <w:tcPr>
            <w:tcW w:w="1711" w:type="dxa"/>
            <w:vMerge/>
            <w:textDirection w:val="btLr"/>
          </w:tcPr>
          <w:p w14:paraId="29298343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vMerge/>
            <w:textDirection w:val="btLr"/>
          </w:tcPr>
          <w:p w14:paraId="389D6EAB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77715F" w14:paraId="019E41A4" w14:textId="77777777" w:rsidTr="00FC203E">
        <w:tc>
          <w:tcPr>
            <w:tcW w:w="14560" w:type="dxa"/>
            <w:gridSpan w:val="11"/>
          </w:tcPr>
          <w:p w14:paraId="6ACE263F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77715F" w14:paraId="71EC8B55" w14:textId="77777777" w:rsidTr="00FC203E">
        <w:trPr>
          <w:trHeight w:val="708"/>
        </w:trPr>
        <w:tc>
          <w:tcPr>
            <w:tcW w:w="562" w:type="dxa"/>
            <w:vAlign w:val="center"/>
          </w:tcPr>
          <w:p w14:paraId="2F48E2B5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998" w:type="dxa"/>
            <w:gridSpan w:val="10"/>
            <w:vAlign w:val="center"/>
          </w:tcPr>
          <w:p w14:paraId="1A2E0117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77715F" w:rsidRPr="0077715F" w14:paraId="034038F1" w14:textId="77777777" w:rsidTr="00FC203E">
        <w:trPr>
          <w:cantSplit/>
          <w:trHeight w:val="2109"/>
        </w:trPr>
        <w:tc>
          <w:tcPr>
            <w:tcW w:w="562" w:type="dxa"/>
            <w:vAlign w:val="center"/>
          </w:tcPr>
          <w:p w14:paraId="1AAA3860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2835" w:type="dxa"/>
            <w:vAlign w:val="center"/>
          </w:tcPr>
          <w:p w14:paraId="5DE830B5" w14:textId="7BCF46B1" w:rsidR="0077715F" w:rsidRPr="0077715F" w:rsidRDefault="0077715F" w:rsidP="006A460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77715F">
              <w:rPr>
                <w:rFonts w:eastAsia="Calibri"/>
                <w:sz w:val="22"/>
                <w:szCs w:val="22"/>
                <w:lang w:eastAsia="en-US"/>
              </w:rPr>
              <w:t>Минимизация причинения вреда (ущерба) объектам земельных отношений, вследствие использования земельных участков не по целевому назначению</w:t>
            </w:r>
          </w:p>
        </w:tc>
        <w:tc>
          <w:tcPr>
            <w:tcW w:w="567" w:type="dxa"/>
            <w:textDirection w:val="btLr"/>
            <w:vAlign w:val="center"/>
          </w:tcPr>
          <w:p w14:paraId="2FA182EC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Дбпд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Кпр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x 100% / </w:t>
            </w: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Кипн</w:t>
            </w:r>
            <w:proofErr w:type="spellEnd"/>
          </w:p>
        </w:tc>
        <w:tc>
          <w:tcPr>
            <w:tcW w:w="3045" w:type="dxa"/>
            <w:vAlign w:val="center"/>
          </w:tcPr>
          <w:p w14:paraId="6228522D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Дбпд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- доля используемых земельных участков без правоустанавливающих документов;</w:t>
            </w:r>
          </w:p>
          <w:p w14:paraId="3FE57C43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Кпр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- количество проверенных земельных участков (шт.);</w:t>
            </w:r>
          </w:p>
          <w:p w14:paraId="61DCF01A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7715F">
              <w:rPr>
                <w:rFonts w:eastAsia="Calibri"/>
                <w:sz w:val="22"/>
                <w:szCs w:val="22"/>
                <w:lang w:eastAsia="en-US"/>
              </w:rPr>
              <w:t>Кинцн</w:t>
            </w:r>
            <w:proofErr w:type="spellEnd"/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- количество земельных участков, используемых не по целевому назначению (шт.)</w:t>
            </w:r>
          </w:p>
          <w:p w14:paraId="73F40682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Align w:val="center"/>
          </w:tcPr>
          <w:p w14:paraId="73AAAD19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color w:val="444444"/>
                <w:sz w:val="22"/>
                <w:szCs w:val="22"/>
                <w:shd w:val="clear" w:color="auto" w:fill="FFFFFF"/>
                <w:lang w:eastAsia="en-US"/>
              </w:rPr>
              <w:t>Не более 50%</w:t>
            </w:r>
          </w:p>
        </w:tc>
        <w:tc>
          <w:tcPr>
            <w:tcW w:w="1117" w:type="dxa"/>
            <w:textDirection w:val="btLr"/>
            <w:vAlign w:val="center"/>
          </w:tcPr>
          <w:p w14:paraId="75BF8C4B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Отсутствует</w:t>
            </w:r>
          </w:p>
        </w:tc>
        <w:tc>
          <w:tcPr>
            <w:tcW w:w="703" w:type="dxa"/>
          </w:tcPr>
          <w:p w14:paraId="50760EF5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2" w:type="dxa"/>
          </w:tcPr>
          <w:p w14:paraId="5C28B4A1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</w:tcPr>
          <w:p w14:paraId="20A66659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14:paraId="2AB1205A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Статистические данные контрольного органа</w:t>
            </w:r>
          </w:p>
        </w:tc>
        <w:tc>
          <w:tcPr>
            <w:tcW w:w="1498" w:type="dxa"/>
            <w:textDirection w:val="btLr"/>
            <w:vAlign w:val="center"/>
          </w:tcPr>
          <w:p w14:paraId="6832E320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Отсутствует</w:t>
            </w:r>
          </w:p>
        </w:tc>
      </w:tr>
    </w:tbl>
    <w:p w14:paraId="374B032F" w14:textId="77777777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53C5EE4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37375917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1618A9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62F6D59" w14:textId="77777777" w:rsidR="008140A1" w:rsidRPr="003479AE" w:rsidRDefault="008140A1" w:rsidP="0077715F">
      <w:pPr>
        <w:jc w:val="center"/>
        <w:rPr>
          <w:sz w:val="26"/>
          <w:szCs w:val="26"/>
        </w:rPr>
      </w:pPr>
    </w:p>
    <w:sectPr w:rsidR="008140A1" w:rsidRPr="003479AE" w:rsidSect="007771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6A4609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090DED7F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6A4609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35850D7C" w14:textId="02EDE16A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6A4609">
          <w:rPr>
            <w:noProof/>
            <w:sz w:val="26"/>
            <w:szCs w:val="26"/>
          </w:rPr>
          <w:t>1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2854C-0174-4DBB-85C9-A17E5261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13</cp:revision>
  <cp:lastPrinted>2023-11-10T11:04:00Z</cp:lastPrinted>
  <dcterms:created xsi:type="dcterms:W3CDTF">2023-11-10T11:04:00Z</dcterms:created>
  <dcterms:modified xsi:type="dcterms:W3CDTF">2024-11-12T04:32:00Z</dcterms:modified>
</cp:coreProperties>
</file>