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page" w:horzAnchor="margin" w:tblpY="286"/>
        <w:tblW w:w="0" w:type="auto"/>
        <w:tblLook w:val="01E0" w:firstRow="1" w:lastRow="1" w:firstColumn="1" w:lastColumn="1" w:noHBand="0" w:noVBand="0"/>
      </w:tblPr>
      <w:tblGrid>
        <w:gridCol w:w="3902"/>
        <w:gridCol w:w="599"/>
        <w:gridCol w:w="535"/>
        <w:gridCol w:w="3967"/>
      </w:tblGrid>
      <w:tr w:rsidR="00874F39" w:rsidRPr="005818CA" w:rsidTr="00874F39">
        <w:trPr>
          <w:trHeight w:val="1139"/>
        </w:trPr>
        <w:tc>
          <w:tcPr>
            <w:tcW w:w="3902" w:type="dxa"/>
            <w:shd w:val="clear" w:color="auto" w:fill="auto"/>
          </w:tcPr>
          <w:p w:rsidR="00874F39" w:rsidRPr="00035262" w:rsidRDefault="00874F39" w:rsidP="00874F39">
            <w:pPr>
              <w:tabs>
                <w:tab w:val="left" w:pos="180"/>
              </w:tabs>
              <w:jc w:val="center"/>
              <w:rPr>
                <w:b/>
                <w:bCs/>
                <w:color w:val="3366FF"/>
              </w:rPr>
            </w:pPr>
          </w:p>
        </w:tc>
        <w:tc>
          <w:tcPr>
            <w:tcW w:w="1134" w:type="dxa"/>
            <w:gridSpan w:val="2"/>
          </w:tcPr>
          <w:p w:rsidR="00874F39" w:rsidRDefault="00874F39" w:rsidP="00874F39">
            <w:pPr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5BE0654A" wp14:editId="4A9ABD5F">
                  <wp:extent cx="542925" cy="755374"/>
                  <wp:effectExtent l="0" t="0" r="0" b="6985"/>
                  <wp:docPr id="2" name="Рисунок 2" descr="GERB_KOG_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GERB_KOG_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4984" cy="7582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67" w:type="dxa"/>
            <w:shd w:val="clear" w:color="auto" w:fill="auto"/>
          </w:tcPr>
          <w:p w:rsidR="00874F39" w:rsidRPr="005818CA" w:rsidRDefault="00874F39" w:rsidP="00874F39">
            <w:pPr>
              <w:rPr>
                <w:sz w:val="26"/>
                <w:szCs w:val="26"/>
              </w:rPr>
            </w:pPr>
          </w:p>
        </w:tc>
      </w:tr>
      <w:tr w:rsidR="00874F39" w:rsidRPr="005818CA" w:rsidTr="00874F39">
        <w:trPr>
          <w:trHeight w:val="437"/>
        </w:trPr>
        <w:tc>
          <w:tcPr>
            <w:tcW w:w="9003" w:type="dxa"/>
            <w:gridSpan w:val="4"/>
            <w:shd w:val="clear" w:color="auto" w:fill="auto"/>
          </w:tcPr>
          <w:p w:rsidR="008D68E8" w:rsidRPr="008D68E8" w:rsidRDefault="008D68E8" w:rsidP="008D68E8">
            <w:pPr>
              <w:ind w:right="2"/>
              <w:jc w:val="center"/>
              <w:rPr>
                <w:b/>
                <w:color w:val="000000"/>
                <w:sz w:val="32"/>
                <w:szCs w:val="32"/>
              </w:rPr>
            </w:pPr>
            <w:r w:rsidRPr="008D68E8">
              <w:rPr>
                <w:b/>
                <w:color w:val="000000"/>
                <w:sz w:val="32"/>
                <w:szCs w:val="32"/>
              </w:rPr>
              <w:t>РЕШЕНИЕ</w:t>
            </w:r>
          </w:p>
          <w:p w:rsidR="008D68E8" w:rsidRDefault="008D68E8" w:rsidP="008D68E8">
            <w:pPr>
              <w:jc w:val="center"/>
              <w:rPr>
                <w:b/>
                <w:color w:val="000000"/>
                <w:sz w:val="32"/>
                <w:szCs w:val="32"/>
              </w:rPr>
            </w:pPr>
            <w:r w:rsidRPr="008D68E8">
              <w:rPr>
                <w:b/>
                <w:color w:val="000000"/>
                <w:sz w:val="32"/>
                <w:szCs w:val="32"/>
              </w:rPr>
              <w:t>ДУМЫ ГОРОДА КОГАЛЫМА</w:t>
            </w:r>
          </w:p>
          <w:p w:rsidR="00874F39" w:rsidRDefault="00874F39" w:rsidP="008D68E8">
            <w:pPr>
              <w:jc w:val="center"/>
              <w:rPr>
                <w:b/>
                <w:color w:val="000000"/>
                <w:sz w:val="28"/>
                <w:szCs w:val="28"/>
              </w:rPr>
            </w:pPr>
            <w:r w:rsidRPr="00CE06CA">
              <w:rPr>
                <w:b/>
                <w:color w:val="000000"/>
                <w:sz w:val="28"/>
                <w:szCs w:val="28"/>
              </w:rPr>
              <w:t xml:space="preserve">Ханты-Мансийского автономного округа </w:t>
            </w:r>
            <w:r w:rsidR="004F6241">
              <w:rPr>
                <w:b/>
                <w:color w:val="000000"/>
                <w:sz w:val="28"/>
                <w:szCs w:val="28"/>
              </w:rPr>
              <w:t>–</w:t>
            </w:r>
            <w:r w:rsidRPr="00CE06CA">
              <w:rPr>
                <w:b/>
                <w:color w:val="000000"/>
                <w:sz w:val="28"/>
                <w:szCs w:val="28"/>
              </w:rPr>
              <w:t xml:space="preserve"> Югры</w:t>
            </w:r>
          </w:p>
          <w:p w:rsidR="004F6241" w:rsidRPr="005818CA" w:rsidRDefault="004F6241" w:rsidP="008D68E8">
            <w:pPr>
              <w:jc w:val="center"/>
              <w:rPr>
                <w:sz w:val="26"/>
                <w:szCs w:val="26"/>
              </w:rPr>
            </w:pPr>
          </w:p>
        </w:tc>
      </w:tr>
      <w:tr w:rsidR="00EC6177" w:rsidRPr="005818CA" w:rsidTr="00874F39">
        <w:trPr>
          <w:trHeight w:val="437"/>
        </w:trPr>
        <w:tc>
          <w:tcPr>
            <w:tcW w:w="4501" w:type="dxa"/>
            <w:gridSpan w:val="2"/>
            <w:shd w:val="clear" w:color="auto" w:fill="auto"/>
          </w:tcPr>
          <w:p w:rsidR="00EC6177" w:rsidRPr="00EC6177" w:rsidRDefault="00EC6177" w:rsidP="00874F39">
            <w:pPr>
              <w:ind w:right="2"/>
              <w:rPr>
                <w:color w:val="D9D9D9" w:themeColor="background1" w:themeShade="D9"/>
                <w:sz w:val="26"/>
                <w:szCs w:val="26"/>
                <w:lang w:val="en-US"/>
              </w:rPr>
            </w:pPr>
            <w:r w:rsidRPr="0012635B">
              <w:rPr>
                <w:sz w:val="26"/>
                <w:szCs w:val="26"/>
              </w:rPr>
              <w:t>от</w:t>
            </w:r>
            <w:r>
              <w:rPr>
                <w:color w:val="D9D9D9" w:themeColor="background1" w:themeShade="D9"/>
                <w:sz w:val="26"/>
                <w:szCs w:val="26"/>
              </w:rPr>
              <w:t xml:space="preserve"> </w:t>
            </w:r>
            <w:bookmarkStart w:id="0" w:name="REGDATESTAMP"/>
            <w:r>
              <w:rPr>
                <w:color w:val="D9D9D9" w:themeColor="background1" w:themeShade="D9"/>
                <w:sz w:val="26"/>
                <w:szCs w:val="26"/>
                <w:lang w:val="en-US"/>
              </w:rPr>
              <w:t>[</w:t>
            </w:r>
            <w:r>
              <w:rPr>
                <w:color w:val="D9D9D9" w:themeColor="background1" w:themeShade="D9"/>
                <w:sz w:val="26"/>
                <w:szCs w:val="26"/>
              </w:rPr>
              <w:t>Дата документа</w:t>
            </w:r>
            <w:r>
              <w:rPr>
                <w:color w:val="D9D9D9" w:themeColor="background1" w:themeShade="D9"/>
                <w:sz w:val="26"/>
                <w:szCs w:val="26"/>
                <w:lang w:val="en-US"/>
              </w:rPr>
              <w:t>]</w:t>
            </w:r>
            <w:bookmarkEnd w:id="0"/>
          </w:p>
        </w:tc>
        <w:tc>
          <w:tcPr>
            <w:tcW w:w="4502" w:type="dxa"/>
            <w:gridSpan w:val="2"/>
            <w:shd w:val="clear" w:color="auto" w:fill="auto"/>
          </w:tcPr>
          <w:p w:rsidR="00EC6177" w:rsidRPr="00EC6177" w:rsidRDefault="00EC6177" w:rsidP="00EC6177">
            <w:pPr>
              <w:ind w:right="2"/>
              <w:jc w:val="right"/>
              <w:rPr>
                <w:color w:val="D9D9D9" w:themeColor="background1" w:themeShade="D9"/>
                <w:sz w:val="26"/>
                <w:szCs w:val="26"/>
                <w:lang w:val="en-US"/>
              </w:rPr>
            </w:pPr>
            <w:r w:rsidRPr="0012635B">
              <w:rPr>
                <w:sz w:val="26"/>
                <w:szCs w:val="26"/>
              </w:rPr>
              <w:t>№</w:t>
            </w:r>
            <w:r>
              <w:rPr>
                <w:color w:val="D9D9D9" w:themeColor="background1" w:themeShade="D9"/>
                <w:sz w:val="26"/>
                <w:szCs w:val="26"/>
              </w:rPr>
              <w:t xml:space="preserve"> </w:t>
            </w:r>
            <w:bookmarkStart w:id="1" w:name="REGNUMSTAMP"/>
            <w:r>
              <w:rPr>
                <w:color w:val="D9D9D9" w:themeColor="background1" w:themeShade="D9"/>
                <w:sz w:val="26"/>
                <w:szCs w:val="26"/>
                <w:lang w:val="en-US"/>
              </w:rPr>
              <w:t>[</w:t>
            </w:r>
            <w:r>
              <w:rPr>
                <w:color w:val="D9D9D9" w:themeColor="background1" w:themeShade="D9"/>
                <w:sz w:val="26"/>
                <w:szCs w:val="26"/>
              </w:rPr>
              <w:t>Номер документа</w:t>
            </w:r>
            <w:r>
              <w:rPr>
                <w:color w:val="D9D9D9" w:themeColor="background1" w:themeShade="D9"/>
                <w:sz w:val="26"/>
                <w:szCs w:val="26"/>
                <w:lang w:val="en-US"/>
              </w:rPr>
              <w:t>]</w:t>
            </w:r>
            <w:bookmarkEnd w:id="1"/>
          </w:p>
        </w:tc>
      </w:tr>
    </w:tbl>
    <w:p w:rsidR="001438BB" w:rsidRDefault="001438BB" w:rsidP="00B22DDA">
      <w:pPr>
        <w:tabs>
          <w:tab w:val="left" w:pos="2030"/>
        </w:tabs>
        <w:rPr>
          <w:sz w:val="26"/>
          <w:szCs w:val="26"/>
        </w:rPr>
      </w:pPr>
    </w:p>
    <w:p w:rsidR="001438BB" w:rsidRPr="00874F39" w:rsidRDefault="001438BB" w:rsidP="00B22DDA">
      <w:pPr>
        <w:tabs>
          <w:tab w:val="left" w:pos="2030"/>
        </w:tabs>
        <w:rPr>
          <w:sz w:val="26"/>
          <w:szCs w:val="26"/>
        </w:rPr>
      </w:pPr>
    </w:p>
    <w:p w:rsidR="00874F39" w:rsidRDefault="00874F39" w:rsidP="00B22DDA">
      <w:pPr>
        <w:tabs>
          <w:tab w:val="left" w:pos="2030"/>
        </w:tabs>
        <w:rPr>
          <w:sz w:val="26"/>
          <w:szCs w:val="26"/>
          <w:highlight w:val="yellow"/>
        </w:rPr>
      </w:pPr>
    </w:p>
    <w:p w:rsidR="00CE46F5" w:rsidRPr="00CE46F5" w:rsidRDefault="00CE46F5" w:rsidP="00CE46F5">
      <w:pPr>
        <w:pStyle w:val="ConsPlusTitle"/>
        <w:ind w:left="-709" w:firstLine="709"/>
        <w:jc w:val="both"/>
        <w:rPr>
          <w:rFonts w:ascii="Times New Roman" w:hAnsi="Times New Roman" w:cs="Times New Roman"/>
          <w:b w:val="0"/>
          <w:sz w:val="26"/>
          <w:szCs w:val="26"/>
        </w:rPr>
      </w:pPr>
      <w:r w:rsidRPr="00CE46F5">
        <w:rPr>
          <w:rFonts w:ascii="Times New Roman" w:hAnsi="Times New Roman" w:cs="Times New Roman"/>
          <w:b w:val="0"/>
          <w:sz w:val="26"/>
          <w:szCs w:val="26"/>
        </w:rPr>
        <w:t>О внесении изменений в</w:t>
      </w:r>
    </w:p>
    <w:p w:rsidR="00CE46F5" w:rsidRPr="00CE46F5" w:rsidRDefault="00CE46F5" w:rsidP="00CE46F5">
      <w:pPr>
        <w:pStyle w:val="ConsPlusTitle"/>
        <w:ind w:left="-709" w:firstLine="709"/>
        <w:jc w:val="both"/>
        <w:rPr>
          <w:rFonts w:ascii="Times New Roman" w:hAnsi="Times New Roman" w:cs="Times New Roman"/>
          <w:b w:val="0"/>
          <w:sz w:val="26"/>
          <w:szCs w:val="26"/>
        </w:rPr>
      </w:pPr>
      <w:r w:rsidRPr="00CE46F5">
        <w:rPr>
          <w:rFonts w:ascii="Times New Roman" w:hAnsi="Times New Roman" w:cs="Times New Roman"/>
          <w:b w:val="0"/>
          <w:sz w:val="26"/>
          <w:szCs w:val="26"/>
        </w:rPr>
        <w:t xml:space="preserve">решение Думы города Когалыма </w:t>
      </w:r>
    </w:p>
    <w:p w:rsidR="002B48E8" w:rsidRPr="00CE46F5" w:rsidRDefault="00CE46F5" w:rsidP="00CE46F5">
      <w:pPr>
        <w:pStyle w:val="ConsPlusTitle"/>
        <w:widowControl/>
        <w:ind w:left="-709"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CE46F5">
        <w:rPr>
          <w:rFonts w:ascii="Times New Roman" w:hAnsi="Times New Roman" w:cs="Times New Roman"/>
          <w:b w:val="0"/>
          <w:sz w:val="26"/>
          <w:szCs w:val="26"/>
        </w:rPr>
        <w:t>от 29.10.2015 №594-ГД</w:t>
      </w:r>
    </w:p>
    <w:p w:rsidR="002B48E8" w:rsidRPr="00F93E17" w:rsidRDefault="002B48E8" w:rsidP="002B48E8">
      <w:pPr>
        <w:pStyle w:val="ConsPlusTitle"/>
        <w:widowControl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</w:p>
    <w:p w:rsidR="002B48E8" w:rsidRPr="00F93E17" w:rsidRDefault="00CE46F5" w:rsidP="002B48E8">
      <w:pPr>
        <w:pStyle w:val="ConsPlusTitle"/>
        <w:widowControl/>
        <w:ind w:firstLine="709"/>
        <w:jc w:val="both"/>
        <w:rPr>
          <w:rFonts w:ascii="Times New Roman" w:hAnsi="Times New Roman" w:cs="Times New Roman"/>
          <w:b w:val="0"/>
          <w:sz w:val="26"/>
          <w:szCs w:val="26"/>
        </w:rPr>
      </w:pPr>
      <w:r w:rsidRPr="00CE46F5">
        <w:rPr>
          <w:rFonts w:ascii="Times New Roman" w:hAnsi="Times New Roman" w:cs="Times New Roman"/>
          <w:b w:val="0"/>
          <w:bCs w:val="0"/>
          <w:sz w:val="26"/>
          <w:szCs w:val="26"/>
        </w:rPr>
        <w:t>В соответствии с главой 6.2 Градостроительного кодекса Российской Федерации, Федеральными законами от 06.10.2003 №131-ФЗ «Об общих принципах организации местного самоуправления в Российской Федерации», от 31.07.2020 №248-ФЗ «О государственном контроле (надзоре) и муниципальном контроле в Российской Федерации», Уставом города Когалыма Дума города Когалыма РЕШИЛА</w:t>
      </w:r>
      <w:r w:rsidR="002B48E8" w:rsidRPr="00F93E17">
        <w:rPr>
          <w:rFonts w:ascii="Times New Roman" w:hAnsi="Times New Roman" w:cs="Times New Roman"/>
          <w:b w:val="0"/>
          <w:sz w:val="26"/>
          <w:szCs w:val="26"/>
        </w:rPr>
        <w:t>:</w:t>
      </w:r>
    </w:p>
    <w:p w:rsidR="002B48E8" w:rsidRPr="00F93E17" w:rsidRDefault="002B48E8" w:rsidP="002B48E8">
      <w:pPr>
        <w:ind w:firstLine="709"/>
        <w:jc w:val="both"/>
        <w:rPr>
          <w:bCs/>
          <w:sz w:val="26"/>
          <w:szCs w:val="26"/>
        </w:rPr>
      </w:pPr>
    </w:p>
    <w:p w:rsidR="00CE46F5" w:rsidRPr="00CE46F5" w:rsidRDefault="002B48E8" w:rsidP="00CE46F5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6"/>
          <w:szCs w:val="26"/>
        </w:rPr>
      </w:pPr>
      <w:r w:rsidRPr="00F93E17">
        <w:rPr>
          <w:rFonts w:ascii="Times New Roman" w:hAnsi="Times New Roman" w:cs="Times New Roman"/>
          <w:b w:val="0"/>
          <w:sz w:val="26"/>
          <w:szCs w:val="26"/>
        </w:rPr>
        <w:t xml:space="preserve">1. </w:t>
      </w:r>
      <w:r w:rsidR="00CE46F5" w:rsidRPr="00CE46F5">
        <w:rPr>
          <w:rFonts w:ascii="Times New Roman" w:hAnsi="Times New Roman" w:cs="Times New Roman"/>
          <w:b w:val="0"/>
          <w:sz w:val="26"/>
          <w:szCs w:val="26"/>
        </w:rPr>
        <w:t xml:space="preserve">Внести в решение Думы города Когалыма от 29.10.2015 №594-ГД              </w:t>
      </w:r>
      <w:proofErr w:type="gramStart"/>
      <w:r w:rsidR="00CE46F5" w:rsidRPr="00CE46F5">
        <w:rPr>
          <w:rFonts w:ascii="Times New Roman" w:hAnsi="Times New Roman" w:cs="Times New Roman"/>
          <w:b w:val="0"/>
          <w:sz w:val="26"/>
          <w:szCs w:val="26"/>
        </w:rPr>
        <w:t xml:space="preserve">   «</w:t>
      </w:r>
      <w:proofErr w:type="gramEnd"/>
      <w:r w:rsidR="00CE46F5" w:rsidRPr="00CE46F5">
        <w:rPr>
          <w:rFonts w:ascii="Times New Roman" w:hAnsi="Times New Roman" w:cs="Times New Roman"/>
          <w:b w:val="0"/>
          <w:sz w:val="26"/>
          <w:szCs w:val="26"/>
        </w:rPr>
        <w:t>О Порядке проведения осмотра зданий, сооружений на территории города Когалыма в целях оценки их технического состояния и надлежащего технического обслуживания в соответствии с требованиями технических регламентов к конструктивным и другим характеристикам надежности и безопасности объектов, требованиями проектной документации указанных объектов» (далее – решение) следующие изменения:</w:t>
      </w:r>
    </w:p>
    <w:p w:rsidR="00CE46F5" w:rsidRPr="00CE46F5" w:rsidRDefault="00CE46F5" w:rsidP="00CE46F5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6"/>
          <w:szCs w:val="26"/>
        </w:rPr>
      </w:pPr>
      <w:r w:rsidRPr="00CE46F5">
        <w:rPr>
          <w:rFonts w:ascii="Times New Roman" w:hAnsi="Times New Roman" w:cs="Times New Roman"/>
          <w:b w:val="0"/>
          <w:sz w:val="26"/>
          <w:szCs w:val="26"/>
        </w:rPr>
        <w:t>1.1. В разделе 1 приложения к решению:</w:t>
      </w:r>
    </w:p>
    <w:p w:rsidR="00CE46F5" w:rsidRPr="00CE46F5" w:rsidRDefault="00CE46F5" w:rsidP="00CE46F5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6"/>
          <w:szCs w:val="26"/>
        </w:rPr>
      </w:pPr>
      <w:r w:rsidRPr="00CE46F5">
        <w:rPr>
          <w:rFonts w:ascii="Times New Roman" w:hAnsi="Times New Roman" w:cs="Times New Roman"/>
          <w:b w:val="0"/>
          <w:sz w:val="26"/>
          <w:szCs w:val="26"/>
        </w:rPr>
        <w:t>1.1.1. в преамбуле решения слова «пунктом 7 части 1» заменить словами «пунктом 8 части 3»;</w:t>
      </w:r>
    </w:p>
    <w:p w:rsidR="00CE46F5" w:rsidRPr="00CE46F5" w:rsidRDefault="00CE46F5" w:rsidP="00CE46F5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6"/>
          <w:szCs w:val="26"/>
        </w:rPr>
      </w:pPr>
      <w:r w:rsidRPr="00CE46F5">
        <w:rPr>
          <w:rFonts w:ascii="Times New Roman" w:hAnsi="Times New Roman" w:cs="Times New Roman"/>
          <w:b w:val="0"/>
          <w:sz w:val="26"/>
          <w:szCs w:val="26"/>
        </w:rPr>
        <w:t>1.1.2. часть 1.1 изложить в следующей редакции:</w:t>
      </w:r>
    </w:p>
    <w:p w:rsidR="00CE46F5" w:rsidRPr="00CE46F5" w:rsidRDefault="00CE46F5" w:rsidP="00CE46F5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6"/>
          <w:szCs w:val="26"/>
        </w:rPr>
      </w:pPr>
      <w:r w:rsidRPr="00CE46F5">
        <w:rPr>
          <w:rFonts w:ascii="Times New Roman" w:hAnsi="Times New Roman" w:cs="Times New Roman"/>
          <w:b w:val="0"/>
          <w:sz w:val="26"/>
          <w:szCs w:val="26"/>
        </w:rPr>
        <w:t>«1.1. Настоящий Порядок проведения осмотра зданий и сооружений на территории города Когалыма в целях оценки их технического состояния и надлежащего технического обслуживания в соответствии с требованиями технических регламентов к конструктивным и другим характеристикам надежности объектов, требованиями проектной документации указанных объектов (далее - Порядок) разработан в соответствии с пунктом 8 части 3 статьи 8, частью 11 статьи 55.24 Градостроительного кодекса Российской Федерации, пунктом 26 части 1 статьи 16 Федерального закона от 06.10.2003 №131-ФЗ «Об общих принципах организации местного самоуправления в Российской Федерации», статьями 5, 36, 42 Федерального закона от 30.12.2009 №384-ФЗ «Технический регламент о безопасности зданий и сооружений», Федеральными законами от 02.05.2006 №59-ФЗ «О порядке рассмотрения обращений граждан Российской Федерации», от 30.12.2009 №384-ФЗ «Технический регламент о безопасности зданий и сооружений», Уставом города Когалыма».»;</w:t>
      </w:r>
    </w:p>
    <w:p w:rsidR="00CE46F5" w:rsidRPr="00CE46F5" w:rsidRDefault="00CE46F5" w:rsidP="00CE46F5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6"/>
          <w:szCs w:val="26"/>
        </w:rPr>
      </w:pPr>
      <w:r w:rsidRPr="00CE46F5">
        <w:rPr>
          <w:rFonts w:ascii="Times New Roman" w:hAnsi="Times New Roman" w:cs="Times New Roman"/>
          <w:b w:val="0"/>
          <w:sz w:val="26"/>
          <w:szCs w:val="26"/>
        </w:rPr>
        <w:t>1.1.3. часть 1.2 изложить в следующей редакции:</w:t>
      </w:r>
    </w:p>
    <w:p w:rsidR="00CE46F5" w:rsidRPr="00CE46F5" w:rsidRDefault="00CE46F5" w:rsidP="00CE46F5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6"/>
          <w:szCs w:val="26"/>
        </w:rPr>
      </w:pPr>
      <w:r w:rsidRPr="00CE46F5">
        <w:rPr>
          <w:rFonts w:ascii="Times New Roman" w:hAnsi="Times New Roman" w:cs="Times New Roman"/>
          <w:b w:val="0"/>
          <w:sz w:val="26"/>
          <w:szCs w:val="26"/>
        </w:rPr>
        <w:lastRenderedPageBreak/>
        <w:t>«1.2. Порядок определяет цели и задачи проведения осмотров зданий и (или) сооружений, (за исключением многоквартирных домов) находящихся в эксплуатации на территории города Когалыма (далее - здания, сооружения), независимо от форм собственности на них, за исключением случаев, когда при эксплуатации зданий, сооружений осуществляется государственный контроль (надзор) в соответствии с федеральными законами, процедуру выдачи актов осмотров зданий и сооружений (далее - актов) лицам, ответственным за эксплуатацию зданий, сооружений.»;</w:t>
      </w:r>
    </w:p>
    <w:p w:rsidR="00CE46F5" w:rsidRPr="00CE46F5" w:rsidRDefault="00CE46F5" w:rsidP="00CE46F5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6"/>
          <w:szCs w:val="26"/>
        </w:rPr>
      </w:pPr>
      <w:r w:rsidRPr="00CE46F5">
        <w:rPr>
          <w:rFonts w:ascii="Times New Roman" w:hAnsi="Times New Roman" w:cs="Times New Roman"/>
          <w:b w:val="0"/>
          <w:sz w:val="26"/>
          <w:szCs w:val="26"/>
        </w:rPr>
        <w:t>1.1.4. часть 1.3 изложить в следующей редакции:</w:t>
      </w:r>
    </w:p>
    <w:p w:rsidR="00CE46F5" w:rsidRPr="00CE46F5" w:rsidRDefault="00CE46F5" w:rsidP="00CE46F5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6"/>
          <w:szCs w:val="26"/>
        </w:rPr>
      </w:pPr>
      <w:r w:rsidRPr="00CE46F5">
        <w:rPr>
          <w:rFonts w:ascii="Times New Roman" w:hAnsi="Times New Roman" w:cs="Times New Roman"/>
          <w:b w:val="0"/>
          <w:sz w:val="26"/>
          <w:szCs w:val="26"/>
        </w:rPr>
        <w:t xml:space="preserve"> «1.3.</w:t>
      </w:r>
      <w:r w:rsidRPr="00CE46F5">
        <w:rPr>
          <w:rFonts w:ascii="Times New Roman" w:hAnsi="Times New Roman" w:cs="Times New Roman"/>
          <w:b w:val="0"/>
          <w:sz w:val="26"/>
          <w:szCs w:val="26"/>
        </w:rPr>
        <w:tab/>
        <w:t>Задачей проведения Осмотра является оценка технического состояния зданий, сооружений и их надлежащего технического обслуживания в соответствии с требованиями технических регламентов, соблюдение собственниками зданий и сооружений или лицом, которое владеет зданием, сооружением, законодательства в области градостроительства, выдача рекомендаций о мерах по устранению выявленных нарушений в случаях, предусмотренных Градостроительным кодексом Российской Федерации.»;</w:t>
      </w:r>
    </w:p>
    <w:p w:rsidR="00CE46F5" w:rsidRPr="00CE46F5" w:rsidRDefault="00CE46F5" w:rsidP="00CE46F5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6"/>
          <w:szCs w:val="26"/>
        </w:rPr>
      </w:pPr>
      <w:r w:rsidRPr="00CE46F5">
        <w:rPr>
          <w:rFonts w:ascii="Times New Roman" w:hAnsi="Times New Roman" w:cs="Times New Roman"/>
          <w:b w:val="0"/>
          <w:sz w:val="26"/>
          <w:szCs w:val="26"/>
        </w:rPr>
        <w:t>1.1.5.  в подпунктах 1.4.2, 1.4.3 части 1.4 слово «пунктом» заменить словом «частью»;</w:t>
      </w:r>
    </w:p>
    <w:p w:rsidR="00CE46F5" w:rsidRPr="00CE46F5" w:rsidRDefault="00CE46F5" w:rsidP="00CE46F5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6"/>
          <w:szCs w:val="26"/>
        </w:rPr>
      </w:pPr>
      <w:r w:rsidRPr="00CE46F5">
        <w:rPr>
          <w:rFonts w:ascii="Times New Roman" w:hAnsi="Times New Roman" w:cs="Times New Roman"/>
          <w:b w:val="0"/>
          <w:sz w:val="26"/>
          <w:szCs w:val="26"/>
        </w:rPr>
        <w:t>1.1.6. дополнить частями 1.5 – 1.10 следующего содержания:</w:t>
      </w:r>
    </w:p>
    <w:p w:rsidR="00CE46F5" w:rsidRPr="00CE46F5" w:rsidRDefault="00CE46F5" w:rsidP="00CE46F5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6"/>
          <w:szCs w:val="26"/>
        </w:rPr>
      </w:pPr>
      <w:r w:rsidRPr="00CE46F5">
        <w:rPr>
          <w:rFonts w:ascii="Times New Roman" w:hAnsi="Times New Roman" w:cs="Times New Roman"/>
          <w:b w:val="0"/>
          <w:sz w:val="26"/>
          <w:szCs w:val="26"/>
        </w:rPr>
        <w:t xml:space="preserve">1.5. Требования законодательства Российской Федерации к эксплуатации зданий, сооружений, обязанности лиц, ответственных за эксплуатацию зданий, сооружений, устанавливаются в соответствии с положениями статей 55.24, 55.25 Градостроительного кодекса Российской Федерации. </w:t>
      </w:r>
    </w:p>
    <w:p w:rsidR="00CE46F5" w:rsidRPr="00CE46F5" w:rsidRDefault="00CE46F5" w:rsidP="00CE46F5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6"/>
          <w:szCs w:val="26"/>
        </w:rPr>
      </w:pPr>
      <w:r w:rsidRPr="00CE46F5">
        <w:rPr>
          <w:rFonts w:ascii="Times New Roman" w:hAnsi="Times New Roman" w:cs="Times New Roman"/>
          <w:b w:val="0"/>
          <w:sz w:val="26"/>
          <w:szCs w:val="26"/>
        </w:rPr>
        <w:t>1.6. Безопасность зданий и сооружений, а также связанные со зданиями и сооружениями процессы проектирования (включая изыскания), строительства, монтажа, наладки, эксплуатации и утилизации (сноса) обеспечиваются посредством соблюдения требований Федерального закона от 30.12.2009 №384-ФЗ «Технический регламент о безопасности зданий и сооружений» и требований стандартов и сводов правил, установленных частями 1 и 7 статьи 6 Федерального закона от 30.12.2009 №384-ФЗ «Технический регламент о безопасности зданий и сооружений».</w:t>
      </w:r>
    </w:p>
    <w:p w:rsidR="00CE46F5" w:rsidRPr="00CE46F5" w:rsidRDefault="00CE46F5" w:rsidP="00CE46F5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6"/>
          <w:szCs w:val="26"/>
        </w:rPr>
      </w:pPr>
      <w:r w:rsidRPr="00CE46F5">
        <w:rPr>
          <w:rFonts w:ascii="Times New Roman" w:hAnsi="Times New Roman" w:cs="Times New Roman"/>
          <w:b w:val="0"/>
          <w:sz w:val="26"/>
          <w:szCs w:val="26"/>
        </w:rPr>
        <w:t>1.7. Перечень документов в области стандартизации, в результате применения которых на добровольной основе обеспечивается соблюдение требований Федерального закона от 30.12.2009 №384-ФЗ «Технический регламент о безопасности зданий и сооружений»:</w:t>
      </w:r>
    </w:p>
    <w:p w:rsidR="00CE46F5" w:rsidRPr="00CE46F5" w:rsidRDefault="00CE46F5" w:rsidP="00CE46F5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6"/>
          <w:szCs w:val="26"/>
        </w:rPr>
      </w:pPr>
      <w:r w:rsidRPr="00CE46F5">
        <w:rPr>
          <w:rFonts w:ascii="Times New Roman" w:hAnsi="Times New Roman" w:cs="Times New Roman"/>
          <w:b w:val="0"/>
          <w:sz w:val="26"/>
          <w:szCs w:val="26"/>
        </w:rPr>
        <w:t>1)</w:t>
      </w:r>
      <w:r w:rsidRPr="00CE46F5">
        <w:rPr>
          <w:rFonts w:ascii="Times New Roman" w:hAnsi="Times New Roman" w:cs="Times New Roman"/>
          <w:b w:val="0"/>
          <w:sz w:val="26"/>
          <w:szCs w:val="26"/>
        </w:rPr>
        <w:tab/>
        <w:t>«ГОСТ 31937-2011. Межгосударственный стандарт. Здания и сооружения. Правила обследования и мониторинга технического состояния»;</w:t>
      </w:r>
    </w:p>
    <w:p w:rsidR="00CE46F5" w:rsidRPr="00CE46F5" w:rsidRDefault="00CE46F5" w:rsidP="00CE46F5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6"/>
          <w:szCs w:val="26"/>
        </w:rPr>
      </w:pPr>
      <w:r w:rsidRPr="00CE46F5">
        <w:rPr>
          <w:rFonts w:ascii="Times New Roman" w:hAnsi="Times New Roman" w:cs="Times New Roman"/>
          <w:b w:val="0"/>
          <w:sz w:val="26"/>
          <w:szCs w:val="26"/>
        </w:rPr>
        <w:t>2) «СП 255.1325800.2016. Свод правил. Здания и сооружения. Правила эксплуатации. Основные положения»;</w:t>
      </w:r>
    </w:p>
    <w:p w:rsidR="00CE46F5" w:rsidRPr="00CE46F5" w:rsidRDefault="00CE46F5" w:rsidP="00CE46F5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6"/>
          <w:szCs w:val="26"/>
        </w:rPr>
      </w:pPr>
      <w:r w:rsidRPr="00CE46F5">
        <w:rPr>
          <w:rFonts w:ascii="Times New Roman" w:hAnsi="Times New Roman" w:cs="Times New Roman"/>
          <w:b w:val="0"/>
          <w:sz w:val="26"/>
          <w:szCs w:val="26"/>
        </w:rPr>
        <w:t>2)</w:t>
      </w:r>
      <w:r w:rsidRPr="00CE46F5">
        <w:rPr>
          <w:rFonts w:ascii="Times New Roman" w:hAnsi="Times New Roman" w:cs="Times New Roman"/>
          <w:b w:val="0"/>
          <w:sz w:val="26"/>
          <w:szCs w:val="26"/>
        </w:rPr>
        <w:tab/>
        <w:t>«СП 319.1325800.2017. Свод правил. Здания и помещения медицинских организаций. Правила эксплуатации»;</w:t>
      </w:r>
    </w:p>
    <w:p w:rsidR="00CE46F5" w:rsidRPr="00CE46F5" w:rsidRDefault="00CE46F5" w:rsidP="00CE46F5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6"/>
          <w:szCs w:val="26"/>
        </w:rPr>
      </w:pPr>
      <w:r w:rsidRPr="00CE46F5">
        <w:rPr>
          <w:rFonts w:ascii="Times New Roman" w:hAnsi="Times New Roman" w:cs="Times New Roman"/>
          <w:b w:val="0"/>
          <w:sz w:val="26"/>
          <w:szCs w:val="26"/>
        </w:rPr>
        <w:t>3)</w:t>
      </w:r>
      <w:r w:rsidRPr="00CE46F5">
        <w:rPr>
          <w:rFonts w:ascii="Times New Roman" w:hAnsi="Times New Roman" w:cs="Times New Roman"/>
          <w:b w:val="0"/>
          <w:sz w:val="26"/>
          <w:szCs w:val="26"/>
        </w:rPr>
        <w:tab/>
        <w:t>«СП 418.1325800.2018. Свод правил. Здания и сооружения спортивные. Правила эксплуатации»;</w:t>
      </w:r>
    </w:p>
    <w:p w:rsidR="00CE46F5" w:rsidRPr="00CE46F5" w:rsidRDefault="00CE46F5" w:rsidP="00CE46F5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6"/>
          <w:szCs w:val="26"/>
        </w:rPr>
      </w:pPr>
      <w:r w:rsidRPr="00CE46F5">
        <w:rPr>
          <w:rFonts w:ascii="Times New Roman" w:hAnsi="Times New Roman" w:cs="Times New Roman"/>
          <w:b w:val="0"/>
          <w:sz w:val="26"/>
          <w:szCs w:val="26"/>
        </w:rPr>
        <w:t>4)</w:t>
      </w:r>
      <w:r w:rsidRPr="00CE46F5">
        <w:rPr>
          <w:rFonts w:ascii="Times New Roman" w:hAnsi="Times New Roman" w:cs="Times New Roman"/>
          <w:b w:val="0"/>
          <w:sz w:val="26"/>
          <w:szCs w:val="26"/>
        </w:rPr>
        <w:tab/>
        <w:t>«СП 306.1325800.2017. Свод Правил. Многофункциональные торговые комплексы. Правила эксплуатации».</w:t>
      </w:r>
    </w:p>
    <w:p w:rsidR="00CE46F5" w:rsidRPr="00CE46F5" w:rsidRDefault="00CE46F5" w:rsidP="00CE46F5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6"/>
          <w:szCs w:val="26"/>
        </w:rPr>
      </w:pPr>
      <w:r w:rsidRPr="00CE46F5">
        <w:rPr>
          <w:rFonts w:ascii="Times New Roman" w:hAnsi="Times New Roman" w:cs="Times New Roman"/>
          <w:b w:val="0"/>
          <w:sz w:val="26"/>
          <w:szCs w:val="26"/>
        </w:rPr>
        <w:t xml:space="preserve">1.8. Требования к обеспечению безопасности зданий и сооружений в процессе эксплуатации предусмотрены статьей 36 Федерального закона от 30.12.2009 №384-ФЗ «Технический регламент о безопасности зданий и </w:t>
      </w:r>
      <w:r w:rsidRPr="00CE46F5">
        <w:rPr>
          <w:rFonts w:ascii="Times New Roman" w:hAnsi="Times New Roman" w:cs="Times New Roman"/>
          <w:b w:val="0"/>
          <w:sz w:val="26"/>
          <w:szCs w:val="26"/>
        </w:rPr>
        <w:lastRenderedPageBreak/>
        <w:t>сооружений».</w:t>
      </w:r>
    </w:p>
    <w:p w:rsidR="00CE46F5" w:rsidRPr="00CE46F5" w:rsidRDefault="00CE46F5" w:rsidP="00CE46F5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6"/>
          <w:szCs w:val="26"/>
        </w:rPr>
      </w:pPr>
      <w:r w:rsidRPr="00CE46F5">
        <w:rPr>
          <w:rFonts w:ascii="Times New Roman" w:hAnsi="Times New Roman" w:cs="Times New Roman"/>
          <w:b w:val="0"/>
          <w:sz w:val="26"/>
          <w:szCs w:val="26"/>
        </w:rPr>
        <w:t xml:space="preserve">1.9. Требования к зданиям и сооружениям, а также к связанным со зданиями и сооружениями процессам проектирования (включая изыскания), строительства, монтажа, наладки, эксплуатации и утилизации (сноса), установленные Федеральным законом от 30.12.2009 №384-ФЗ «Технический регламент о безопасности зданий и сооружений», не применяются вплоть до реконструкции или капитального ремонта здания или сооружения, введенного в эксплуатацию до вступления в силу таких требований.»; </w:t>
      </w:r>
    </w:p>
    <w:p w:rsidR="00CE46F5" w:rsidRPr="00CE46F5" w:rsidRDefault="00CE46F5" w:rsidP="00CE46F5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6"/>
          <w:szCs w:val="26"/>
        </w:rPr>
      </w:pPr>
      <w:r w:rsidRPr="00CE46F5">
        <w:rPr>
          <w:rFonts w:ascii="Times New Roman" w:hAnsi="Times New Roman" w:cs="Times New Roman"/>
          <w:b w:val="0"/>
          <w:sz w:val="26"/>
          <w:szCs w:val="26"/>
        </w:rPr>
        <w:t>1.10. В целях Федерального закона от 30.12.2009 №384-ФЗ «Технический регламент о безопасности зданий и сооружений» строительные нормы и правила, утвержденные до дня вступления в силу Федерального закона от 30.12.2009 №384-ФЗ «Технический регламент о безопасности зданий и сооружений», признаются сводами правил;</w:t>
      </w:r>
    </w:p>
    <w:p w:rsidR="00CE46F5" w:rsidRPr="00CE46F5" w:rsidRDefault="00CE46F5" w:rsidP="00CE46F5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6"/>
          <w:szCs w:val="26"/>
        </w:rPr>
      </w:pPr>
      <w:r w:rsidRPr="00CE46F5">
        <w:rPr>
          <w:rFonts w:ascii="Times New Roman" w:hAnsi="Times New Roman" w:cs="Times New Roman"/>
          <w:b w:val="0"/>
          <w:sz w:val="26"/>
          <w:szCs w:val="26"/>
        </w:rPr>
        <w:t>1.2. в разделе 2 приложения к решению:</w:t>
      </w:r>
    </w:p>
    <w:p w:rsidR="00CE46F5" w:rsidRPr="00CE46F5" w:rsidRDefault="00CE46F5" w:rsidP="00CE46F5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6"/>
          <w:szCs w:val="26"/>
        </w:rPr>
      </w:pPr>
      <w:r w:rsidRPr="00CE46F5">
        <w:rPr>
          <w:rFonts w:ascii="Times New Roman" w:hAnsi="Times New Roman" w:cs="Times New Roman"/>
          <w:b w:val="0"/>
          <w:sz w:val="26"/>
          <w:szCs w:val="26"/>
        </w:rPr>
        <w:t>1.21. часть 2.12 изложить в следующей редакции:</w:t>
      </w:r>
    </w:p>
    <w:p w:rsidR="00CE46F5" w:rsidRPr="00CE46F5" w:rsidRDefault="00CE46F5" w:rsidP="00CE46F5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6"/>
          <w:szCs w:val="26"/>
        </w:rPr>
      </w:pPr>
      <w:r w:rsidRPr="00CE46F5">
        <w:rPr>
          <w:rFonts w:ascii="Times New Roman" w:hAnsi="Times New Roman" w:cs="Times New Roman"/>
          <w:b w:val="0"/>
          <w:sz w:val="26"/>
          <w:szCs w:val="26"/>
        </w:rPr>
        <w:t xml:space="preserve">«2.12. Комиссия вправе организовать привлечение специализированных организаций, оснащенных современной приборной базой и имеющих в своем составе высококвалифицированных и опытных специалистов, представителей </w:t>
      </w:r>
      <w:proofErr w:type="spellStart"/>
      <w:r w:rsidRPr="00CE46F5">
        <w:rPr>
          <w:rFonts w:ascii="Times New Roman" w:hAnsi="Times New Roman" w:cs="Times New Roman"/>
          <w:b w:val="0"/>
          <w:sz w:val="26"/>
          <w:szCs w:val="26"/>
        </w:rPr>
        <w:t>Ростехнадзора</w:t>
      </w:r>
      <w:proofErr w:type="spellEnd"/>
      <w:r w:rsidRPr="00CE46F5">
        <w:rPr>
          <w:rFonts w:ascii="Times New Roman" w:hAnsi="Times New Roman" w:cs="Times New Roman"/>
          <w:b w:val="0"/>
          <w:sz w:val="26"/>
          <w:szCs w:val="26"/>
        </w:rPr>
        <w:t xml:space="preserve"> в части оценки соблюдения обязательных требований к эксплуатации подъемных механизмов (лифтов, подъемников и других), </w:t>
      </w:r>
      <w:proofErr w:type="spellStart"/>
      <w:r w:rsidRPr="00CE46F5">
        <w:rPr>
          <w:rFonts w:ascii="Times New Roman" w:hAnsi="Times New Roman" w:cs="Times New Roman"/>
          <w:b w:val="0"/>
          <w:sz w:val="26"/>
          <w:szCs w:val="26"/>
        </w:rPr>
        <w:t>Роспотребнадзора</w:t>
      </w:r>
      <w:proofErr w:type="spellEnd"/>
      <w:r w:rsidRPr="00CE46F5">
        <w:rPr>
          <w:rFonts w:ascii="Times New Roman" w:hAnsi="Times New Roman" w:cs="Times New Roman"/>
          <w:b w:val="0"/>
          <w:sz w:val="26"/>
          <w:szCs w:val="26"/>
        </w:rPr>
        <w:t xml:space="preserve">, Государственного пожарного надзора, а также представителей общественных организаций, а также маломобильных групп населения.»; </w:t>
      </w:r>
    </w:p>
    <w:p w:rsidR="00CE46F5" w:rsidRPr="00CE46F5" w:rsidRDefault="00CE46F5" w:rsidP="00CE46F5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6"/>
          <w:szCs w:val="26"/>
        </w:rPr>
      </w:pPr>
      <w:r w:rsidRPr="00CE46F5">
        <w:rPr>
          <w:rFonts w:ascii="Times New Roman" w:hAnsi="Times New Roman" w:cs="Times New Roman"/>
          <w:b w:val="0"/>
          <w:sz w:val="26"/>
          <w:szCs w:val="26"/>
        </w:rPr>
        <w:t>1.2.2. часть 2.14 изложить в следующей редакции:</w:t>
      </w:r>
    </w:p>
    <w:p w:rsidR="00CE46F5" w:rsidRPr="00CE46F5" w:rsidRDefault="00CE46F5" w:rsidP="00CE46F5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6"/>
          <w:szCs w:val="26"/>
        </w:rPr>
      </w:pPr>
      <w:r w:rsidRPr="00CE46F5">
        <w:rPr>
          <w:rFonts w:ascii="Times New Roman" w:hAnsi="Times New Roman" w:cs="Times New Roman"/>
          <w:b w:val="0"/>
          <w:sz w:val="26"/>
          <w:szCs w:val="26"/>
        </w:rPr>
        <w:t>«2.14. Проведение осмотра зданий, сооружений и выдача рекомендаций о мерах по устранению выявленных нарушений включают в себя:</w:t>
      </w:r>
    </w:p>
    <w:p w:rsidR="00CE46F5" w:rsidRPr="00CE46F5" w:rsidRDefault="00CE46F5" w:rsidP="00CE46F5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6"/>
          <w:szCs w:val="26"/>
        </w:rPr>
      </w:pPr>
      <w:r w:rsidRPr="00CE46F5">
        <w:rPr>
          <w:rFonts w:ascii="Times New Roman" w:hAnsi="Times New Roman" w:cs="Times New Roman"/>
          <w:b w:val="0"/>
          <w:sz w:val="26"/>
          <w:szCs w:val="26"/>
        </w:rPr>
        <w:t>1)</w:t>
      </w:r>
      <w:r w:rsidRPr="00CE46F5">
        <w:rPr>
          <w:rFonts w:ascii="Times New Roman" w:hAnsi="Times New Roman" w:cs="Times New Roman"/>
          <w:b w:val="0"/>
          <w:sz w:val="26"/>
          <w:szCs w:val="26"/>
        </w:rPr>
        <w:tab/>
        <w:t>выезд на объект осмотра, указанный в заявлении, поступившем в уполномоченный орган от физических и юридических лиц, о нарушении требований законодательства Российской Федерации к эксплуатации зданий, сооружений, о возникновении аварийной ситуации в зданиях, сооружениях или возникновении угрозы разрушения здания, сооружения;</w:t>
      </w:r>
    </w:p>
    <w:p w:rsidR="00CE46F5" w:rsidRPr="00CE46F5" w:rsidRDefault="00CE46F5" w:rsidP="00CE46F5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6"/>
          <w:szCs w:val="26"/>
        </w:rPr>
      </w:pPr>
      <w:r w:rsidRPr="00CE46F5">
        <w:rPr>
          <w:rFonts w:ascii="Times New Roman" w:hAnsi="Times New Roman" w:cs="Times New Roman"/>
          <w:b w:val="0"/>
          <w:sz w:val="26"/>
          <w:szCs w:val="26"/>
        </w:rPr>
        <w:t>2)</w:t>
      </w:r>
      <w:r w:rsidRPr="00CE46F5">
        <w:rPr>
          <w:rFonts w:ascii="Times New Roman" w:hAnsi="Times New Roman" w:cs="Times New Roman"/>
          <w:b w:val="0"/>
          <w:sz w:val="26"/>
          <w:szCs w:val="26"/>
        </w:rPr>
        <w:tab/>
        <w:t>ознакомление с эксплуатационными документами (приказ о назначении лиц, ответственных за техническую эксплуатацию зданий и сооружений);</w:t>
      </w:r>
    </w:p>
    <w:p w:rsidR="00CE46F5" w:rsidRPr="00CE46F5" w:rsidRDefault="00CE46F5" w:rsidP="00CE46F5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6"/>
          <w:szCs w:val="26"/>
        </w:rPr>
      </w:pPr>
      <w:r w:rsidRPr="00CE46F5">
        <w:rPr>
          <w:rFonts w:ascii="Times New Roman" w:hAnsi="Times New Roman" w:cs="Times New Roman"/>
          <w:b w:val="0"/>
          <w:sz w:val="26"/>
          <w:szCs w:val="26"/>
        </w:rPr>
        <w:t>3)</w:t>
      </w:r>
      <w:r w:rsidRPr="00CE46F5">
        <w:rPr>
          <w:rFonts w:ascii="Times New Roman" w:hAnsi="Times New Roman" w:cs="Times New Roman"/>
          <w:b w:val="0"/>
          <w:sz w:val="26"/>
          <w:szCs w:val="26"/>
        </w:rPr>
        <w:tab/>
        <w:t>ознакомление с разрешением на ввод в эксплуатацию здания, сооружения за исключением случаев, при которых для строительства объектов капитального строительства не требуется получение разрешения на строительство в соответствии с законодательством Российской Федерации, или актом, разрешающим эксплуатацию здания, сооружения, в случаях, предусмотренных федеральными законами;</w:t>
      </w:r>
    </w:p>
    <w:p w:rsidR="00CE46F5" w:rsidRPr="00CE46F5" w:rsidRDefault="00CE46F5" w:rsidP="00CE46F5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6"/>
          <w:szCs w:val="26"/>
        </w:rPr>
      </w:pPr>
      <w:r w:rsidRPr="00CE46F5">
        <w:rPr>
          <w:rFonts w:ascii="Times New Roman" w:hAnsi="Times New Roman" w:cs="Times New Roman"/>
          <w:b w:val="0"/>
          <w:sz w:val="26"/>
          <w:szCs w:val="26"/>
        </w:rPr>
        <w:t xml:space="preserve">4) ознакомление с журналом эксплуатации здания, сооружения, в который вносятся сведения о датах и результатах проведенных осмотров, контрольных проверок и (или) мониторинга оснований здания, сооружения, строительных конструкций, сетей инженерно-технического обеспечения и систем инженерно-технического обеспечения, их элементов, о выполненных работах по техническому обслуживанию здания, сооружения, о проведении текущего ремонта здания, сооружения, о датах и содержании выданных уполномоченными органами исполнительной власти предписаний об устранении выявленных в процессе эксплуатации здания, сооружения </w:t>
      </w:r>
      <w:r w:rsidRPr="00CE46F5">
        <w:rPr>
          <w:rFonts w:ascii="Times New Roman" w:hAnsi="Times New Roman" w:cs="Times New Roman"/>
          <w:b w:val="0"/>
          <w:sz w:val="26"/>
          <w:szCs w:val="26"/>
        </w:rPr>
        <w:lastRenderedPageBreak/>
        <w:t>нарушений, сведения об устранении этих нарушений;</w:t>
      </w:r>
    </w:p>
    <w:p w:rsidR="00CE46F5" w:rsidRPr="00CE46F5" w:rsidRDefault="00CE46F5" w:rsidP="00CE46F5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6"/>
          <w:szCs w:val="26"/>
        </w:rPr>
      </w:pPr>
      <w:r w:rsidRPr="00CE46F5">
        <w:rPr>
          <w:rFonts w:ascii="Times New Roman" w:hAnsi="Times New Roman" w:cs="Times New Roman"/>
          <w:b w:val="0"/>
          <w:sz w:val="26"/>
          <w:szCs w:val="26"/>
        </w:rPr>
        <w:t>5) ознакомление с проектной документацией на здание, сооружение, изучение иных сведений об осматриваемом объекте (время строительства, сроки эксплуатации), общей характеристики объемно-планировочных и конструктивных решений и систем инженерного оборудования;</w:t>
      </w:r>
    </w:p>
    <w:p w:rsidR="00CE46F5" w:rsidRPr="00CE46F5" w:rsidRDefault="00CE46F5" w:rsidP="00CE46F5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6"/>
          <w:szCs w:val="26"/>
        </w:rPr>
      </w:pPr>
      <w:r w:rsidRPr="00CE46F5">
        <w:rPr>
          <w:rFonts w:ascii="Times New Roman" w:hAnsi="Times New Roman" w:cs="Times New Roman"/>
          <w:b w:val="0"/>
          <w:sz w:val="26"/>
          <w:szCs w:val="26"/>
        </w:rPr>
        <w:t>6) ознакомление с графиком планово-предупредительных ремонтов здания, сооружения, техническим паспортом здания, сооружения, инструкцией по эксплуатации зданий и сооружений;</w:t>
      </w:r>
    </w:p>
    <w:p w:rsidR="00CE46F5" w:rsidRPr="00CE46F5" w:rsidRDefault="00CE46F5" w:rsidP="00CE46F5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6"/>
          <w:szCs w:val="26"/>
        </w:rPr>
      </w:pPr>
      <w:r w:rsidRPr="00CE46F5">
        <w:rPr>
          <w:rFonts w:ascii="Times New Roman" w:hAnsi="Times New Roman" w:cs="Times New Roman"/>
          <w:b w:val="0"/>
          <w:sz w:val="26"/>
          <w:szCs w:val="26"/>
        </w:rPr>
        <w:t>7) установление соответствия деятельности, осуществляемой в здании, видам разрешенного использования земельного участка и объектов капитального строительства;</w:t>
      </w:r>
    </w:p>
    <w:p w:rsidR="00CE46F5" w:rsidRPr="00CE46F5" w:rsidRDefault="00CE46F5" w:rsidP="00CE46F5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6"/>
          <w:szCs w:val="26"/>
        </w:rPr>
      </w:pPr>
      <w:r w:rsidRPr="00CE46F5">
        <w:rPr>
          <w:rFonts w:ascii="Times New Roman" w:hAnsi="Times New Roman" w:cs="Times New Roman"/>
          <w:b w:val="0"/>
          <w:sz w:val="26"/>
          <w:szCs w:val="26"/>
        </w:rPr>
        <w:t xml:space="preserve">8) визуальное обследование конструкций с </w:t>
      </w:r>
      <w:proofErr w:type="spellStart"/>
      <w:r w:rsidRPr="00CE46F5">
        <w:rPr>
          <w:rFonts w:ascii="Times New Roman" w:hAnsi="Times New Roman" w:cs="Times New Roman"/>
          <w:b w:val="0"/>
          <w:sz w:val="26"/>
          <w:szCs w:val="26"/>
        </w:rPr>
        <w:t>фотофиксацией</w:t>
      </w:r>
      <w:proofErr w:type="spellEnd"/>
      <w:r w:rsidRPr="00CE46F5">
        <w:rPr>
          <w:rFonts w:ascii="Times New Roman" w:hAnsi="Times New Roman" w:cs="Times New Roman"/>
          <w:b w:val="0"/>
          <w:sz w:val="26"/>
          <w:szCs w:val="26"/>
        </w:rPr>
        <w:t xml:space="preserve"> видимых дефектов, проведение </w:t>
      </w:r>
      <w:proofErr w:type="spellStart"/>
      <w:r w:rsidRPr="00CE46F5">
        <w:rPr>
          <w:rFonts w:ascii="Times New Roman" w:hAnsi="Times New Roman" w:cs="Times New Roman"/>
          <w:b w:val="0"/>
          <w:sz w:val="26"/>
          <w:szCs w:val="26"/>
        </w:rPr>
        <w:t>обмерочных</w:t>
      </w:r>
      <w:proofErr w:type="spellEnd"/>
      <w:r w:rsidRPr="00CE46F5">
        <w:rPr>
          <w:rFonts w:ascii="Times New Roman" w:hAnsi="Times New Roman" w:cs="Times New Roman"/>
          <w:b w:val="0"/>
          <w:sz w:val="26"/>
          <w:szCs w:val="26"/>
        </w:rPr>
        <w:t xml:space="preserve"> работ (при необходимости);</w:t>
      </w:r>
    </w:p>
    <w:p w:rsidR="00CE46F5" w:rsidRPr="00CE46F5" w:rsidRDefault="00CE46F5" w:rsidP="00CE46F5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6"/>
          <w:szCs w:val="26"/>
        </w:rPr>
      </w:pPr>
      <w:r w:rsidRPr="00CE46F5">
        <w:rPr>
          <w:rFonts w:ascii="Times New Roman" w:hAnsi="Times New Roman" w:cs="Times New Roman"/>
          <w:b w:val="0"/>
          <w:sz w:val="26"/>
          <w:szCs w:val="26"/>
        </w:rPr>
        <w:t xml:space="preserve">9) составление акта осмотра здания, сооружения по форме согласно </w:t>
      </w:r>
      <w:proofErr w:type="gramStart"/>
      <w:r w:rsidRPr="00CE46F5">
        <w:rPr>
          <w:rFonts w:ascii="Times New Roman" w:hAnsi="Times New Roman" w:cs="Times New Roman"/>
          <w:b w:val="0"/>
          <w:sz w:val="26"/>
          <w:szCs w:val="26"/>
        </w:rPr>
        <w:t>приложению</w:t>
      </w:r>
      <w:proofErr w:type="gramEnd"/>
      <w:r w:rsidRPr="00CE46F5">
        <w:rPr>
          <w:rFonts w:ascii="Times New Roman" w:hAnsi="Times New Roman" w:cs="Times New Roman"/>
          <w:b w:val="0"/>
          <w:sz w:val="26"/>
          <w:szCs w:val="26"/>
        </w:rPr>
        <w:t xml:space="preserve"> к настоящему Порядку, содержащего описание выявленных нарушений.</w:t>
      </w:r>
    </w:p>
    <w:p w:rsidR="002B48E8" w:rsidRPr="00F93E17" w:rsidRDefault="00CE46F5" w:rsidP="00CE46F5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6"/>
          <w:szCs w:val="26"/>
        </w:rPr>
      </w:pPr>
      <w:r w:rsidRPr="00CE46F5">
        <w:rPr>
          <w:rFonts w:ascii="Times New Roman" w:hAnsi="Times New Roman" w:cs="Times New Roman"/>
          <w:b w:val="0"/>
          <w:sz w:val="26"/>
          <w:szCs w:val="26"/>
        </w:rPr>
        <w:t xml:space="preserve">К акту осмотра прикладываются материалы </w:t>
      </w:r>
      <w:proofErr w:type="spellStart"/>
      <w:r w:rsidRPr="00CE46F5">
        <w:rPr>
          <w:rFonts w:ascii="Times New Roman" w:hAnsi="Times New Roman" w:cs="Times New Roman"/>
          <w:b w:val="0"/>
          <w:sz w:val="26"/>
          <w:szCs w:val="26"/>
        </w:rPr>
        <w:t>фотофиксации</w:t>
      </w:r>
      <w:proofErr w:type="spellEnd"/>
      <w:r w:rsidRPr="00CE46F5">
        <w:rPr>
          <w:rFonts w:ascii="Times New Roman" w:hAnsi="Times New Roman" w:cs="Times New Roman"/>
          <w:b w:val="0"/>
          <w:sz w:val="26"/>
          <w:szCs w:val="26"/>
        </w:rPr>
        <w:t xml:space="preserve"> осматриваемого здания, сооружения и иные материалы, оформленные в ходе осмотра здания, сооружения.».</w:t>
      </w:r>
    </w:p>
    <w:p w:rsidR="002B48E8" w:rsidRPr="00F93E17" w:rsidRDefault="002B48E8" w:rsidP="002B48E8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6"/>
          <w:szCs w:val="26"/>
        </w:rPr>
      </w:pPr>
    </w:p>
    <w:p w:rsidR="002B48E8" w:rsidRDefault="002B48E8" w:rsidP="002B48E8">
      <w:pPr>
        <w:pStyle w:val="ConsCell"/>
        <w:widowControl/>
        <w:ind w:righ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93E17">
        <w:rPr>
          <w:rFonts w:ascii="Times New Roman" w:hAnsi="Times New Roman" w:cs="Times New Roman"/>
          <w:sz w:val="26"/>
          <w:szCs w:val="26"/>
        </w:rPr>
        <w:t xml:space="preserve">2. </w:t>
      </w:r>
      <w:r w:rsidR="00CE46F5" w:rsidRPr="00CE46F5">
        <w:rPr>
          <w:rFonts w:ascii="Times New Roman" w:hAnsi="Times New Roman" w:cs="Times New Roman"/>
          <w:sz w:val="26"/>
          <w:szCs w:val="26"/>
        </w:rPr>
        <w:t>Признать утратившим силу решение Думы города Когалыма от 12.09.2023 №302-ГД «О внесении изменения в решение Думы города Когалыма от 29.10.2015 №594-ГД».</w:t>
      </w:r>
    </w:p>
    <w:p w:rsidR="00CE46F5" w:rsidRDefault="00CE46F5" w:rsidP="002B48E8">
      <w:pPr>
        <w:pStyle w:val="ConsCell"/>
        <w:widowControl/>
        <w:ind w:right="0"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CE46F5" w:rsidRDefault="00CE46F5" w:rsidP="002B48E8">
      <w:pPr>
        <w:pStyle w:val="ConsCell"/>
        <w:widowControl/>
        <w:ind w:righ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3. </w:t>
      </w:r>
      <w:r w:rsidRPr="00CE46F5">
        <w:rPr>
          <w:rFonts w:ascii="Times New Roman" w:hAnsi="Times New Roman" w:cs="Times New Roman"/>
          <w:sz w:val="26"/>
          <w:szCs w:val="26"/>
        </w:rPr>
        <w:t xml:space="preserve">Опубликовать настоящее </w:t>
      </w:r>
      <w:r>
        <w:rPr>
          <w:rFonts w:ascii="Times New Roman" w:hAnsi="Times New Roman" w:cs="Times New Roman"/>
          <w:sz w:val="26"/>
          <w:szCs w:val="26"/>
        </w:rPr>
        <w:t>Решение</w:t>
      </w:r>
      <w:r w:rsidRPr="00CE46F5">
        <w:rPr>
          <w:rFonts w:ascii="Times New Roman" w:hAnsi="Times New Roman" w:cs="Times New Roman"/>
          <w:sz w:val="26"/>
          <w:szCs w:val="26"/>
        </w:rPr>
        <w:t xml:space="preserve"> в сетевом издании «Когалымский вестник»: KOGVESTI.RU, ЭЛ №ФС 77 – 85332 от 15.05.2023 и разместить на официальном сайте органов местного самоуправления города Когалыма в информационно-телекоммуникационной сети Интернет (www.admkogalym.ru)</w:t>
      </w:r>
      <w:r>
        <w:rPr>
          <w:rFonts w:ascii="Times New Roman" w:hAnsi="Times New Roman" w:cs="Times New Roman"/>
          <w:sz w:val="26"/>
          <w:szCs w:val="26"/>
        </w:rPr>
        <w:t>.</w:t>
      </w:r>
      <w:bookmarkStart w:id="2" w:name="_GoBack"/>
      <w:bookmarkEnd w:id="2"/>
    </w:p>
    <w:p w:rsidR="003D6A0D" w:rsidRPr="00F93E17" w:rsidRDefault="003D6A0D" w:rsidP="002B48E8">
      <w:pPr>
        <w:pStyle w:val="ConsCell"/>
        <w:widowControl/>
        <w:ind w:right="0"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65731C" w:rsidRDefault="0065731C" w:rsidP="008329FC">
      <w:pPr>
        <w:tabs>
          <w:tab w:val="left" w:pos="3206"/>
        </w:tabs>
        <w:rPr>
          <w:sz w:val="26"/>
          <w:szCs w:val="26"/>
        </w:rPr>
      </w:pPr>
    </w:p>
    <w:p w:rsidR="00A0277C" w:rsidRDefault="00A0277C" w:rsidP="008329FC">
      <w:pPr>
        <w:tabs>
          <w:tab w:val="left" w:pos="3206"/>
        </w:tabs>
        <w:rPr>
          <w:sz w:val="26"/>
          <w:szCs w:val="26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51"/>
        <w:gridCol w:w="4253"/>
        <w:gridCol w:w="2799"/>
      </w:tblGrid>
      <w:tr w:rsidR="004504C5" w:rsidTr="00B56CD1">
        <w:trPr>
          <w:trHeight w:val="1488"/>
        </w:trPr>
        <w:tc>
          <w:tcPr>
            <w:tcW w:w="1951" w:type="dxa"/>
          </w:tcPr>
          <w:p w:rsidR="00715FE0" w:rsidRPr="00951201" w:rsidRDefault="00715FE0" w:rsidP="00715FE0">
            <w:pPr>
              <w:rPr>
                <w:sz w:val="26"/>
                <w:szCs w:val="26"/>
              </w:rPr>
            </w:pPr>
            <w:r w:rsidRPr="00951201">
              <w:rPr>
                <w:sz w:val="26"/>
                <w:szCs w:val="26"/>
              </w:rPr>
              <w:t>Председатель Думы города Когалыма</w:t>
            </w:r>
          </w:p>
          <w:p w:rsidR="004504C5" w:rsidRDefault="004504C5" w:rsidP="008329FC">
            <w:pPr>
              <w:tabs>
                <w:tab w:val="left" w:pos="3206"/>
              </w:tabs>
              <w:rPr>
                <w:color w:val="000000" w:themeColor="text1"/>
                <w:sz w:val="24"/>
                <w:szCs w:val="24"/>
                <w:lang w:val="en-US"/>
              </w:rPr>
            </w:pPr>
          </w:p>
          <w:p w:rsidR="004504C5" w:rsidRDefault="004504C5" w:rsidP="008329FC">
            <w:pPr>
              <w:tabs>
                <w:tab w:val="left" w:pos="3206"/>
              </w:tabs>
              <w:rPr>
                <w:sz w:val="26"/>
                <w:szCs w:val="26"/>
              </w:rPr>
            </w:pPr>
          </w:p>
        </w:tc>
        <w:tc>
          <w:tcPr>
            <w:tcW w:w="4253" w:type="dxa"/>
          </w:tcPr>
          <w:p w:rsidR="004504C5" w:rsidRDefault="004504C5" w:rsidP="008329FC">
            <w:pPr>
              <w:tabs>
                <w:tab w:val="left" w:pos="3206"/>
              </w:tabs>
              <w:rPr>
                <w:sz w:val="26"/>
                <w:szCs w:val="26"/>
              </w:rPr>
            </w:pPr>
            <w:bookmarkStart w:id="3" w:name="SIGNERSTAMP1"/>
            <w:r w:rsidRPr="00052C29">
              <w:rPr>
                <w:color w:val="EEECE1" w:themeColor="background2"/>
                <w:sz w:val="24"/>
                <w:szCs w:val="24"/>
                <w:lang w:val="en-US"/>
              </w:rPr>
              <w:t>[</w:t>
            </w:r>
            <w:r w:rsidRPr="00052C29">
              <w:rPr>
                <w:color w:val="EEECE1" w:themeColor="background2"/>
                <w:sz w:val="24"/>
                <w:szCs w:val="24"/>
              </w:rPr>
              <w:t>штамп ЭП подписывающего</w:t>
            </w:r>
            <w:r w:rsidRPr="00052C29">
              <w:rPr>
                <w:color w:val="EEECE1" w:themeColor="background2"/>
                <w:sz w:val="24"/>
                <w:szCs w:val="24"/>
                <w:lang w:val="en-US"/>
              </w:rPr>
              <w:t>]</w:t>
            </w:r>
            <w:bookmarkEnd w:id="3"/>
          </w:p>
        </w:tc>
        <w:tc>
          <w:tcPr>
            <w:tcW w:w="2799" w:type="dxa"/>
          </w:tcPr>
          <w:p w:rsidR="004504C5" w:rsidRPr="00951201" w:rsidRDefault="00715FE0" w:rsidP="001A3EA0">
            <w:pPr>
              <w:tabs>
                <w:tab w:val="left" w:pos="3206"/>
              </w:tabs>
              <w:jc w:val="right"/>
              <w:rPr>
                <w:sz w:val="26"/>
                <w:szCs w:val="26"/>
              </w:rPr>
            </w:pPr>
            <w:r w:rsidRPr="00951201">
              <w:rPr>
                <w:color w:val="000000" w:themeColor="text1"/>
                <w:sz w:val="26"/>
                <w:szCs w:val="26"/>
              </w:rPr>
              <w:t>А.Ю.</w:t>
            </w:r>
            <w:r w:rsidR="001B4FCB">
              <w:rPr>
                <w:color w:val="000000" w:themeColor="text1"/>
                <w:sz w:val="26"/>
                <w:szCs w:val="26"/>
              </w:rPr>
              <w:t xml:space="preserve"> </w:t>
            </w:r>
            <w:r w:rsidRPr="00951201">
              <w:rPr>
                <w:color w:val="000000" w:themeColor="text1"/>
                <w:sz w:val="26"/>
                <w:szCs w:val="26"/>
                <w:lang w:val="en-US"/>
              </w:rPr>
              <w:t>Говорищева</w:t>
            </w:r>
          </w:p>
        </w:tc>
      </w:tr>
    </w:tbl>
    <w:p w:rsidR="00A0277C" w:rsidRDefault="00A0277C" w:rsidP="008329FC">
      <w:pPr>
        <w:tabs>
          <w:tab w:val="left" w:pos="3206"/>
        </w:tabs>
        <w:rPr>
          <w:sz w:val="26"/>
          <w:szCs w:val="26"/>
        </w:rPr>
      </w:pPr>
    </w:p>
    <w:sectPr w:rsidR="00A0277C" w:rsidSect="00874F39">
      <w:pgSz w:w="11906" w:h="16838"/>
      <w:pgMar w:top="993" w:right="567" w:bottom="1134" w:left="2552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5D00FD6"/>
    <w:multiLevelType w:val="hybridMultilevel"/>
    <w:tmpl w:val="4C8613EE"/>
    <w:lvl w:ilvl="0" w:tplc="D9BA44FC">
      <w:start w:val="1"/>
      <w:numFmt w:val="decimal"/>
      <w:lvlText w:val="%1."/>
      <w:lvlJc w:val="left"/>
      <w:pPr>
        <w:ind w:left="502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 w15:restartNumberingAfterBreak="0">
    <w:nsid w:val="5A971065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irrorMargins/>
  <w:proofState w:spelling="clean" w:grammar="clean"/>
  <w:documentProtection w:edit="forms" w:enforcement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64E7"/>
    <w:rsid w:val="00015A6A"/>
    <w:rsid w:val="00016D3A"/>
    <w:rsid w:val="00065BCF"/>
    <w:rsid w:val="00073C61"/>
    <w:rsid w:val="00082085"/>
    <w:rsid w:val="000A27E7"/>
    <w:rsid w:val="000B2FB4"/>
    <w:rsid w:val="000F0569"/>
    <w:rsid w:val="00123B3D"/>
    <w:rsid w:val="0012635B"/>
    <w:rsid w:val="001438BB"/>
    <w:rsid w:val="00151E87"/>
    <w:rsid w:val="00171A84"/>
    <w:rsid w:val="00186FC9"/>
    <w:rsid w:val="001A3EA0"/>
    <w:rsid w:val="001B4FCB"/>
    <w:rsid w:val="001D0927"/>
    <w:rsid w:val="001E328E"/>
    <w:rsid w:val="00201088"/>
    <w:rsid w:val="00270DAE"/>
    <w:rsid w:val="002B10AF"/>
    <w:rsid w:val="002B48E8"/>
    <w:rsid w:val="002B49A0"/>
    <w:rsid w:val="002B740F"/>
    <w:rsid w:val="002D5593"/>
    <w:rsid w:val="002E0A30"/>
    <w:rsid w:val="002F7936"/>
    <w:rsid w:val="00300D9B"/>
    <w:rsid w:val="00306041"/>
    <w:rsid w:val="00313DAF"/>
    <w:rsid w:val="003447F7"/>
    <w:rsid w:val="003A6578"/>
    <w:rsid w:val="003D6A0D"/>
    <w:rsid w:val="003F587E"/>
    <w:rsid w:val="0043438A"/>
    <w:rsid w:val="004504C5"/>
    <w:rsid w:val="004F33B1"/>
    <w:rsid w:val="004F6241"/>
    <w:rsid w:val="00544806"/>
    <w:rsid w:val="005500E4"/>
    <w:rsid w:val="0055475A"/>
    <w:rsid w:val="005E57FA"/>
    <w:rsid w:val="006015ED"/>
    <w:rsid w:val="00625AA2"/>
    <w:rsid w:val="00635680"/>
    <w:rsid w:val="006429F8"/>
    <w:rsid w:val="0065731C"/>
    <w:rsid w:val="00705054"/>
    <w:rsid w:val="00715FE0"/>
    <w:rsid w:val="00747B75"/>
    <w:rsid w:val="007514B0"/>
    <w:rsid w:val="007C24AA"/>
    <w:rsid w:val="007D1C62"/>
    <w:rsid w:val="007E28C2"/>
    <w:rsid w:val="007F5689"/>
    <w:rsid w:val="008027C8"/>
    <w:rsid w:val="00820045"/>
    <w:rsid w:val="008329FC"/>
    <w:rsid w:val="0086685A"/>
    <w:rsid w:val="00874F39"/>
    <w:rsid w:val="00877CE5"/>
    <w:rsid w:val="0088013C"/>
    <w:rsid w:val="00892BF3"/>
    <w:rsid w:val="008A4840"/>
    <w:rsid w:val="008C0B7C"/>
    <w:rsid w:val="008C7E24"/>
    <w:rsid w:val="008D2DB3"/>
    <w:rsid w:val="008D68E8"/>
    <w:rsid w:val="00912A08"/>
    <w:rsid w:val="00951201"/>
    <w:rsid w:val="00952EC3"/>
    <w:rsid w:val="0098458C"/>
    <w:rsid w:val="009C47D2"/>
    <w:rsid w:val="00A0277C"/>
    <w:rsid w:val="00A45402"/>
    <w:rsid w:val="00A564E7"/>
    <w:rsid w:val="00AC61B7"/>
    <w:rsid w:val="00AE3A79"/>
    <w:rsid w:val="00AE59E2"/>
    <w:rsid w:val="00AE6CEC"/>
    <w:rsid w:val="00B141E0"/>
    <w:rsid w:val="00B22DDA"/>
    <w:rsid w:val="00B25576"/>
    <w:rsid w:val="00B44BE6"/>
    <w:rsid w:val="00B56CD1"/>
    <w:rsid w:val="00B71C99"/>
    <w:rsid w:val="00BB1866"/>
    <w:rsid w:val="00BC37E6"/>
    <w:rsid w:val="00C27247"/>
    <w:rsid w:val="00C700C4"/>
    <w:rsid w:val="00C700F3"/>
    <w:rsid w:val="00C82CE7"/>
    <w:rsid w:val="00C86CB3"/>
    <w:rsid w:val="00CB2627"/>
    <w:rsid w:val="00CC367F"/>
    <w:rsid w:val="00CE46F5"/>
    <w:rsid w:val="00CF2197"/>
    <w:rsid w:val="00CF6B89"/>
    <w:rsid w:val="00D06854"/>
    <w:rsid w:val="00D52DB6"/>
    <w:rsid w:val="00D5489C"/>
    <w:rsid w:val="00DC4E03"/>
    <w:rsid w:val="00E275C8"/>
    <w:rsid w:val="00E91C97"/>
    <w:rsid w:val="00E95489"/>
    <w:rsid w:val="00EB75CB"/>
    <w:rsid w:val="00EC17E6"/>
    <w:rsid w:val="00EC6177"/>
    <w:rsid w:val="00ED5C7C"/>
    <w:rsid w:val="00ED62A2"/>
    <w:rsid w:val="00ED680E"/>
    <w:rsid w:val="00EE539C"/>
    <w:rsid w:val="00F06198"/>
    <w:rsid w:val="00F44025"/>
    <w:rsid w:val="00F5080D"/>
    <w:rsid w:val="00F8542E"/>
    <w:rsid w:val="00FB426A"/>
    <w:rsid w:val="00FB59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3D8C37"/>
  <w15:docId w15:val="{27BB91D8-DB23-47FD-850D-12242B1483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B186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01088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01088"/>
    <w:rPr>
      <w:rFonts w:ascii="Segoe UI" w:eastAsia="Times New Roman" w:hAnsi="Segoe UI" w:cs="Segoe UI"/>
      <w:sz w:val="18"/>
      <w:szCs w:val="18"/>
      <w:lang w:eastAsia="ru-RU"/>
    </w:rPr>
  </w:style>
  <w:style w:type="table" w:styleId="a5">
    <w:name w:val="Table Grid"/>
    <w:basedOn w:val="a1"/>
    <w:uiPriority w:val="59"/>
    <w:rsid w:val="004F33B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 Spacing"/>
    <w:uiPriority w:val="1"/>
    <w:qFormat/>
    <w:rsid w:val="0043438A"/>
    <w:pPr>
      <w:spacing w:after="0" w:line="240" w:lineRule="auto"/>
      <w:jc w:val="both"/>
    </w:pPr>
    <w:rPr>
      <w:rFonts w:ascii="Times New Roman" w:hAnsi="Times New Roman"/>
      <w:sz w:val="28"/>
    </w:rPr>
  </w:style>
  <w:style w:type="paragraph" w:styleId="a7">
    <w:name w:val="List Paragraph"/>
    <w:aliases w:val="it_List1,Абзац списка литеральный,асз.Списка"/>
    <w:basedOn w:val="a"/>
    <w:uiPriority w:val="99"/>
    <w:qFormat/>
    <w:rsid w:val="00EB75CB"/>
    <w:pPr>
      <w:spacing w:line="276" w:lineRule="auto"/>
      <w:ind w:left="720"/>
      <w:contextualSpacing/>
      <w:jc w:val="both"/>
    </w:pPr>
    <w:rPr>
      <w:rFonts w:ascii="Calibri" w:eastAsia="Calibri" w:hAnsi="Calibri"/>
      <w:sz w:val="22"/>
      <w:szCs w:val="22"/>
      <w:lang w:eastAsia="en-US"/>
    </w:rPr>
  </w:style>
  <w:style w:type="paragraph" w:customStyle="1" w:styleId="Default">
    <w:name w:val="Default"/>
    <w:rsid w:val="00EB75CB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table" w:customStyle="1" w:styleId="1">
    <w:name w:val="Сетка таблицы1"/>
    <w:basedOn w:val="a1"/>
    <w:next w:val="a5"/>
    <w:uiPriority w:val="59"/>
    <w:rsid w:val="00B2557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caption"/>
    <w:basedOn w:val="a"/>
    <w:next w:val="a"/>
    <w:qFormat/>
    <w:rsid w:val="00B25576"/>
    <w:rPr>
      <w:b/>
      <w:bCs/>
      <w:lang w:eastAsia="en-US"/>
    </w:rPr>
  </w:style>
  <w:style w:type="character" w:styleId="a9">
    <w:name w:val="Placeholder Text"/>
    <w:basedOn w:val="a0"/>
    <w:uiPriority w:val="99"/>
    <w:semiHidden/>
    <w:rsid w:val="00D5489C"/>
    <w:rPr>
      <w:color w:val="808080"/>
    </w:rPr>
  </w:style>
  <w:style w:type="paragraph" w:customStyle="1" w:styleId="ConsPlusTitle">
    <w:name w:val="ConsPlusTitle"/>
    <w:rsid w:val="002B48E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Cell">
    <w:name w:val="ConsCell"/>
    <w:uiPriority w:val="99"/>
    <w:rsid w:val="002B48E8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table" w:customStyle="1" w:styleId="2">
    <w:name w:val="Сетка таблицы2"/>
    <w:basedOn w:val="a1"/>
    <w:next w:val="a5"/>
    <w:uiPriority w:val="59"/>
    <w:rsid w:val="00A0277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Сетка таблицы3"/>
    <w:basedOn w:val="a1"/>
    <w:next w:val="a5"/>
    <w:uiPriority w:val="59"/>
    <w:rsid w:val="00073C6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340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E85DB3F-DB12-4E6E-9F9C-70B01650FA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322</TotalTime>
  <Pages>4</Pages>
  <Words>1460</Words>
  <Characters>8326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Деликанова Наталья Сабировна</dc:creator>
  <cp:keywords/>
  <dc:description/>
  <cp:lastModifiedBy>Бронникова Дарина Тагировна</cp:lastModifiedBy>
  <cp:revision>116</cp:revision>
  <cp:lastPrinted>2022-11-11T11:42:00Z</cp:lastPrinted>
  <dcterms:created xsi:type="dcterms:W3CDTF">2018-07-18T04:10:00Z</dcterms:created>
  <dcterms:modified xsi:type="dcterms:W3CDTF">2025-03-25T06:41:00Z</dcterms:modified>
</cp:coreProperties>
</file>