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859"/>
      </w:tblGrid>
      <w:tr w:rsidR="00874F39" w:rsidRPr="005818CA" w14:paraId="061C0477" w14:textId="77777777" w:rsidTr="00BB466C">
        <w:trPr>
          <w:trHeight w:val="1139"/>
        </w:trPr>
        <w:tc>
          <w:tcPr>
            <w:tcW w:w="3794" w:type="dxa"/>
            <w:shd w:val="clear" w:color="auto" w:fill="auto"/>
          </w:tcPr>
          <w:p w14:paraId="4914CA0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14:paraId="3D96B12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7FC1E6" wp14:editId="223E7AA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14:paraId="5917EE40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6678662" w14:textId="77777777" w:rsidTr="00BB466C">
        <w:trPr>
          <w:trHeight w:val="1075"/>
        </w:trPr>
        <w:tc>
          <w:tcPr>
            <w:tcW w:w="8787" w:type="dxa"/>
            <w:gridSpan w:val="3"/>
            <w:shd w:val="clear" w:color="auto" w:fill="auto"/>
          </w:tcPr>
          <w:p w14:paraId="7BE3FC54" w14:textId="77777777"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14:paraId="74541E12" w14:textId="77777777"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14:paraId="5A12869C" w14:textId="77777777"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14:paraId="13C2E212" w14:textId="77777777"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BB466C" w:rsidRPr="005818CA" w14:paraId="0DD87CEB" w14:textId="77777777" w:rsidTr="00E1715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tbl>
            <w:tblPr>
              <w:tblpPr w:leftFromText="180" w:rightFromText="180" w:vertAnchor="page" w:horzAnchor="margin" w:tblpY="286"/>
              <w:tblW w:w="0" w:type="auto"/>
              <w:tblLook w:val="01E0" w:firstRow="1" w:lastRow="1" w:firstColumn="1" w:lastColumn="1" w:noHBand="0" w:noVBand="0"/>
            </w:tblPr>
            <w:tblGrid>
              <w:gridCol w:w="4247"/>
              <w:gridCol w:w="4324"/>
            </w:tblGrid>
            <w:tr w:rsidR="00BB466C" w:rsidRPr="006A5225" w14:paraId="529995E2" w14:textId="77777777" w:rsidTr="0081449B">
              <w:trPr>
                <w:trHeight w:val="437"/>
              </w:trPr>
              <w:tc>
                <w:tcPr>
                  <w:tcW w:w="4393" w:type="dxa"/>
                  <w:shd w:val="clear" w:color="auto" w:fill="auto"/>
                </w:tcPr>
                <w:p w14:paraId="47E9A529" w14:textId="77777777" w:rsidR="00BB466C" w:rsidRPr="006A5225" w:rsidRDefault="00BB466C" w:rsidP="00BB466C">
                  <w:pPr>
                    <w:spacing w:line="276" w:lineRule="auto"/>
                    <w:rPr>
                      <w:lang w:eastAsia="en-US"/>
                    </w:rPr>
                  </w:pPr>
                  <w:r w:rsidRPr="006A5225">
                    <w:rPr>
                      <w:sz w:val="26"/>
                      <w:szCs w:val="26"/>
                      <w:u w:val="single"/>
                      <w:lang w:eastAsia="en-US"/>
                    </w:rPr>
                    <w:t>от</w:t>
                  </w:r>
                  <w:r w:rsidRPr="006A5225">
                    <w:rPr>
                      <w:color w:val="D9D9D9" w:themeColor="background1" w:themeShade="D9"/>
                      <w:sz w:val="26"/>
                      <w:szCs w:val="26"/>
                      <w:u w:val="single"/>
                      <w:lang w:eastAsia="en-US"/>
                    </w:rPr>
                    <w:t xml:space="preserve"> </w:t>
                  </w:r>
                  <w:r w:rsidRPr="006A5225">
                    <w:rPr>
                      <w:color w:val="000000" w:themeColor="text1"/>
                      <w:sz w:val="26"/>
                      <w:szCs w:val="26"/>
                      <w:u w:val="single"/>
                      <w:lang w:eastAsia="en-US"/>
                    </w:rPr>
                    <w:t>«12» сентября 2023 г.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971ECE2" w14:textId="31694AFD" w:rsidR="00BB466C" w:rsidRPr="006A5225" w:rsidRDefault="00BB466C" w:rsidP="00C017A5">
                  <w:pPr>
                    <w:spacing w:line="276" w:lineRule="auto"/>
                    <w:ind w:left="2163"/>
                    <w:rPr>
                      <w:lang w:eastAsia="en-US"/>
                    </w:rPr>
                  </w:pPr>
                  <w:r w:rsidRPr="006A5225">
                    <w:rPr>
                      <w:color w:val="000000" w:themeColor="text1"/>
                      <w:sz w:val="26"/>
                      <w:szCs w:val="26"/>
                      <w:u w:val="single"/>
                      <w:lang w:eastAsia="en-US"/>
                    </w:rPr>
                    <w:t>№ 30</w:t>
                  </w:r>
                  <w:r w:rsidR="00C017A5">
                    <w:rPr>
                      <w:color w:val="000000" w:themeColor="text1"/>
                      <w:sz w:val="26"/>
                      <w:szCs w:val="26"/>
                      <w:u w:val="single"/>
                      <w:lang w:eastAsia="en-US"/>
                    </w:rPr>
                    <w:t>2</w:t>
                  </w:r>
                  <w:r w:rsidRPr="006A5225">
                    <w:rPr>
                      <w:color w:val="000000" w:themeColor="text1"/>
                      <w:sz w:val="26"/>
                      <w:szCs w:val="26"/>
                      <w:u w:val="single"/>
                      <w:lang w:eastAsia="en-US"/>
                    </w:rPr>
                    <w:t>-ГД</w:t>
                  </w:r>
                </w:p>
              </w:tc>
            </w:tr>
          </w:tbl>
          <w:p w14:paraId="2AF82CB9" w14:textId="7E910EFF" w:rsidR="00BB466C" w:rsidRPr="00EC6177" w:rsidRDefault="00BB466C" w:rsidP="00BB466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</w:tc>
      </w:tr>
    </w:tbl>
    <w:p w14:paraId="36000A89" w14:textId="40BDDF32" w:rsidR="00BB466C" w:rsidRDefault="00BB466C" w:rsidP="00E2772C">
      <w:pPr>
        <w:shd w:val="clear" w:color="auto" w:fill="FFFFFF"/>
        <w:jc w:val="both"/>
        <w:rPr>
          <w:bCs/>
          <w:spacing w:val="-6"/>
          <w:sz w:val="26"/>
          <w:szCs w:val="26"/>
        </w:rPr>
      </w:pPr>
    </w:p>
    <w:p w14:paraId="53235432" w14:textId="22AEC633" w:rsidR="00E2772C" w:rsidRPr="003064F6" w:rsidRDefault="00E2772C" w:rsidP="00E2772C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>О внесении изменени</w:t>
      </w:r>
      <w:r w:rsidR="007217E8" w:rsidRPr="003064F6">
        <w:rPr>
          <w:bCs/>
          <w:spacing w:val="-6"/>
          <w:sz w:val="26"/>
          <w:szCs w:val="26"/>
        </w:rPr>
        <w:t>я</w:t>
      </w:r>
      <w:r w:rsidRPr="003064F6">
        <w:rPr>
          <w:bCs/>
          <w:spacing w:val="-6"/>
          <w:sz w:val="26"/>
          <w:szCs w:val="26"/>
        </w:rPr>
        <w:t xml:space="preserve"> в</w:t>
      </w:r>
    </w:p>
    <w:p w14:paraId="0D61F3C2" w14:textId="77777777" w:rsidR="00E2772C" w:rsidRPr="003064F6" w:rsidRDefault="00E2772C" w:rsidP="00E2772C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 xml:space="preserve">решение Думы города Когалыма </w:t>
      </w:r>
    </w:p>
    <w:p w14:paraId="01D11B0B" w14:textId="31B43AC2" w:rsidR="002B48E8" w:rsidRPr="003064F6" w:rsidRDefault="00E2772C" w:rsidP="00E2772C">
      <w:pPr>
        <w:shd w:val="clear" w:color="auto" w:fill="FFFFFF"/>
        <w:jc w:val="both"/>
        <w:rPr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>от 29.10.2015 №594-ГД</w:t>
      </w:r>
    </w:p>
    <w:p w14:paraId="03499FE7" w14:textId="08E3128C"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7EF030BF" w14:textId="0A504702" w:rsidR="00BB466C" w:rsidRPr="003064F6" w:rsidRDefault="00BB466C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A88197D" w14:textId="75C35953" w:rsidR="002B48E8" w:rsidRPr="003064F6" w:rsidRDefault="00A007E5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В соответствии с </w:t>
      </w:r>
      <w:r w:rsidR="00A24F61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главой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A24F61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6.2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Градостроительн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ого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кодекс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города Когалыма, Дума города Когалыма РЕШИЛА</w:t>
      </w:r>
      <w:r w:rsidR="002B48E8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:</w:t>
      </w:r>
    </w:p>
    <w:p w14:paraId="1246AF93" w14:textId="1806385C" w:rsidR="002B48E8" w:rsidRPr="003064F6" w:rsidRDefault="002B48E8" w:rsidP="002B48E8">
      <w:pPr>
        <w:ind w:firstLine="709"/>
        <w:jc w:val="both"/>
        <w:rPr>
          <w:bCs/>
          <w:spacing w:val="-6"/>
          <w:sz w:val="26"/>
          <w:szCs w:val="26"/>
        </w:rPr>
      </w:pPr>
    </w:p>
    <w:p w14:paraId="3CCA58BE" w14:textId="673271A1" w:rsidR="002B48E8" w:rsidRPr="003064F6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1. </w:t>
      </w:r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Внести в решение Думы города Когалыма от 29.10.2015 №594-ГД </w:t>
      </w:r>
      <w:r w:rsidR="003064F6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            </w:t>
      </w:r>
      <w:proofErr w:type="gramStart"/>
      <w:r w:rsidR="003064F6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 </w:t>
      </w:r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</w:t>
      </w:r>
      <w:proofErr w:type="gramEnd"/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О порядке проведения осмотра зданий,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(далее – решение) следующее изменение:</w:t>
      </w:r>
    </w:p>
    <w:p w14:paraId="39BB4FA9" w14:textId="322EA7FA" w:rsidR="007217E8" w:rsidRPr="003064F6" w:rsidRDefault="007217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пункт 1.1 раздела 1 </w:t>
      </w: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приложения к решению</w:t>
      </w:r>
      <w:r w:rsidR="00B269A6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после слов </w:t>
      </w:r>
      <w:r w:rsidR="003942CD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="00B269A6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«Технический регламент о безопасности зданий и сооружений»</w:t>
      </w:r>
      <w:r w:rsidR="003942CD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»</w:t>
      </w: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дополнить словами «ГОСТ 31937-2011. Межгосударственный стандарт. Здания и сооружения. Правила обследования и мониторинга технического состояния», «CП 255.1325800.2016. Свод правил. Здания и сооружения. Правила эксплуатации. Основные положения», </w:t>
      </w:r>
      <w:r w:rsidR="009579B0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«CП 306.1325800.2017. Свод правил. Многофункциональные торговые комплексы. Правила эксплуатации», </w:t>
      </w: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«CП 319.1325800.2017. Свод правил. Здания и помещения медицинских организаций. Правила эксплуатации», «CП 418.1325800.2018. Свод правил. Здания и сооружения спортивные. Правила эксплуатации»</w:t>
      </w:r>
      <w:r w:rsidR="000D19AF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»</w:t>
      </w: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.</w:t>
      </w:r>
    </w:p>
    <w:p w14:paraId="61EBC9AE" w14:textId="5B610464"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A4F666" w14:textId="59DD2A16"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14:paraId="2C8D66E5" w14:textId="141CF994"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BA97B" w14:textId="426A32F2" w:rsidR="00BB466C" w:rsidRDefault="00BB466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908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  <w:gridCol w:w="141"/>
      </w:tblGrid>
      <w:tr w:rsidR="00BB466C" w:rsidRPr="00927695" w14:paraId="6D96128F" w14:textId="77777777" w:rsidTr="0081449B">
        <w:trPr>
          <w:trHeight w:val="427"/>
        </w:trPr>
        <w:tc>
          <w:tcPr>
            <w:tcW w:w="4326" w:type="dxa"/>
          </w:tcPr>
          <w:p w14:paraId="52B00F43" w14:textId="69108A6D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14:paraId="47465BD3" w14:textId="77777777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14:paraId="713D895D" w14:textId="77777777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14:paraId="60CB9B36" w14:textId="77777777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14:paraId="7E0E4C24" w14:textId="77777777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14:paraId="058C0601" w14:textId="77777777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14:paraId="67CF10D4" w14:textId="77777777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  <w:tc>
          <w:tcPr>
            <w:tcW w:w="141" w:type="dxa"/>
          </w:tcPr>
          <w:p w14:paraId="0DC58543" w14:textId="77777777" w:rsidR="00BB466C" w:rsidRPr="00052C29" w:rsidRDefault="00BB466C" w:rsidP="0081449B">
            <w:pPr>
              <w:rPr>
                <w:sz w:val="24"/>
                <w:szCs w:val="24"/>
                <w:lang w:val="en-US"/>
              </w:rPr>
            </w:pPr>
          </w:p>
        </w:tc>
      </w:tr>
      <w:tr w:rsidR="00BB466C" w:rsidRPr="00927695" w14:paraId="4B3039D1" w14:textId="77777777" w:rsidTr="0081449B">
        <w:trPr>
          <w:trHeight w:val="688"/>
        </w:trPr>
        <w:tc>
          <w:tcPr>
            <w:tcW w:w="4326" w:type="dxa"/>
          </w:tcPr>
          <w:p w14:paraId="3152F322" w14:textId="6646651E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14:paraId="56462A81" w14:textId="655C70A7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14:paraId="5CD977D2" w14:textId="0A72D8AF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141" w:type="dxa"/>
          </w:tcPr>
          <w:p w14:paraId="1DD68EC7" w14:textId="77777777" w:rsidR="00BB466C" w:rsidRPr="00052C29" w:rsidRDefault="00BB466C" w:rsidP="0081449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BB466C" w:rsidRPr="00927695" w14:paraId="1A5F23DE" w14:textId="77777777" w:rsidTr="0081449B">
        <w:trPr>
          <w:trHeight w:val="584"/>
        </w:trPr>
        <w:tc>
          <w:tcPr>
            <w:tcW w:w="4326" w:type="dxa"/>
          </w:tcPr>
          <w:p w14:paraId="1426D262" w14:textId="324E85A5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14:paraId="3061A9B5" w14:textId="129A7103" w:rsidR="00BB466C" w:rsidRPr="00794A57" w:rsidRDefault="00BB466C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14:paraId="2DB84FC2" w14:textId="7A9FB839" w:rsidR="00BB466C" w:rsidRPr="00794A57" w:rsidRDefault="00BB466C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  <w:tc>
          <w:tcPr>
            <w:tcW w:w="141" w:type="dxa"/>
          </w:tcPr>
          <w:p w14:paraId="12D89880" w14:textId="77777777" w:rsidR="00BB466C" w:rsidRDefault="00BB466C" w:rsidP="0081449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D35F834" w14:textId="0B2A5F1C" w:rsidR="0065731C" w:rsidRDefault="0065731C" w:rsidP="00BB466C">
      <w:pPr>
        <w:tabs>
          <w:tab w:val="left" w:pos="3206"/>
        </w:tabs>
        <w:rPr>
          <w:sz w:val="26"/>
          <w:szCs w:val="26"/>
        </w:rPr>
      </w:pPr>
    </w:p>
    <w:sectPr w:rsidR="0065731C" w:rsidSect="003064F6">
      <w:pgSz w:w="11906" w:h="16838"/>
      <w:pgMar w:top="993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D19AF"/>
    <w:rsid w:val="000F0569"/>
    <w:rsid w:val="00123B3D"/>
    <w:rsid w:val="00141C6B"/>
    <w:rsid w:val="001438BB"/>
    <w:rsid w:val="00171A84"/>
    <w:rsid w:val="001D0927"/>
    <w:rsid w:val="001E328E"/>
    <w:rsid w:val="00201088"/>
    <w:rsid w:val="002031CF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064F6"/>
    <w:rsid w:val="00313DAF"/>
    <w:rsid w:val="003447F7"/>
    <w:rsid w:val="00386353"/>
    <w:rsid w:val="003942CD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B12A7"/>
    <w:rsid w:val="006E0CF1"/>
    <w:rsid w:val="00705054"/>
    <w:rsid w:val="007217E8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579B0"/>
    <w:rsid w:val="0098458C"/>
    <w:rsid w:val="009C47D2"/>
    <w:rsid w:val="00A007E5"/>
    <w:rsid w:val="00A24F61"/>
    <w:rsid w:val="00A564E7"/>
    <w:rsid w:val="00AC6B2C"/>
    <w:rsid w:val="00AE3A79"/>
    <w:rsid w:val="00AE6CEC"/>
    <w:rsid w:val="00B141E0"/>
    <w:rsid w:val="00B22DDA"/>
    <w:rsid w:val="00B25576"/>
    <w:rsid w:val="00B269A6"/>
    <w:rsid w:val="00B375C4"/>
    <w:rsid w:val="00B44BE6"/>
    <w:rsid w:val="00B71C99"/>
    <w:rsid w:val="00BB1866"/>
    <w:rsid w:val="00BB466C"/>
    <w:rsid w:val="00BC37E6"/>
    <w:rsid w:val="00BC6001"/>
    <w:rsid w:val="00C017A5"/>
    <w:rsid w:val="00C27247"/>
    <w:rsid w:val="00C700C4"/>
    <w:rsid w:val="00C700F3"/>
    <w:rsid w:val="00C912D0"/>
    <w:rsid w:val="00CB2627"/>
    <w:rsid w:val="00CC367F"/>
    <w:rsid w:val="00CF6B89"/>
    <w:rsid w:val="00D35EE3"/>
    <w:rsid w:val="00D52DB6"/>
    <w:rsid w:val="00D5489C"/>
    <w:rsid w:val="00D9105C"/>
    <w:rsid w:val="00DC4E03"/>
    <w:rsid w:val="00E275C8"/>
    <w:rsid w:val="00E2772C"/>
    <w:rsid w:val="00EB75CB"/>
    <w:rsid w:val="00EC17E6"/>
    <w:rsid w:val="00EC6177"/>
    <w:rsid w:val="00ED5C7C"/>
    <w:rsid w:val="00ED62A2"/>
    <w:rsid w:val="00ED680E"/>
    <w:rsid w:val="00EE3535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12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69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69A6"/>
  </w:style>
  <w:style w:type="character" w:customStyle="1" w:styleId="ac">
    <w:name w:val="Текст примечания Знак"/>
    <w:basedOn w:val="a0"/>
    <w:link w:val="ab"/>
    <w:uiPriority w:val="99"/>
    <w:semiHidden/>
    <w:rsid w:val="00B26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69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6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0264-64CC-4289-B508-D2472A8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2023-09-14T07:24:00Z</cp:lastPrinted>
  <dcterms:created xsi:type="dcterms:W3CDTF">2023-08-30T10:47:00Z</dcterms:created>
  <dcterms:modified xsi:type="dcterms:W3CDTF">2023-09-14T07:24:00Z</dcterms:modified>
</cp:coreProperties>
</file>