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82482D" w:rsidRPr="00260D50" w:rsidRDefault="0082482D" w:rsidP="0082482D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>
        <w:rPr>
          <w:rFonts w:eastAsia="Calibri"/>
          <w:bCs/>
          <w:sz w:val="26"/>
          <w:szCs w:val="26"/>
          <w:lang w:eastAsia="en-US"/>
        </w:rPr>
        <w:t>27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065FC" w:rsidRDefault="00942E29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31.07.2020 №248-ФЗ </w:t>
      </w:r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государственном контроле (надзоре) и муниципальном контроле в Российской Федерации», Уставом города Когалыма,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</w:t>
      </w:r>
      <w:r w:rsidR="0082482D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82482D" w:rsidRPr="002065FC" w:rsidRDefault="0082482D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2E29" w:rsidRPr="000A447D" w:rsidRDefault="00942E29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Внести в решение Думы города Когалыма </w:t>
      </w:r>
      <w:hyperlink r:id="rId7" w:tooltip="решение от 17.04.2025 0:00:00 №527-ГД Дума МО город Когалым&#10;&#10;Об утверждении Положения  о муниципальном лесном  контроле в городе Когалыме &#10;" w:history="1">
        <w:r w:rsidRPr="000A447D">
          <w:rPr>
            <w:rFonts w:ascii="Times New Roman" w:hAnsi="Times New Roman" w:cs="Times New Roman"/>
            <w:b w:val="0"/>
            <w:sz w:val="26"/>
          </w:rPr>
          <w:t>от 17.04.2025 №527-ГД</w:t>
        </w:r>
      </w:hyperlink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Положения о муниципальном лесном контроле в городе Когалыме» (далее – решение) следующие изменения:</w:t>
      </w:r>
    </w:p>
    <w:p w:rsidR="00486E7E" w:rsidRDefault="00A95FE0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486E7E" w:rsidRPr="00A95F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абзац второй пункта 4.14</w:t>
      </w:r>
      <w:r w:rsidR="00486E7E" w:rsidRPr="00A95FE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95FE0">
        <w:rPr>
          <w:rFonts w:ascii="Times New Roman" w:hAnsi="Times New Roman" w:cs="Times New Roman"/>
          <w:b w:val="0"/>
          <w:sz w:val="26"/>
          <w:szCs w:val="26"/>
        </w:rPr>
        <w:t xml:space="preserve">раздела 4 приложении 1 к решению </w:t>
      </w:r>
      <w:r w:rsidR="00486E7E" w:rsidRPr="00A95FE0">
        <w:rPr>
          <w:rFonts w:ascii="Times New Roman" w:hAnsi="Times New Roman" w:cs="Times New Roman"/>
          <w:b w:val="0"/>
          <w:bCs w:val="0"/>
          <w:sz w:val="26"/>
          <w:szCs w:val="26"/>
        </w:rPr>
        <w:t>изложить</w:t>
      </w:r>
      <w:r w:rsidR="00486E7E"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следующей редакции:</w:t>
      </w:r>
    </w:p>
    <w:p w:rsidR="00486E7E" w:rsidRDefault="00486E7E" w:rsidP="0095094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>Проведение контрольного мероприятия, предусматривающего взаимодействие с контролируемым лицом, не включенного в ЕРКНМ является грубым нарушением требований к организации и осуществлению муниципального контроля, и подлежит отмене, результаты такого контрольного мероприятия признаются недействительными.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942E29" w:rsidRPr="000A447D" w:rsidRDefault="00942E29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486E7E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приложении </w:t>
      </w:r>
      <w:r w:rsidR="00633595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решению:</w:t>
      </w:r>
    </w:p>
    <w:p w:rsidR="00553978" w:rsidRDefault="00984FDD" w:rsidP="00984F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950941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.1. пункт</w:t>
      </w:r>
      <w:r w:rsidR="00942E29"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553978" w:rsidRP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3. Критериями отнесения объекта муниципального контроля к значительной категории риска является - установление в течение двух лет, предшествующих моменту отнесения контрольным органом объекта контроля к одной из категорий риска, факта причинения вреда лесам и находящимся в них природным объектам вследствие нарушения лесного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лицом, при наличии:</w:t>
      </w:r>
    </w:p>
    <w:p w:rsidR="00553978" w:rsidRP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- постановления (решения) по делу об административном правонарушении, связанно</w:t>
      </w:r>
      <w:r w:rsidR="00FA208D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нарушением обязательных требований, являющихся предметом муниципального контроля, ответственность за которое предусмотрена </w:t>
      </w:r>
      <w:r w:rsidR="003451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главой 8, 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статьями 19.4.1, 19.5 Кодекса Российской Федерации об административных правонарушениях;</w:t>
      </w:r>
    </w:p>
    <w:p w:rsidR="00553978" w:rsidRDefault="00553978" w:rsidP="005539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553978" w:rsidRPr="00553978" w:rsidRDefault="00984FDD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</w:t>
      </w:r>
      <w:r w:rsidR="00950941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.2. 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553978"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55397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Pr="005539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 xml:space="preserve">слова 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«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>- совершение в течение двух лет, предшествующих моменту отнесения контрольным органом объекта контроля к одной из категорий риска, административного правонарушения без причинения вреда лесам и находящимся в них природным объектам (статьи 8.5.2, 8.25 - 8.27, 8.31,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» заменить словами «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 xml:space="preserve">наличие в течение последнего года на дату принятия (изменения) решения об отнесении объекта контроля к категории риска </w:t>
      </w:r>
      <w:r w:rsidR="00D51224">
        <w:rPr>
          <w:rFonts w:ascii="Times New Roman" w:hAnsi="Times New Roman" w:cs="Times New Roman"/>
          <w:b w:val="0"/>
          <w:sz w:val="26"/>
          <w:szCs w:val="26"/>
        </w:rPr>
        <w:t>объявле</w:t>
      </w:r>
      <w:r w:rsidR="00553978" w:rsidRPr="00553978">
        <w:rPr>
          <w:rFonts w:ascii="Times New Roman" w:hAnsi="Times New Roman" w:cs="Times New Roman"/>
          <w:b w:val="0"/>
          <w:sz w:val="26"/>
          <w:szCs w:val="26"/>
        </w:rPr>
        <w:t>нного предостережения о недопустимости нарушения обязательных требований</w:t>
      </w:r>
      <w:r w:rsidR="00553978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42E29" w:rsidRDefault="00942E29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5FE0" w:rsidRDefault="00A95FE0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Пункт 1.1 части 1 настоящего решения вступает в силу с 01.01.2026.</w:t>
      </w:r>
    </w:p>
    <w:p w:rsidR="00A95FE0" w:rsidRDefault="00A95FE0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A95FE0" w:rsidP="00942E29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42E29" w:rsidRPr="00260D5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E29" w:rsidRPr="00634909">
        <w:rPr>
          <w:rFonts w:ascii="Times New Roman" w:hAnsi="Times New Roman" w:cs="Times New Roman"/>
          <w:sz w:val="26"/>
          <w:szCs w:val="26"/>
        </w:rPr>
        <w:t>решение в сетевом издании «Когалымский вестник»: KOGVESTI.RU.</w:t>
      </w:r>
    </w:p>
    <w:p w:rsidR="00CA39D0" w:rsidRPr="00F93E17" w:rsidRDefault="00CA39D0" w:rsidP="0082482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984FDD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984FDD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17ABD"/>
    <w:rsid w:val="00323F73"/>
    <w:rsid w:val="003447F7"/>
    <w:rsid w:val="0034519E"/>
    <w:rsid w:val="003A6578"/>
    <w:rsid w:val="003C627D"/>
    <w:rsid w:val="003D0D20"/>
    <w:rsid w:val="003D6A0D"/>
    <w:rsid w:val="003D7228"/>
    <w:rsid w:val="003F2886"/>
    <w:rsid w:val="003F587E"/>
    <w:rsid w:val="0043438A"/>
    <w:rsid w:val="004514C9"/>
    <w:rsid w:val="00486E7E"/>
    <w:rsid w:val="004F33B1"/>
    <w:rsid w:val="004F6241"/>
    <w:rsid w:val="00544806"/>
    <w:rsid w:val="005500E4"/>
    <w:rsid w:val="00553978"/>
    <w:rsid w:val="005963AE"/>
    <w:rsid w:val="005B671E"/>
    <w:rsid w:val="006015ED"/>
    <w:rsid w:val="00625AA2"/>
    <w:rsid w:val="00633595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482D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42E29"/>
    <w:rsid w:val="00950941"/>
    <w:rsid w:val="00952EC3"/>
    <w:rsid w:val="0098458C"/>
    <w:rsid w:val="00984FDD"/>
    <w:rsid w:val="009C47D2"/>
    <w:rsid w:val="00A564E7"/>
    <w:rsid w:val="00A95FE0"/>
    <w:rsid w:val="00AE3A79"/>
    <w:rsid w:val="00AE6CEC"/>
    <w:rsid w:val="00B141E0"/>
    <w:rsid w:val="00B1659F"/>
    <w:rsid w:val="00B22DDA"/>
    <w:rsid w:val="00B25576"/>
    <w:rsid w:val="00B44BE6"/>
    <w:rsid w:val="00B71C99"/>
    <w:rsid w:val="00B745EB"/>
    <w:rsid w:val="00BA34AB"/>
    <w:rsid w:val="00BB1866"/>
    <w:rsid w:val="00BC37E6"/>
    <w:rsid w:val="00C27247"/>
    <w:rsid w:val="00C700C4"/>
    <w:rsid w:val="00C700F3"/>
    <w:rsid w:val="00C912D0"/>
    <w:rsid w:val="00CA39D0"/>
    <w:rsid w:val="00CB2627"/>
    <w:rsid w:val="00CC367F"/>
    <w:rsid w:val="00CD2111"/>
    <w:rsid w:val="00CF1522"/>
    <w:rsid w:val="00CF6B89"/>
    <w:rsid w:val="00D51224"/>
    <w:rsid w:val="00D52DB6"/>
    <w:rsid w:val="00D5489C"/>
    <w:rsid w:val="00D56854"/>
    <w:rsid w:val="00D9105C"/>
    <w:rsid w:val="00DC1D66"/>
    <w:rsid w:val="00DC4E03"/>
    <w:rsid w:val="00DE6BA7"/>
    <w:rsid w:val="00E15915"/>
    <w:rsid w:val="00E275C8"/>
    <w:rsid w:val="00E331E4"/>
    <w:rsid w:val="00EB75CB"/>
    <w:rsid w:val="00EC17E6"/>
    <w:rsid w:val="00EC6177"/>
    <w:rsid w:val="00ED5C7C"/>
    <w:rsid w:val="00ED62A2"/>
    <w:rsid w:val="00ED680E"/>
    <w:rsid w:val="00EE539C"/>
    <w:rsid w:val="00F06198"/>
    <w:rsid w:val="00F3046B"/>
    <w:rsid w:val="00F44025"/>
    <w:rsid w:val="00F5080D"/>
    <w:rsid w:val="00F712D2"/>
    <w:rsid w:val="00F8435A"/>
    <w:rsid w:val="00F8542E"/>
    <w:rsid w:val="00F9129B"/>
    <w:rsid w:val="00FA208D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content\act\ae0e2dc2-977a-435d-aaff-6db8441f90f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4F4A06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9BC6-1C9B-4176-A6B5-C879BB39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2025-12-03T06:37:00Z</dcterms:created>
  <dcterms:modified xsi:type="dcterms:W3CDTF">2025-12-03T06:37:00Z</dcterms:modified>
</cp:coreProperties>
</file>