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159" w:rsidRPr="000A037A" w:rsidRDefault="00096159" w:rsidP="00096159">
      <w:pPr>
        <w:ind w:right="-1"/>
        <w:jc w:val="center"/>
        <w:rPr>
          <w:b/>
          <w:color w:val="000000"/>
          <w:sz w:val="26"/>
          <w:szCs w:val="26"/>
        </w:rPr>
      </w:pPr>
      <w:r w:rsidRPr="000A037A">
        <w:rPr>
          <w:b/>
          <w:color w:val="000000"/>
          <w:sz w:val="26"/>
          <w:szCs w:val="26"/>
        </w:rPr>
        <w:t>Информация</w:t>
      </w:r>
      <w:r>
        <w:rPr>
          <w:b/>
          <w:color w:val="000000"/>
          <w:sz w:val="26"/>
          <w:szCs w:val="26"/>
        </w:rPr>
        <w:t xml:space="preserve"> от 20</w:t>
      </w:r>
      <w:r>
        <w:rPr>
          <w:b/>
          <w:color w:val="000000"/>
          <w:sz w:val="26"/>
          <w:szCs w:val="26"/>
        </w:rPr>
        <w:t>.</w:t>
      </w:r>
      <w:r>
        <w:rPr>
          <w:b/>
          <w:color w:val="000000"/>
          <w:sz w:val="26"/>
          <w:szCs w:val="26"/>
        </w:rPr>
        <w:t>10</w:t>
      </w:r>
      <w:r>
        <w:rPr>
          <w:b/>
          <w:color w:val="000000"/>
          <w:sz w:val="26"/>
          <w:szCs w:val="26"/>
        </w:rPr>
        <w:t>.2025 №28-ЗКЛ-КСП-</w:t>
      </w:r>
      <w:r>
        <w:rPr>
          <w:b/>
          <w:color w:val="000000"/>
          <w:sz w:val="26"/>
          <w:szCs w:val="26"/>
        </w:rPr>
        <w:t>40</w:t>
      </w:r>
    </w:p>
    <w:p w:rsidR="00DF2819" w:rsidRDefault="00096159" w:rsidP="00096159">
      <w:pPr>
        <w:ind w:right="-1"/>
        <w:jc w:val="center"/>
        <w:rPr>
          <w:b/>
          <w:color w:val="000000"/>
          <w:sz w:val="26"/>
          <w:szCs w:val="26"/>
        </w:rPr>
      </w:pPr>
      <w:r w:rsidRPr="000A037A">
        <w:rPr>
          <w:b/>
          <w:color w:val="000000"/>
          <w:sz w:val="26"/>
          <w:szCs w:val="26"/>
        </w:rPr>
        <w:t xml:space="preserve">о результатах экспертизы проекта </w:t>
      </w:r>
      <w:r>
        <w:rPr>
          <w:b/>
          <w:color w:val="000000"/>
          <w:sz w:val="26"/>
          <w:szCs w:val="26"/>
        </w:rPr>
        <w:t>решения Думы</w:t>
      </w:r>
      <w:r w:rsidRPr="000A037A">
        <w:rPr>
          <w:b/>
          <w:color w:val="000000"/>
          <w:sz w:val="26"/>
          <w:szCs w:val="26"/>
        </w:rPr>
        <w:t xml:space="preserve"> город</w:t>
      </w:r>
      <w:r>
        <w:rPr>
          <w:b/>
          <w:color w:val="000000"/>
          <w:sz w:val="26"/>
          <w:szCs w:val="26"/>
        </w:rPr>
        <w:t>а Когалыма «</w:t>
      </w:r>
      <w:r>
        <w:rPr>
          <w:b/>
          <w:sz w:val="26"/>
          <w:szCs w:val="26"/>
        </w:rPr>
        <w:t>О внесении изменений в решение Думы города Когалыма от 16.08.2024 №412-ГД</w:t>
      </w:r>
      <w:r w:rsidRPr="000A037A">
        <w:rPr>
          <w:b/>
          <w:color w:val="000000"/>
          <w:sz w:val="26"/>
          <w:szCs w:val="26"/>
        </w:rPr>
        <w:t>»</w:t>
      </w:r>
    </w:p>
    <w:p w:rsidR="00096159" w:rsidRDefault="00096159" w:rsidP="00096159">
      <w:pPr>
        <w:ind w:right="-1"/>
        <w:jc w:val="center"/>
        <w:rPr>
          <w:sz w:val="26"/>
          <w:szCs w:val="26"/>
          <w:lang w:eastAsia="ru-RU"/>
        </w:rPr>
      </w:pPr>
    </w:p>
    <w:p w:rsidR="008041C8" w:rsidRPr="00C94C31" w:rsidRDefault="008041C8" w:rsidP="008041C8">
      <w:pPr>
        <w:ind w:firstLine="709"/>
        <w:jc w:val="both"/>
        <w:rPr>
          <w:sz w:val="26"/>
          <w:szCs w:val="26"/>
        </w:rPr>
      </w:pPr>
      <w:r w:rsidRPr="00C94C31">
        <w:rPr>
          <w:sz w:val="26"/>
          <w:szCs w:val="26"/>
        </w:rPr>
        <w:t>Контрольно-счетной палатой города Когалыма (далее – Контрольно-счетная палата) в соответствии с пунктом 7 части 2 статьи 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разделом 7 Положения о Контрольно-счетной палате, утвержденного решением Думы города Когалыма от 29.09.2011 №76-ГД, решением Думы города Когалыма от 18.05.2022 №109-ГД «О порядке реализации некоторых полномочий Контрольно-счетной палаты города Когалыма», стандартом внешнего муниципального финансового контроля «Экспертиза проектов муниципальных правовых актов города Когалыма», утвержденным приказом председателя Контрольно-счетной палаты города от 24.12.2018 №23-КСП/</w:t>
      </w:r>
      <w:proofErr w:type="spellStart"/>
      <w:r w:rsidRPr="00C94C31">
        <w:rPr>
          <w:sz w:val="26"/>
          <w:szCs w:val="26"/>
        </w:rPr>
        <w:t>пр</w:t>
      </w:r>
      <w:proofErr w:type="spellEnd"/>
      <w:r w:rsidRPr="00C94C31">
        <w:rPr>
          <w:sz w:val="26"/>
          <w:szCs w:val="26"/>
        </w:rPr>
        <w:t>, проведена экспертиза проекта решения Думы города Когалыма «</w:t>
      </w:r>
      <w:r w:rsidR="008146EA" w:rsidRPr="00C94C31">
        <w:rPr>
          <w:sz w:val="26"/>
          <w:szCs w:val="26"/>
        </w:rPr>
        <w:t>О внесении изменений в решение Думы города Когалыма от 16.08.2024 №412-ГД»</w:t>
      </w:r>
      <w:r w:rsidRPr="00C94C31">
        <w:rPr>
          <w:sz w:val="26"/>
          <w:szCs w:val="26"/>
        </w:rPr>
        <w:t xml:space="preserve"> (далее – Проект решения), предоставленного </w:t>
      </w:r>
      <w:r w:rsidR="00C87D77" w:rsidRPr="00C94C31">
        <w:rPr>
          <w:sz w:val="26"/>
          <w:szCs w:val="26"/>
        </w:rPr>
        <w:t>отделом по делам гражданской обороны и чрезвычайным ситуациям Администрации города Когалыма</w:t>
      </w:r>
      <w:r w:rsidRPr="00C94C31">
        <w:rPr>
          <w:sz w:val="26"/>
          <w:szCs w:val="26"/>
        </w:rPr>
        <w:t xml:space="preserve"> с приложением</w:t>
      </w:r>
      <w:r w:rsidRPr="00C94C31">
        <w:rPr>
          <w:sz w:val="26"/>
          <w:szCs w:val="26"/>
          <w:lang w:eastAsia="ru-RU"/>
        </w:rPr>
        <w:t xml:space="preserve"> пояснительной записки и финансово-экономического обоснования</w:t>
      </w:r>
      <w:r w:rsidRPr="00C94C31">
        <w:rPr>
          <w:sz w:val="26"/>
          <w:szCs w:val="26"/>
        </w:rPr>
        <w:t>.</w:t>
      </w:r>
    </w:p>
    <w:p w:rsidR="003015AD" w:rsidRPr="00C94C31" w:rsidRDefault="003015AD" w:rsidP="003015AD">
      <w:pPr>
        <w:tabs>
          <w:tab w:val="left" w:pos="0"/>
        </w:tabs>
        <w:ind w:firstLine="709"/>
        <w:jc w:val="both"/>
        <w:rPr>
          <w:sz w:val="26"/>
          <w:szCs w:val="26"/>
          <w:lang w:eastAsia="ru-RU"/>
        </w:rPr>
      </w:pPr>
      <w:r w:rsidRPr="00C94C31">
        <w:rPr>
          <w:sz w:val="26"/>
          <w:szCs w:val="26"/>
          <w:lang w:eastAsia="ru-RU"/>
        </w:rPr>
        <w:t>Заключение на Проект решения подготовлено Контрольно-счетной палатой на основе анализа документов и материалов, представленных с Проектом решения.</w:t>
      </w:r>
    </w:p>
    <w:p w:rsidR="003015AD" w:rsidRPr="00C94C31" w:rsidRDefault="0032777A" w:rsidP="0032777A">
      <w:pPr>
        <w:autoSpaceDE w:val="0"/>
        <w:autoSpaceDN w:val="0"/>
        <w:adjustRightInd w:val="0"/>
        <w:ind w:firstLine="709"/>
        <w:jc w:val="both"/>
        <w:rPr>
          <w:sz w:val="26"/>
          <w:szCs w:val="26"/>
        </w:rPr>
      </w:pPr>
      <w:r w:rsidRPr="00C94C31">
        <w:rPr>
          <w:sz w:val="26"/>
          <w:szCs w:val="26"/>
          <w:lang w:eastAsia="ru-RU"/>
        </w:rPr>
        <w:t>В соответствии с частью 1</w:t>
      </w:r>
      <w:r w:rsidR="003015AD" w:rsidRPr="00C94C31">
        <w:rPr>
          <w:sz w:val="26"/>
          <w:szCs w:val="26"/>
          <w:lang w:eastAsia="ru-RU"/>
        </w:rPr>
        <w:t xml:space="preserve"> стать</w:t>
      </w:r>
      <w:r w:rsidRPr="00C94C31">
        <w:rPr>
          <w:sz w:val="26"/>
          <w:szCs w:val="26"/>
          <w:lang w:eastAsia="ru-RU"/>
        </w:rPr>
        <w:t>и 34</w:t>
      </w:r>
      <w:r w:rsidR="003015AD" w:rsidRPr="00C94C31">
        <w:rPr>
          <w:sz w:val="26"/>
          <w:szCs w:val="26"/>
          <w:lang w:eastAsia="ru-RU"/>
        </w:rPr>
        <w:t xml:space="preserve"> Федерального закона от</w:t>
      </w:r>
      <w:r w:rsidRPr="00C94C31">
        <w:rPr>
          <w:sz w:val="26"/>
          <w:szCs w:val="26"/>
          <w:lang w:eastAsia="ru-RU"/>
        </w:rPr>
        <w:t xml:space="preserve"> 20.03.2025 №33</w:t>
      </w:r>
      <w:r w:rsidR="003015AD" w:rsidRPr="00C94C31">
        <w:rPr>
          <w:sz w:val="26"/>
          <w:szCs w:val="26"/>
          <w:lang w:eastAsia="ru-RU"/>
        </w:rPr>
        <w:t>-ФЗ «</w:t>
      </w:r>
      <w:r w:rsidRPr="00C94C31">
        <w:rPr>
          <w:sz w:val="26"/>
          <w:szCs w:val="26"/>
        </w:rPr>
        <w:t>Об общих принципах организации местного самоуправления в единой системе публичной власти</w:t>
      </w:r>
      <w:r w:rsidR="003015AD" w:rsidRPr="00C94C31">
        <w:rPr>
          <w:sz w:val="26"/>
          <w:szCs w:val="26"/>
          <w:lang w:eastAsia="ru-RU"/>
        </w:rPr>
        <w:t>» (</w:t>
      </w:r>
      <w:r w:rsidRPr="00C94C31">
        <w:rPr>
          <w:sz w:val="26"/>
          <w:szCs w:val="26"/>
          <w:lang w:eastAsia="ru-RU"/>
        </w:rPr>
        <w:t>далее – Федеральный закон №33</w:t>
      </w:r>
      <w:r w:rsidR="003015AD" w:rsidRPr="00C94C31">
        <w:rPr>
          <w:sz w:val="26"/>
          <w:szCs w:val="26"/>
          <w:lang w:eastAsia="ru-RU"/>
        </w:rPr>
        <w:t xml:space="preserve">-ФЗ) </w:t>
      </w:r>
      <w:r w:rsidR="003015AD" w:rsidRPr="00C94C31">
        <w:rPr>
          <w:sz w:val="26"/>
          <w:szCs w:val="26"/>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w:t>
      </w:r>
    </w:p>
    <w:p w:rsidR="003015AD" w:rsidRPr="00C94C31" w:rsidRDefault="0032777A" w:rsidP="003015AD">
      <w:pPr>
        <w:tabs>
          <w:tab w:val="left" w:pos="0"/>
        </w:tabs>
        <w:autoSpaceDE w:val="0"/>
        <w:autoSpaceDN w:val="0"/>
        <w:adjustRightInd w:val="0"/>
        <w:ind w:firstLine="709"/>
        <w:jc w:val="both"/>
        <w:rPr>
          <w:sz w:val="26"/>
          <w:szCs w:val="26"/>
        </w:rPr>
      </w:pPr>
      <w:r w:rsidRPr="00C94C31">
        <w:rPr>
          <w:sz w:val="26"/>
          <w:szCs w:val="26"/>
        </w:rPr>
        <w:t>Частью 3</w:t>
      </w:r>
      <w:r w:rsidR="003015AD" w:rsidRPr="00C94C31">
        <w:rPr>
          <w:sz w:val="26"/>
          <w:szCs w:val="26"/>
        </w:rPr>
        <w:t xml:space="preserve"> статьи </w:t>
      </w:r>
      <w:r w:rsidRPr="00C94C31">
        <w:rPr>
          <w:sz w:val="26"/>
          <w:szCs w:val="26"/>
        </w:rPr>
        <w:t>36</w:t>
      </w:r>
      <w:r w:rsidR="003015AD" w:rsidRPr="00C94C31">
        <w:rPr>
          <w:sz w:val="26"/>
          <w:szCs w:val="26"/>
        </w:rPr>
        <w:t xml:space="preserve"> Федерального закона №</w:t>
      </w:r>
      <w:r w:rsidRPr="00C94C31">
        <w:rPr>
          <w:sz w:val="26"/>
          <w:szCs w:val="26"/>
        </w:rPr>
        <w:t>33</w:t>
      </w:r>
      <w:r w:rsidR="003015AD" w:rsidRPr="00C94C31">
        <w:rPr>
          <w:sz w:val="26"/>
          <w:szCs w:val="26"/>
        </w:rPr>
        <w:t xml:space="preserve">-ФЗ органы местного самоуправления участвуют в осуществлении государственных полномочий, не переданных им в соответствии со </w:t>
      </w:r>
      <w:hyperlink r:id="rId5" w:history="1">
        <w:r w:rsidR="003015AD" w:rsidRPr="00C94C31">
          <w:rPr>
            <w:sz w:val="26"/>
            <w:szCs w:val="26"/>
          </w:rPr>
          <w:t xml:space="preserve">статьей </w:t>
        </w:r>
        <w:r w:rsidRPr="00C94C31">
          <w:rPr>
            <w:sz w:val="26"/>
            <w:szCs w:val="26"/>
          </w:rPr>
          <w:t>34</w:t>
        </w:r>
      </w:hyperlink>
      <w:r w:rsidR="003015AD" w:rsidRPr="00C94C31">
        <w:rPr>
          <w:sz w:val="26"/>
          <w:szCs w:val="26"/>
        </w:rPr>
        <w:t xml:space="preserve"> Федерального закона</w:t>
      </w:r>
      <w:r w:rsidRPr="00C94C31">
        <w:rPr>
          <w:sz w:val="26"/>
          <w:szCs w:val="26"/>
        </w:rPr>
        <w:t xml:space="preserve"> №33-ФЗ</w:t>
      </w:r>
      <w:r w:rsidR="003015AD" w:rsidRPr="00C94C31">
        <w:rPr>
          <w:sz w:val="26"/>
          <w:szCs w:val="26"/>
        </w:rPr>
        <w:t>,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3015AD" w:rsidRPr="00C94C31" w:rsidRDefault="003015AD" w:rsidP="003015AD">
      <w:pPr>
        <w:tabs>
          <w:tab w:val="left" w:pos="0"/>
        </w:tabs>
        <w:autoSpaceDE w:val="0"/>
        <w:autoSpaceDN w:val="0"/>
        <w:adjustRightInd w:val="0"/>
        <w:ind w:firstLine="709"/>
        <w:jc w:val="both"/>
        <w:rPr>
          <w:sz w:val="26"/>
          <w:szCs w:val="26"/>
        </w:rPr>
      </w:pPr>
      <w:r w:rsidRPr="00C94C31">
        <w:rPr>
          <w:sz w:val="26"/>
          <w:szCs w:val="26"/>
        </w:rPr>
        <w:t xml:space="preserve">Органы местного самоуправления вправе осуществлять расходы за счет </w:t>
      </w:r>
      <w:r w:rsidRPr="00C94C31">
        <w:rPr>
          <w:color w:val="000000" w:themeColor="text1"/>
          <w:sz w:val="26"/>
          <w:szCs w:val="26"/>
        </w:rPr>
        <w:t xml:space="preserve">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6" w:history="1">
        <w:r w:rsidRPr="00C94C31">
          <w:rPr>
            <w:color w:val="000000" w:themeColor="text1"/>
            <w:sz w:val="26"/>
            <w:szCs w:val="26"/>
          </w:rPr>
          <w:t xml:space="preserve">статьей </w:t>
        </w:r>
      </w:hyperlink>
      <w:r w:rsidR="00387A0A" w:rsidRPr="00C94C31">
        <w:rPr>
          <w:color w:val="000000" w:themeColor="text1"/>
          <w:sz w:val="26"/>
          <w:szCs w:val="26"/>
        </w:rPr>
        <w:t>34</w:t>
      </w:r>
      <w:r w:rsidRPr="00C94C31">
        <w:rPr>
          <w:color w:val="000000" w:themeColor="text1"/>
          <w:sz w:val="26"/>
          <w:szCs w:val="26"/>
        </w:rPr>
        <w:t xml:space="preserve"> Федерального закона</w:t>
      </w:r>
      <w:r w:rsidR="00387A0A" w:rsidRPr="00C94C31">
        <w:rPr>
          <w:color w:val="000000" w:themeColor="text1"/>
          <w:sz w:val="26"/>
          <w:szCs w:val="26"/>
        </w:rPr>
        <w:t xml:space="preserve"> №33-ФЗ</w:t>
      </w:r>
      <w:r w:rsidRPr="00C94C31">
        <w:rPr>
          <w:color w:val="000000" w:themeColor="text1"/>
          <w:sz w:val="26"/>
          <w:szCs w:val="26"/>
        </w:rPr>
        <w:t>, если возможность осуществления таких расходов предусмотрена федеральными законами (</w:t>
      </w:r>
      <w:r w:rsidRPr="00C94C31">
        <w:rPr>
          <w:color w:val="000000" w:themeColor="text1"/>
          <w:sz w:val="26"/>
          <w:szCs w:val="26"/>
          <w:lang w:eastAsia="ru-RU"/>
        </w:rPr>
        <w:t>ча</w:t>
      </w:r>
      <w:r w:rsidR="00387A0A" w:rsidRPr="00C94C31">
        <w:rPr>
          <w:color w:val="000000" w:themeColor="text1"/>
          <w:sz w:val="26"/>
          <w:szCs w:val="26"/>
          <w:lang w:eastAsia="ru-RU"/>
        </w:rPr>
        <w:t>сть 4</w:t>
      </w:r>
      <w:r w:rsidR="004F0573" w:rsidRPr="00C94C31">
        <w:rPr>
          <w:color w:val="000000" w:themeColor="text1"/>
          <w:sz w:val="26"/>
          <w:szCs w:val="26"/>
          <w:lang w:eastAsia="ru-RU"/>
        </w:rPr>
        <w:t xml:space="preserve"> статьей </w:t>
      </w:r>
      <w:r w:rsidR="00387A0A" w:rsidRPr="00C94C31">
        <w:rPr>
          <w:color w:val="000000" w:themeColor="text1"/>
          <w:sz w:val="26"/>
          <w:szCs w:val="26"/>
          <w:lang w:eastAsia="ru-RU"/>
        </w:rPr>
        <w:t>36</w:t>
      </w:r>
      <w:r w:rsidRPr="00C94C31">
        <w:rPr>
          <w:color w:val="000000" w:themeColor="text1"/>
          <w:sz w:val="26"/>
          <w:szCs w:val="26"/>
          <w:lang w:eastAsia="ru-RU"/>
        </w:rPr>
        <w:t xml:space="preserve"> Федерального закона </w:t>
      </w:r>
      <w:r w:rsidR="00387A0A" w:rsidRPr="00C94C31">
        <w:rPr>
          <w:sz w:val="26"/>
          <w:szCs w:val="26"/>
          <w:lang w:eastAsia="ru-RU"/>
        </w:rPr>
        <w:t>№33</w:t>
      </w:r>
      <w:r w:rsidRPr="00C94C31">
        <w:rPr>
          <w:sz w:val="26"/>
          <w:szCs w:val="26"/>
          <w:lang w:eastAsia="ru-RU"/>
        </w:rPr>
        <w:t>-ФЗ</w:t>
      </w:r>
      <w:r w:rsidRPr="00C94C31">
        <w:rPr>
          <w:sz w:val="26"/>
          <w:szCs w:val="26"/>
        </w:rPr>
        <w:t>).</w:t>
      </w:r>
    </w:p>
    <w:p w:rsidR="001E27CF" w:rsidRPr="00C94C31" w:rsidRDefault="001E27CF" w:rsidP="001E27CF">
      <w:pPr>
        <w:autoSpaceDE w:val="0"/>
        <w:autoSpaceDN w:val="0"/>
        <w:adjustRightInd w:val="0"/>
        <w:ind w:firstLine="709"/>
        <w:jc w:val="both"/>
        <w:rPr>
          <w:sz w:val="26"/>
          <w:szCs w:val="26"/>
        </w:rPr>
      </w:pPr>
      <w:r w:rsidRPr="00C94C31">
        <w:rPr>
          <w:sz w:val="26"/>
          <w:szCs w:val="26"/>
        </w:rPr>
        <w:lastRenderedPageBreak/>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015AD" w:rsidRPr="00C94C31" w:rsidRDefault="003015AD" w:rsidP="003015AD">
      <w:pPr>
        <w:autoSpaceDE w:val="0"/>
        <w:autoSpaceDN w:val="0"/>
        <w:adjustRightInd w:val="0"/>
        <w:ind w:firstLine="709"/>
        <w:jc w:val="both"/>
        <w:rPr>
          <w:sz w:val="26"/>
          <w:szCs w:val="26"/>
        </w:rPr>
      </w:pPr>
      <w:r w:rsidRPr="00C94C31">
        <w:rPr>
          <w:sz w:val="26"/>
          <w:szCs w:val="26"/>
        </w:rPr>
        <w:t>При этом, финансирование полномочий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B009A" w:rsidRPr="00C94C31" w:rsidRDefault="003015AD" w:rsidP="003B009A">
      <w:pPr>
        <w:autoSpaceDE w:val="0"/>
        <w:autoSpaceDN w:val="0"/>
        <w:adjustRightInd w:val="0"/>
        <w:ind w:firstLine="709"/>
        <w:jc w:val="both"/>
        <w:rPr>
          <w:sz w:val="26"/>
          <w:szCs w:val="26"/>
        </w:rPr>
      </w:pPr>
      <w:r w:rsidRPr="00C94C31">
        <w:rPr>
          <w:sz w:val="26"/>
          <w:szCs w:val="26"/>
        </w:rPr>
        <w:t xml:space="preserve">В свою очередь, Проектом решения предусмотрена реализация права на участие Администрации города Когалыма в осуществлении государственных полномочий, не переданных органам местного самоуправления города Когалыма в соответствии со статьей </w:t>
      </w:r>
      <w:r w:rsidR="003B009A" w:rsidRPr="00C94C31">
        <w:rPr>
          <w:sz w:val="26"/>
          <w:szCs w:val="26"/>
        </w:rPr>
        <w:t>36</w:t>
      </w:r>
      <w:r w:rsidRPr="00C94C31">
        <w:rPr>
          <w:sz w:val="26"/>
          <w:szCs w:val="26"/>
        </w:rPr>
        <w:t xml:space="preserve"> Федерального закона №</w:t>
      </w:r>
      <w:r w:rsidR="003B009A" w:rsidRPr="00C94C31">
        <w:rPr>
          <w:sz w:val="26"/>
          <w:szCs w:val="26"/>
        </w:rPr>
        <w:t>33</w:t>
      </w:r>
      <w:r w:rsidRPr="00C94C31">
        <w:rPr>
          <w:sz w:val="26"/>
          <w:szCs w:val="26"/>
        </w:rPr>
        <w:t xml:space="preserve">-ФЗ, в части </w:t>
      </w:r>
      <w:r w:rsidR="001E27CF" w:rsidRPr="00C94C31">
        <w:rPr>
          <w:sz w:val="26"/>
          <w:szCs w:val="26"/>
        </w:rPr>
        <w:t>установления дополнительн</w:t>
      </w:r>
      <w:r w:rsidR="003B009A" w:rsidRPr="00C94C31">
        <w:rPr>
          <w:sz w:val="26"/>
          <w:szCs w:val="26"/>
        </w:rPr>
        <w:t>ой</w:t>
      </w:r>
      <w:r w:rsidR="001E27CF" w:rsidRPr="00C94C31">
        <w:rPr>
          <w:sz w:val="26"/>
          <w:szCs w:val="26"/>
        </w:rPr>
        <w:t xml:space="preserve"> мер</w:t>
      </w:r>
      <w:r w:rsidR="003B009A" w:rsidRPr="00C94C31">
        <w:rPr>
          <w:sz w:val="26"/>
          <w:szCs w:val="26"/>
        </w:rPr>
        <w:t>ы</w:t>
      </w:r>
      <w:r w:rsidR="001E27CF" w:rsidRPr="00C94C31">
        <w:rPr>
          <w:sz w:val="26"/>
          <w:szCs w:val="26"/>
        </w:rPr>
        <w:t xml:space="preserve"> социальной поддержки </w:t>
      </w:r>
      <w:r w:rsidR="003B009A" w:rsidRPr="00C94C31">
        <w:rPr>
          <w:sz w:val="26"/>
          <w:szCs w:val="26"/>
        </w:rPr>
        <w:t>гражданам Российской Федерации, гражданам,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прибывшими в Ханты-Мансийский автономный округ - Югру, заключивших контракт с 01.10.2025 о прохождении военной службы в Вооруженных Силах Российской Федерации через Военный комиссариат Ханты-Мансийского автономного округа - Югры, в пункте отбора на военную службу по контракту 3 разряда, города Ханты-Мансийск, числящихся за городом Когалым Ханты-Мансийского автономного округа – Югры, в виде единовременной денежной выплаты в размере 150 000,00 рублей.</w:t>
      </w:r>
    </w:p>
    <w:p w:rsidR="00AB3A2E" w:rsidRPr="00C94C31" w:rsidRDefault="00AB3A2E" w:rsidP="00AB3A2E">
      <w:pPr>
        <w:ind w:firstLine="709"/>
        <w:jc w:val="both"/>
        <w:rPr>
          <w:sz w:val="26"/>
          <w:szCs w:val="26"/>
          <w:lang w:eastAsia="ru-RU"/>
        </w:rPr>
      </w:pPr>
      <w:r w:rsidRPr="00C94C31">
        <w:rPr>
          <w:sz w:val="26"/>
          <w:szCs w:val="26"/>
          <w:lang w:eastAsia="ru-RU"/>
        </w:rPr>
        <w:t>Расходные обязательства по указанным в Проекте решения выплатам будут осуществлены за счёт средств бюджета города Когалыма.</w:t>
      </w:r>
    </w:p>
    <w:p w:rsidR="003B009A" w:rsidRPr="00C94C31" w:rsidRDefault="00AB3A2E" w:rsidP="003B009A">
      <w:pPr>
        <w:ind w:firstLine="709"/>
        <w:jc w:val="both"/>
        <w:rPr>
          <w:sz w:val="26"/>
          <w:szCs w:val="26"/>
          <w:lang w:eastAsia="ru-RU"/>
        </w:rPr>
      </w:pPr>
      <w:r w:rsidRPr="00C94C31">
        <w:rPr>
          <w:sz w:val="26"/>
          <w:szCs w:val="26"/>
          <w:lang w:eastAsia="ru-RU"/>
        </w:rPr>
        <w:t>Согласно</w:t>
      </w:r>
      <w:r w:rsidR="00493291" w:rsidRPr="00C94C31">
        <w:rPr>
          <w:sz w:val="26"/>
          <w:szCs w:val="26"/>
          <w:lang w:eastAsia="ru-RU"/>
        </w:rPr>
        <w:t xml:space="preserve"> </w:t>
      </w:r>
      <w:r w:rsidRPr="00C94C31">
        <w:rPr>
          <w:sz w:val="26"/>
          <w:szCs w:val="26"/>
          <w:lang w:eastAsia="ru-RU"/>
        </w:rPr>
        <w:t>финансово-экономическому обоснованию к Проекту решения,</w:t>
      </w:r>
      <w:r w:rsidR="00493291" w:rsidRPr="00C94C31">
        <w:rPr>
          <w:sz w:val="26"/>
          <w:szCs w:val="26"/>
          <w:lang w:eastAsia="ru-RU"/>
        </w:rPr>
        <w:t xml:space="preserve"> </w:t>
      </w:r>
      <w:r w:rsidRPr="00C94C31">
        <w:rPr>
          <w:sz w:val="26"/>
          <w:szCs w:val="26"/>
        </w:rPr>
        <w:t>предлагаемая мера не приведёт к увеличению расходов бюджета города Когалыма.</w:t>
      </w:r>
    </w:p>
    <w:p w:rsidR="00913797" w:rsidRPr="00C94C31" w:rsidRDefault="00913797" w:rsidP="00913797">
      <w:pPr>
        <w:tabs>
          <w:tab w:val="left" w:pos="0"/>
        </w:tabs>
        <w:ind w:firstLine="709"/>
        <w:jc w:val="both"/>
        <w:rPr>
          <w:sz w:val="26"/>
          <w:szCs w:val="26"/>
        </w:rPr>
      </w:pPr>
      <w:r w:rsidRPr="00C94C31">
        <w:rPr>
          <w:sz w:val="26"/>
          <w:szCs w:val="26"/>
        </w:rPr>
        <w:t>П</w:t>
      </w:r>
      <w:r w:rsidR="00AB3A2E" w:rsidRPr="00C94C31">
        <w:rPr>
          <w:sz w:val="26"/>
          <w:szCs w:val="26"/>
        </w:rPr>
        <w:t>о результатам проведё</w:t>
      </w:r>
      <w:r w:rsidRPr="00C94C31">
        <w:rPr>
          <w:sz w:val="26"/>
          <w:szCs w:val="26"/>
        </w:rPr>
        <w:t>нной оценки соответствия Проекта решения требованиям законодательства, установлено следующее.</w:t>
      </w:r>
    </w:p>
    <w:p w:rsidR="00913797" w:rsidRPr="00C94C31" w:rsidRDefault="00913797" w:rsidP="00913797">
      <w:pPr>
        <w:tabs>
          <w:tab w:val="left" w:pos="0"/>
        </w:tabs>
        <w:ind w:firstLine="709"/>
        <w:jc w:val="both"/>
        <w:rPr>
          <w:sz w:val="26"/>
          <w:szCs w:val="26"/>
        </w:rPr>
      </w:pPr>
      <w:r w:rsidRPr="00C94C31">
        <w:rPr>
          <w:sz w:val="26"/>
          <w:szCs w:val="26"/>
        </w:rPr>
        <w:t>Проект решения не противоречит требованиям действующего законодательства.</w:t>
      </w:r>
    </w:p>
    <w:p w:rsidR="00913797" w:rsidRPr="00C94C31" w:rsidRDefault="00913797" w:rsidP="00913797">
      <w:pPr>
        <w:tabs>
          <w:tab w:val="left" w:pos="0"/>
        </w:tabs>
        <w:ind w:firstLine="709"/>
        <w:jc w:val="both"/>
        <w:rPr>
          <w:sz w:val="26"/>
          <w:szCs w:val="26"/>
        </w:rPr>
      </w:pPr>
      <w:r w:rsidRPr="00C94C31">
        <w:rPr>
          <w:sz w:val="26"/>
          <w:szCs w:val="26"/>
        </w:rPr>
        <w:t>Проект решения не содержит норм и положений, дублирующих федеральное законодательство, законодательство Ханты-Мансийского автономного округа – Югры и иных нормативных правовых актов.</w:t>
      </w:r>
    </w:p>
    <w:p w:rsidR="00913797" w:rsidRPr="00C94C31" w:rsidRDefault="00913797" w:rsidP="00913797">
      <w:pPr>
        <w:tabs>
          <w:tab w:val="left" w:pos="0"/>
        </w:tabs>
        <w:ind w:firstLine="709"/>
        <w:jc w:val="both"/>
        <w:rPr>
          <w:sz w:val="26"/>
          <w:szCs w:val="26"/>
        </w:rPr>
      </w:pPr>
      <w:r w:rsidRPr="00C94C31">
        <w:rPr>
          <w:sz w:val="26"/>
          <w:szCs w:val="26"/>
        </w:rPr>
        <w:t>Замечания и предложения по результатам проведенной экспертизы Проекта решения отсутствуют.</w:t>
      </w:r>
    </w:p>
    <w:p w:rsidR="00096159" w:rsidRDefault="00096159" w:rsidP="00096159">
      <w:pPr>
        <w:tabs>
          <w:tab w:val="left" w:pos="0"/>
        </w:tabs>
        <w:ind w:firstLine="709"/>
        <w:jc w:val="both"/>
        <w:rPr>
          <w:sz w:val="20"/>
          <w:szCs w:val="16"/>
        </w:rPr>
      </w:pPr>
      <w:r>
        <w:rPr>
          <w:sz w:val="26"/>
          <w:szCs w:val="26"/>
          <w:lang w:eastAsia="ru-RU"/>
        </w:rPr>
        <w:t xml:space="preserve">Заключение </w:t>
      </w:r>
      <w:r>
        <w:rPr>
          <w:color w:val="000000"/>
          <w:sz w:val="26"/>
          <w:szCs w:val="26"/>
        </w:rPr>
        <w:t>от 20</w:t>
      </w:r>
      <w:r>
        <w:rPr>
          <w:color w:val="000000"/>
          <w:sz w:val="26"/>
          <w:szCs w:val="26"/>
        </w:rPr>
        <w:t>.</w:t>
      </w:r>
      <w:r>
        <w:rPr>
          <w:color w:val="000000"/>
          <w:sz w:val="26"/>
          <w:szCs w:val="26"/>
        </w:rPr>
        <w:t>10</w:t>
      </w:r>
      <w:r>
        <w:rPr>
          <w:color w:val="000000"/>
          <w:sz w:val="26"/>
          <w:szCs w:val="26"/>
        </w:rPr>
        <w:t>.2025 №28-ЗКЛ-КСП-</w:t>
      </w:r>
      <w:r>
        <w:rPr>
          <w:color w:val="000000"/>
          <w:sz w:val="26"/>
          <w:szCs w:val="26"/>
        </w:rPr>
        <w:t>40</w:t>
      </w:r>
      <w:bookmarkStart w:id="0" w:name="_GoBack"/>
      <w:bookmarkEnd w:id="0"/>
      <w:r>
        <w:rPr>
          <w:sz w:val="26"/>
          <w:szCs w:val="26"/>
          <w:lang w:eastAsia="ru-RU"/>
        </w:rPr>
        <w:t xml:space="preserve"> по результатам проведенной экспертизы направлено субъекту правотворческой инициативы.</w:t>
      </w:r>
    </w:p>
    <w:p w:rsidR="003E475A" w:rsidRPr="00F9086E" w:rsidRDefault="003E475A" w:rsidP="00096159">
      <w:pPr>
        <w:tabs>
          <w:tab w:val="left" w:pos="0"/>
        </w:tabs>
        <w:ind w:firstLine="709"/>
        <w:jc w:val="both"/>
        <w:rPr>
          <w:color w:val="000000"/>
          <w:sz w:val="20"/>
          <w:szCs w:val="20"/>
        </w:rPr>
      </w:pPr>
    </w:p>
    <w:sectPr w:rsidR="003E475A" w:rsidRPr="00F9086E" w:rsidSect="00D00CD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E09"/>
    <w:multiLevelType w:val="hybridMultilevel"/>
    <w:tmpl w:val="B120B906"/>
    <w:lvl w:ilvl="0" w:tplc="0419000B">
      <w:start w:val="1"/>
      <w:numFmt w:val="bullet"/>
      <w:lvlText w:val=""/>
      <w:lvlJc w:val="left"/>
      <w:pPr>
        <w:ind w:left="2220" w:hanging="360"/>
      </w:pPr>
      <w:rPr>
        <w:rFonts w:ascii="Wingdings" w:hAnsi="Wingdings"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 w15:restartNumberingAfterBreak="0">
    <w:nsid w:val="14606D17"/>
    <w:multiLevelType w:val="multilevel"/>
    <w:tmpl w:val="A7CE15F8"/>
    <w:lvl w:ilvl="0">
      <w:start w:val="1"/>
      <w:numFmt w:val="decimal"/>
      <w:pStyle w:val="H1App"/>
      <w:lvlText w:val="%1."/>
      <w:lvlJc w:val="left"/>
      <w:pPr>
        <w:tabs>
          <w:tab w:val="num" w:pos="1681"/>
        </w:tabs>
        <w:ind w:left="490" w:firstLine="709"/>
      </w:pPr>
      <w:rPr>
        <w:rFonts w:hint="default"/>
        <w:b w:val="0"/>
        <w:i w:val="0"/>
      </w:rPr>
    </w:lvl>
    <w:lvl w:ilvl="1">
      <w:start w:val="1"/>
      <w:numFmt w:val="decimal"/>
      <w:pStyle w:val="a"/>
      <w:lvlText w:val="%1.%2."/>
      <w:lvlJc w:val="left"/>
      <w:pPr>
        <w:tabs>
          <w:tab w:val="num" w:pos="1304"/>
        </w:tabs>
        <w:ind w:left="0" w:firstLine="709"/>
      </w:pPr>
      <w:rPr>
        <w:rFonts w:hint="default"/>
      </w:rPr>
    </w:lvl>
    <w:lvl w:ilvl="2">
      <w:start w:val="1"/>
      <w:numFmt w:val="decimal"/>
      <w:lvlText w:val="%1.%2.%3."/>
      <w:lvlJc w:val="left"/>
      <w:pPr>
        <w:tabs>
          <w:tab w:val="num" w:pos="1361"/>
        </w:tabs>
        <w:ind w:left="0" w:firstLine="709"/>
      </w:pPr>
      <w:rPr>
        <w:rFonts w:hint="default"/>
      </w:rPr>
    </w:lvl>
    <w:lvl w:ilvl="3">
      <w:start w:val="1"/>
      <w:numFmt w:val="decimal"/>
      <w:lvlText w:val="%1.%2.%3.%4."/>
      <w:lvlJc w:val="left"/>
      <w:pPr>
        <w:tabs>
          <w:tab w:val="num" w:pos="7655"/>
        </w:tabs>
        <w:ind w:left="6096" w:firstLine="709"/>
      </w:pPr>
      <w:rPr>
        <w:rFonts w:hint="default"/>
      </w:rPr>
    </w:lvl>
    <w:lvl w:ilvl="4">
      <w:start w:val="1"/>
      <w:numFmt w:val="decimal"/>
      <w:lvlText w:val="%1.%2.%3.%4.%5."/>
      <w:lvlJc w:val="left"/>
      <w:pPr>
        <w:tabs>
          <w:tab w:val="num" w:pos="7619"/>
        </w:tabs>
        <w:ind w:left="7619" w:hanging="792"/>
      </w:pPr>
      <w:rPr>
        <w:rFonts w:hint="default"/>
      </w:rPr>
    </w:lvl>
    <w:lvl w:ilvl="5">
      <w:start w:val="1"/>
      <w:numFmt w:val="decimal"/>
      <w:lvlText w:val="%1.%2.%3.%4.%5.%6."/>
      <w:lvlJc w:val="left"/>
      <w:pPr>
        <w:tabs>
          <w:tab w:val="num" w:pos="8123"/>
        </w:tabs>
        <w:ind w:left="8123" w:hanging="936"/>
      </w:pPr>
      <w:rPr>
        <w:rFonts w:hint="default"/>
      </w:rPr>
    </w:lvl>
    <w:lvl w:ilvl="6">
      <w:start w:val="1"/>
      <w:numFmt w:val="decimal"/>
      <w:lvlText w:val="%1.%2.%3.%4.%5.%6.%7."/>
      <w:lvlJc w:val="left"/>
      <w:pPr>
        <w:tabs>
          <w:tab w:val="num" w:pos="8627"/>
        </w:tabs>
        <w:ind w:left="8627" w:hanging="1080"/>
      </w:pPr>
      <w:rPr>
        <w:rFonts w:hint="default"/>
      </w:rPr>
    </w:lvl>
    <w:lvl w:ilvl="7">
      <w:start w:val="1"/>
      <w:numFmt w:val="decimal"/>
      <w:lvlText w:val="%1.%2.%3.%4.%5.%6.%7.%8."/>
      <w:lvlJc w:val="left"/>
      <w:pPr>
        <w:tabs>
          <w:tab w:val="num" w:pos="9131"/>
        </w:tabs>
        <w:ind w:left="9131" w:hanging="1224"/>
      </w:pPr>
      <w:rPr>
        <w:rFonts w:hint="default"/>
      </w:rPr>
    </w:lvl>
    <w:lvl w:ilvl="8">
      <w:start w:val="1"/>
      <w:numFmt w:val="decimal"/>
      <w:lvlText w:val="%1.%2.%3.%4.%5.%6.%7.%8.%9."/>
      <w:lvlJc w:val="left"/>
      <w:pPr>
        <w:tabs>
          <w:tab w:val="num" w:pos="9707"/>
        </w:tabs>
        <w:ind w:left="9707" w:hanging="1440"/>
      </w:pPr>
      <w:rPr>
        <w:rFonts w:hint="default"/>
      </w:rPr>
    </w:lvl>
  </w:abstractNum>
  <w:abstractNum w:abstractNumId="2" w15:restartNumberingAfterBreak="0">
    <w:nsid w:val="18011F80"/>
    <w:multiLevelType w:val="hybridMultilevel"/>
    <w:tmpl w:val="22128BFA"/>
    <w:lvl w:ilvl="0" w:tplc="0419000B">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B6"/>
    <w:rsid w:val="00004F0D"/>
    <w:rsid w:val="00023029"/>
    <w:rsid w:val="00035262"/>
    <w:rsid w:val="00051E88"/>
    <w:rsid w:val="00066C21"/>
    <w:rsid w:val="00083A11"/>
    <w:rsid w:val="00084EF6"/>
    <w:rsid w:val="0009538B"/>
    <w:rsid w:val="00096159"/>
    <w:rsid w:val="000B799C"/>
    <w:rsid w:val="000C5016"/>
    <w:rsid w:val="000D11F3"/>
    <w:rsid w:val="000F3AB9"/>
    <w:rsid w:val="0013547A"/>
    <w:rsid w:val="0014406E"/>
    <w:rsid w:val="00146DAD"/>
    <w:rsid w:val="0015041F"/>
    <w:rsid w:val="001522C0"/>
    <w:rsid w:val="0018256B"/>
    <w:rsid w:val="001B3862"/>
    <w:rsid w:val="001C0F5A"/>
    <w:rsid w:val="001D1AA0"/>
    <w:rsid w:val="001D7538"/>
    <w:rsid w:val="001E0AD3"/>
    <w:rsid w:val="001E27CF"/>
    <w:rsid w:val="001F434A"/>
    <w:rsid w:val="00225DD6"/>
    <w:rsid w:val="00230A57"/>
    <w:rsid w:val="00236FB4"/>
    <w:rsid w:val="0025083C"/>
    <w:rsid w:val="0025223C"/>
    <w:rsid w:val="002672A4"/>
    <w:rsid w:val="00270F54"/>
    <w:rsid w:val="002778A3"/>
    <w:rsid w:val="00281A3F"/>
    <w:rsid w:val="00281AD7"/>
    <w:rsid w:val="002A2E88"/>
    <w:rsid w:val="002A6F78"/>
    <w:rsid w:val="002C444D"/>
    <w:rsid w:val="002C551E"/>
    <w:rsid w:val="002C5B3C"/>
    <w:rsid w:val="002D61F8"/>
    <w:rsid w:val="002E436D"/>
    <w:rsid w:val="00300EE9"/>
    <w:rsid w:val="003012FF"/>
    <w:rsid w:val="003015AD"/>
    <w:rsid w:val="0031230E"/>
    <w:rsid w:val="003124FC"/>
    <w:rsid w:val="0032777A"/>
    <w:rsid w:val="00353AEB"/>
    <w:rsid w:val="00360C48"/>
    <w:rsid w:val="00365523"/>
    <w:rsid w:val="00387A0A"/>
    <w:rsid w:val="00387B14"/>
    <w:rsid w:val="00394ABC"/>
    <w:rsid w:val="003A293D"/>
    <w:rsid w:val="003B009A"/>
    <w:rsid w:val="003B2B03"/>
    <w:rsid w:val="003B40D8"/>
    <w:rsid w:val="003D1D12"/>
    <w:rsid w:val="003D31DD"/>
    <w:rsid w:val="003D4E9D"/>
    <w:rsid w:val="003E475A"/>
    <w:rsid w:val="003F1E83"/>
    <w:rsid w:val="003F218E"/>
    <w:rsid w:val="003F4B84"/>
    <w:rsid w:val="003F4EB1"/>
    <w:rsid w:val="003F7D21"/>
    <w:rsid w:val="00401EA7"/>
    <w:rsid w:val="00405DB2"/>
    <w:rsid w:val="00407FBC"/>
    <w:rsid w:val="00411B52"/>
    <w:rsid w:val="0041247D"/>
    <w:rsid w:val="004141B3"/>
    <w:rsid w:val="00423CA0"/>
    <w:rsid w:val="00424078"/>
    <w:rsid w:val="004318B6"/>
    <w:rsid w:val="00432BE2"/>
    <w:rsid w:val="00432C65"/>
    <w:rsid w:val="00446486"/>
    <w:rsid w:val="00453755"/>
    <w:rsid w:val="00455AE4"/>
    <w:rsid w:val="00457C12"/>
    <w:rsid w:val="00465CC0"/>
    <w:rsid w:val="004724B3"/>
    <w:rsid w:val="0047752A"/>
    <w:rsid w:val="00491F13"/>
    <w:rsid w:val="00493291"/>
    <w:rsid w:val="00493DD9"/>
    <w:rsid w:val="004B0FE5"/>
    <w:rsid w:val="004C7A03"/>
    <w:rsid w:val="004E242F"/>
    <w:rsid w:val="004E33BD"/>
    <w:rsid w:val="004E6D04"/>
    <w:rsid w:val="004E708C"/>
    <w:rsid w:val="004F0573"/>
    <w:rsid w:val="004F5F3D"/>
    <w:rsid w:val="00500733"/>
    <w:rsid w:val="0051060F"/>
    <w:rsid w:val="00514084"/>
    <w:rsid w:val="00531078"/>
    <w:rsid w:val="00545231"/>
    <w:rsid w:val="0055243A"/>
    <w:rsid w:val="005534B3"/>
    <w:rsid w:val="00560108"/>
    <w:rsid w:val="00561535"/>
    <w:rsid w:val="00583283"/>
    <w:rsid w:val="00595A30"/>
    <w:rsid w:val="005A52A8"/>
    <w:rsid w:val="005B3640"/>
    <w:rsid w:val="005B5C77"/>
    <w:rsid w:val="005C7CCA"/>
    <w:rsid w:val="005E2DEB"/>
    <w:rsid w:val="005E40F0"/>
    <w:rsid w:val="006477CF"/>
    <w:rsid w:val="00656544"/>
    <w:rsid w:val="00684139"/>
    <w:rsid w:val="00694434"/>
    <w:rsid w:val="00696402"/>
    <w:rsid w:val="00697E3C"/>
    <w:rsid w:val="006A116A"/>
    <w:rsid w:val="006B2A78"/>
    <w:rsid w:val="006B5A94"/>
    <w:rsid w:val="006D2DA6"/>
    <w:rsid w:val="006D420F"/>
    <w:rsid w:val="006E7AE8"/>
    <w:rsid w:val="006F3BE9"/>
    <w:rsid w:val="006F6F13"/>
    <w:rsid w:val="0070781B"/>
    <w:rsid w:val="00726606"/>
    <w:rsid w:val="00727074"/>
    <w:rsid w:val="00732D2D"/>
    <w:rsid w:val="00746768"/>
    <w:rsid w:val="00750B94"/>
    <w:rsid w:val="00772868"/>
    <w:rsid w:val="00785FD1"/>
    <w:rsid w:val="007928C4"/>
    <w:rsid w:val="00795B2E"/>
    <w:rsid w:val="007A2B1D"/>
    <w:rsid w:val="007B20C3"/>
    <w:rsid w:val="007B2476"/>
    <w:rsid w:val="007C62AE"/>
    <w:rsid w:val="007F43A9"/>
    <w:rsid w:val="00802FB0"/>
    <w:rsid w:val="00803BB4"/>
    <w:rsid w:val="008041C8"/>
    <w:rsid w:val="0081233A"/>
    <w:rsid w:val="008146EA"/>
    <w:rsid w:val="00841918"/>
    <w:rsid w:val="00843B16"/>
    <w:rsid w:val="0085116A"/>
    <w:rsid w:val="008515A9"/>
    <w:rsid w:val="00870B0C"/>
    <w:rsid w:val="008742B5"/>
    <w:rsid w:val="00876B5C"/>
    <w:rsid w:val="008948F7"/>
    <w:rsid w:val="008973F9"/>
    <w:rsid w:val="008A3166"/>
    <w:rsid w:val="008A764E"/>
    <w:rsid w:val="008B7879"/>
    <w:rsid w:val="008C2C6A"/>
    <w:rsid w:val="008D0D6F"/>
    <w:rsid w:val="008E1052"/>
    <w:rsid w:val="008E6FAB"/>
    <w:rsid w:val="008E76FD"/>
    <w:rsid w:val="008F3D9E"/>
    <w:rsid w:val="009009E7"/>
    <w:rsid w:val="00905C28"/>
    <w:rsid w:val="00913797"/>
    <w:rsid w:val="0091546E"/>
    <w:rsid w:val="0092548B"/>
    <w:rsid w:val="009423AA"/>
    <w:rsid w:val="00955225"/>
    <w:rsid w:val="009574D5"/>
    <w:rsid w:val="00957B98"/>
    <w:rsid w:val="009748BE"/>
    <w:rsid w:val="00997F46"/>
    <w:rsid w:val="009A47BD"/>
    <w:rsid w:val="009A7765"/>
    <w:rsid w:val="009B4A86"/>
    <w:rsid w:val="009C6F70"/>
    <w:rsid w:val="009D4DA6"/>
    <w:rsid w:val="009D7457"/>
    <w:rsid w:val="009E24B6"/>
    <w:rsid w:val="009F58E9"/>
    <w:rsid w:val="009F6368"/>
    <w:rsid w:val="00A0474A"/>
    <w:rsid w:val="00A075A6"/>
    <w:rsid w:val="00A11D18"/>
    <w:rsid w:val="00A60176"/>
    <w:rsid w:val="00A7130E"/>
    <w:rsid w:val="00A73102"/>
    <w:rsid w:val="00A74254"/>
    <w:rsid w:val="00A74404"/>
    <w:rsid w:val="00A8428B"/>
    <w:rsid w:val="00A86564"/>
    <w:rsid w:val="00A90C5A"/>
    <w:rsid w:val="00AA20F0"/>
    <w:rsid w:val="00AA41B7"/>
    <w:rsid w:val="00AB2C84"/>
    <w:rsid w:val="00AB3A2E"/>
    <w:rsid w:val="00AC6396"/>
    <w:rsid w:val="00AD31F7"/>
    <w:rsid w:val="00AE3CA0"/>
    <w:rsid w:val="00AF655F"/>
    <w:rsid w:val="00AF67D6"/>
    <w:rsid w:val="00B2693E"/>
    <w:rsid w:val="00B27354"/>
    <w:rsid w:val="00B42AA3"/>
    <w:rsid w:val="00B47B59"/>
    <w:rsid w:val="00B526A5"/>
    <w:rsid w:val="00B561F9"/>
    <w:rsid w:val="00B6666D"/>
    <w:rsid w:val="00B726DC"/>
    <w:rsid w:val="00B754B6"/>
    <w:rsid w:val="00B82B91"/>
    <w:rsid w:val="00B8621C"/>
    <w:rsid w:val="00B93F53"/>
    <w:rsid w:val="00BB7992"/>
    <w:rsid w:val="00BC227C"/>
    <w:rsid w:val="00BC5F24"/>
    <w:rsid w:val="00BC60EA"/>
    <w:rsid w:val="00BD211A"/>
    <w:rsid w:val="00BD3152"/>
    <w:rsid w:val="00BF67D7"/>
    <w:rsid w:val="00C1534D"/>
    <w:rsid w:val="00C25A85"/>
    <w:rsid w:val="00C25B88"/>
    <w:rsid w:val="00C27F3F"/>
    <w:rsid w:val="00C63633"/>
    <w:rsid w:val="00C8387B"/>
    <w:rsid w:val="00C84659"/>
    <w:rsid w:val="00C87D77"/>
    <w:rsid w:val="00C94C31"/>
    <w:rsid w:val="00C96D63"/>
    <w:rsid w:val="00C973DA"/>
    <w:rsid w:val="00CA79B3"/>
    <w:rsid w:val="00CB3631"/>
    <w:rsid w:val="00CD36EF"/>
    <w:rsid w:val="00CE1ECB"/>
    <w:rsid w:val="00D00CDE"/>
    <w:rsid w:val="00D01161"/>
    <w:rsid w:val="00D06B36"/>
    <w:rsid w:val="00D16B38"/>
    <w:rsid w:val="00D42CA8"/>
    <w:rsid w:val="00D55EEA"/>
    <w:rsid w:val="00D65EF6"/>
    <w:rsid w:val="00D67DDF"/>
    <w:rsid w:val="00D764C1"/>
    <w:rsid w:val="00D80EAC"/>
    <w:rsid w:val="00D94D96"/>
    <w:rsid w:val="00D97AD8"/>
    <w:rsid w:val="00DC6257"/>
    <w:rsid w:val="00DD3B91"/>
    <w:rsid w:val="00DD4B09"/>
    <w:rsid w:val="00DF0E99"/>
    <w:rsid w:val="00DF2819"/>
    <w:rsid w:val="00E008F1"/>
    <w:rsid w:val="00E0350E"/>
    <w:rsid w:val="00E1033D"/>
    <w:rsid w:val="00E40BFA"/>
    <w:rsid w:val="00E442CC"/>
    <w:rsid w:val="00E518DE"/>
    <w:rsid w:val="00E859E5"/>
    <w:rsid w:val="00E85DD5"/>
    <w:rsid w:val="00E9465A"/>
    <w:rsid w:val="00EB763E"/>
    <w:rsid w:val="00ED5110"/>
    <w:rsid w:val="00EE3FF2"/>
    <w:rsid w:val="00EE642C"/>
    <w:rsid w:val="00EF2CC5"/>
    <w:rsid w:val="00EF36F3"/>
    <w:rsid w:val="00F2045F"/>
    <w:rsid w:val="00F61697"/>
    <w:rsid w:val="00F9086E"/>
    <w:rsid w:val="00F95214"/>
    <w:rsid w:val="00F95FB9"/>
    <w:rsid w:val="00F96CF8"/>
    <w:rsid w:val="00FB307D"/>
    <w:rsid w:val="00FB6B4D"/>
    <w:rsid w:val="00FB7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7EE1"/>
  <w15:docId w15:val="{1974F679-554B-4481-AD5E-81B414E5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5CC0"/>
    <w:rPr>
      <w:sz w:val="24"/>
      <w:szCs w:val="24"/>
    </w:rPr>
  </w:style>
  <w:style w:type="paragraph" w:styleId="1">
    <w:name w:val="heading 1"/>
    <w:aliases w:val="H1,Заголов,Заголовок 1 Знак1,Заголовок 1 Знак Знак,1,h1,app heading 1,ITT t1,II+,I,H11,H12,H13,H14,H15,H16,H17,H18,H111,H121,H131,H141,H151,H161,H171,H19,H112,H122,H132,H142,H152,H162,H172,H181,H1111,H1211,H1311,H1411,H1511,H1611,H1711,H110"/>
    <w:basedOn w:val="a0"/>
    <w:next w:val="a0"/>
    <w:link w:val="10"/>
    <w:qFormat/>
    <w:rsid w:val="0025223C"/>
    <w:pPr>
      <w:keepNext/>
      <w:spacing w:before="240" w:after="60"/>
      <w:outlineLvl w:val="0"/>
    </w:pPr>
    <w:rPr>
      <w:rFonts w:ascii="Arial" w:eastAsiaTheme="majorEastAsia" w:hAnsi="Arial" w:cs="Arial"/>
      <w:b/>
      <w:bCs/>
      <w:kern w:val="32"/>
      <w:sz w:val="36"/>
      <w:szCs w:val="36"/>
    </w:rPr>
  </w:style>
  <w:style w:type="paragraph" w:styleId="2">
    <w:name w:val="heading 2"/>
    <w:aliases w:val="heading 2,Heading 2 Hidden,Раздел"/>
    <w:basedOn w:val="a0"/>
    <w:next w:val="a0"/>
    <w:link w:val="20"/>
    <w:qFormat/>
    <w:rsid w:val="0025223C"/>
    <w:pPr>
      <w:keepNext/>
      <w:spacing w:before="240" w:after="120"/>
      <w:outlineLvl w:val="1"/>
    </w:pPr>
    <w:rPr>
      <w:rFonts w:ascii="Arial" w:hAnsi="Arial" w:cs="Arial"/>
      <w:b/>
      <w:bCs/>
      <w:sz w:val="32"/>
      <w:szCs w:val="32"/>
    </w:rPr>
  </w:style>
  <w:style w:type="paragraph" w:styleId="3">
    <w:name w:val="heading 3"/>
    <w:aliases w:val="Заголовок 3 Знак1 Знак,Заголовок 3 Знак Знак Знак,Заголовок 3 Знак Знак1 Знак Знак Знак Знак,Заголовок 3 Знак Знак Знак Знак Знак Знак Знак Знак,Заголовок 3 Знак Знак1 Знак Знак Знак Знак Знак Знак Знак Знак Знак,H3"/>
    <w:basedOn w:val="a0"/>
    <w:next w:val="a0"/>
    <w:link w:val="30"/>
    <w:qFormat/>
    <w:rsid w:val="0025223C"/>
    <w:pPr>
      <w:keepNext/>
      <w:spacing w:before="240" w:after="60"/>
      <w:ind w:left="851" w:hanging="851"/>
      <w:outlineLvl w:val="2"/>
    </w:pPr>
    <w:rPr>
      <w:rFonts w:ascii="Arial" w:hAnsi="Arial" w:cs="Arial"/>
      <w:b/>
      <w:bCs/>
      <w:sz w:val="28"/>
      <w:szCs w:val="28"/>
    </w:rPr>
  </w:style>
  <w:style w:type="paragraph" w:styleId="4">
    <w:name w:val="heading 4"/>
    <w:aliases w:val="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 Знак Знак Знак Знак Знак,H4"/>
    <w:basedOn w:val="a0"/>
    <w:next w:val="a0"/>
    <w:link w:val="40"/>
    <w:qFormat/>
    <w:rsid w:val="0025223C"/>
    <w:pPr>
      <w:keepNext/>
      <w:spacing w:before="240" w:after="60"/>
      <w:ind w:left="851" w:hanging="851"/>
      <w:outlineLvl w:val="3"/>
    </w:pPr>
    <w:rPr>
      <w:rFonts w:ascii="Arial" w:hAnsi="Arial" w:cs="Arial"/>
      <w:b/>
      <w:bCs/>
    </w:rPr>
  </w:style>
  <w:style w:type="paragraph" w:styleId="5">
    <w:name w:val="heading 5"/>
    <w:basedOn w:val="a0"/>
    <w:link w:val="50"/>
    <w:qFormat/>
    <w:rsid w:val="0025223C"/>
    <w:pPr>
      <w:tabs>
        <w:tab w:val="num" w:pos="2426"/>
      </w:tabs>
      <w:spacing w:before="100" w:beforeAutospacing="1" w:after="100" w:afterAutospacing="1"/>
      <w:ind w:left="2426" w:hanging="1008"/>
      <w:outlineLvl w:val="4"/>
    </w:pPr>
    <w:rPr>
      <w:rFonts w:eastAsia="SimSun"/>
      <w:b/>
      <w:bCs/>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qFormat/>
    <w:rsid w:val="0025223C"/>
    <w:pPr>
      <w:spacing w:after="160" w:line="240" w:lineRule="exact"/>
      <w:jc w:val="both"/>
    </w:pPr>
    <w:rPr>
      <w:szCs w:val="20"/>
      <w:lang w:val="en-US"/>
    </w:rPr>
  </w:style>
  <w:style w:type="paragraph" w:customStyle="1" w:styleId="-31">
    <w:name w:val="Цветная заливка - Акцент 31"/>
    <w:basedOn w:val="a0"/>
    <w:uiPriority w:val="34"/>
    <w:qFormat/>
    <w:rsid w:val="0025223C"/>
    <w:pPr>
      <w:spacing w:line="276" w:lineRule="auto"/>
      <w:ind w:left="720" w:firstLine="709"/>
      <w:contextualSpacing/>
      <w:jc w:val="both"/>
    </w:pPr>
    <w:rPr>
      <w:rFonts w:ascii="Calibri" w:hAnsi="Calibri"/>
      <w:sz w:val="22"/>
      <w:szCs w:val="22"/>
    </w:rPr>
  </w:style>
  <w:style w:type="paragraph" w:customStyle="1" w:styleId="a">
    <w:name w:val="_Нумерация абзацев"/>
    <w:basedOn w:val="a0"/>
    <w:qFormat/>
    <w:rsid w:val="0025223C"/>
    <w:pPr>
      <w:numPr>
        <w:ilvl w:val="1"/>
        <w:numId w:val="4"/>
      </w:numPr>
      <w:spacing w:before="120" w:line="360" w:lineRule="auto"/>
      <w:jc w:val="both"/>
    </w:pPr>
  </w:style>
  <w:style w:type="paragraph" w:customStyle="1" w:styleId="H1App">
    <w:name w:val="H1_App"/>
    <w:basedOn w:val="1"/>
    <w:qFormat/>
    <w:rsid w:val="0025223C"/>
    <w:pPr>
      <w:numPr>
        <w:numId w:val="4"/>
      </w:numPr>
      <w:spacing w:before="100" w:beforeAutospacing="1" w:after="0" w:line="360" w:lineRule="auto"/>
      <w:jc w:val="both"/>
    </w:pPr>
    <w:rPr>
      <w:rFonts w:ascii="Times New Roman" w:eastAsia="Times New Roman" w:hAnsi="Times New Roman" w:cs="Times New Roman"/>
      <w:bCs w:val="0"/>
      <w:kern w:val="0"/>
      <w:sz w:val="24"/>
      <w:szCs w:val="24"/>
    </w:rPr>
  </w:style>
  <w:style w:type="character" w:customStyle="1" w:styleId="10">
    <w:name w:val="Заголовок 1 Знак"/>
    <w:aliases w:val="H1 Знак,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
    <w:basedOn w:val="a1"/>
    <w:link w:val="1"/>
    <w:rsid w:val="0025223C"/>
    <w:rPr>
      <w:rFonts w:ascii="Arial" w:eastAsiaTheme="majorEastAsia" w:hAnsi="Arial" w:cs="Arial"/>
      <w:b/>
      <w:bCs/>
      <w:kern w:val="32"/>
      <w:sz w:val="36"/>
      <w:szCs w:val="36"/>
    </w:rPr>
  </w:style>
  <w:style w:type="paragraph" w:customStyle="1" w:styleId="-11">
    <w:name w:val="Цветной список - Акцент 11"/>
    <w:basedOn w:val="a0"/>
    <w:link w:val="-1"/>
    <w:qFormat/>
    <w:rsid w:val="0025223C"/>
    <w:pPr>
      <w:spacing w:line="276" w:lineRule="auto"/>
      <w:ind w:left="720" w:firstLine="709"/>
      <w:contextualSpacing/>
      <w:jc w:val="both"/>
    </w:pPr>
    <w:rPr>
      <w:rFonts w:ascii="Calibri" w:hAnsi="Calibri"/>
      <w:sz w:val="22"/>
      <w:szCs w:val="22"/>
    </w:rPr>
  </w:style>
  <w:style w:type="character" w:customStyle="1" w:styleId="-1">
    <w:name w:val="Цветной список - Акцент 1 Знак"/>
    <w:link w:val="-11"/>
    <w:locked/>
    <w:rsid w:val="0025223C"/>
    <w:rPr>
      <w:rFonts w:ascii="Calibri" w:hAnsi="Calibri"/>
      <w:sz w:val="22"/>
      <w:szCs w:val="22"/>
    </w:rPr>
  </w:style>
  <w:style w:type="paragraph" w:customStyle="1" w:styleId="-12">
    <w:name w:val="Цветной список - Акцент 12"/>
    <w:basedOn w:val="a0"/>
    <w:uiPriority w:val="34"/>
    <w:qFormat/>
    <w:rsid w:val="0025223C"/>
    <w:pPr>
      <w:spacing w:after="200" w:line="276" w:lineRule="auto"/>
      <w:ind w:left="720"/>
      <w:contextualSpacing/>
    </w:pPr>
    <w:rPr>
      <w:rFonts w:ascii="Calibri" w:eastAsia="MS Mincho" w:hAnsi="Calibri"/>
      <w:sz w:val="22"/>
      <w:szCs w:val="22"/>
    </w:rPr>
  </w:style>
  <w:style w:type="character" w:customStyle="1" w:styleId="20">
    <w:name w:val="Заголовок 2 Знак"/>
    <w:aliases w:val="heading 2 Знак,Heading 2 Hidden Знак,Раздел Знак"/>
    <w:basedOn w:val="a1"/>
    <w:link w:val="2"/>
    <w:rsid w:val="0025223C"/>
    <w:rPr>
      <w:rFonts w:ascii="Arial" w:hAnsi="Arial" w:cs="Arial"/>
      <w:b/>
      <w:bCs/>
      <w:sz w:val="32"/>
      <w:szCs w:val="32"/>
    </w:rPr>
  </w:style>
  <w:style w:type="character" w:customStyle="1" w:styleId="30">
    <w:name w:val="Заголовок 3 Знак"/>
    <w:aliases w:val="Заголовок 3 Знак1 Знак Знак,Заголовок 3 Знак Знак Знак Знак,Заголовок 3 Знак Знак1 Знак Знак Знак Знак Знак,Заголовок 3 Знак Знак Знак Знак Знак Знак Знак Знак Знак,H3 Знак"/>
    <w:basedOn w:val="a1"/>
    <w:link w:val="3"/>
    <w:rsid w:val="0025223C"/>
    <w:rPr>
      <w:rFonts w:ascii="Arial" w:hAnsi="Arial" w:cs="Arial"/>
      <w:b/>
      <w:bCs/>
      <w:sz w:val="28"/>
      <w:szCs w:val="28"/>
    </w:rPr>
  </w:style>
  <w:style w:type="character" w:customStyle="1" w:styleId="40">
    <w:name w:val="Заголовок 4 Знак"/>
    <w:aliases w:val="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H4 Знак"/>
    <w:basedOn w:val="a1"/>
    <w:link w:val="4"/>
    <w:rsid w:val="0025223C"/>
    <w:rPr>
      <w:rFonts w:ascii="Arial" w:hAnsi="Arial" w:cs="Arial"/>
      <w:b/>
      <w:bCs/>
      <w:sz w:val="24"/>
      <w:szCs w:val="24"/>
    </w:rPr>
  </w:style>
  <w:style w:type="character" w:customStyle="1" w:styleId="50">
    <w:name w:val="Заголовок 5 Знак"/>
    <w:link w:val="5"/>
    <w:rsid w:val="0025223C"/>
    <w:rPr>
      <w:rFonts w:eastAsia="SimSun"/>
      <w:b/>
      <w:bCs/>
      <w:lang w:eastAsia="zh-CN"/>
    </w:rPr>
  </w:style>
  <w:style w:type="paragraph" w:styleId="a5">
    <w:name w:val="caption"/>
    <w:basedOn w:val="a0"/>
    <w:next w:val="a0"/>
    <w:qFormat/>
    <w:rsid w:val="0025223C"/>
    <w:rPr>
      <w:b/>
      <w:bCs/>
      <w:sz w:val="20"/>
      <w:szCs w:val="20"/>
    </w:rPr>
  </w:style>
  <w:style w:type="paragraph" w:styleId="a6">
    <w:name w:val="No Spacing"/>
    <w:uiPriority w:val="1"/>
    <w:qFormat/>
    <w:rsid w:val="0025223C"/>
    <w:pPr>
      <w:jc w:val="both"/>
    </w:pPr>
    <w:rPr>
      <w:rFonts w:eastAsiaTheme="minorHAnsi" w:cstheme="minorBidi"/>
      <w:sz w:val="28"/>
      <w:szCs w:val="22"/>
    </w:rPr>
  </w:style>
  <w:style w:type="paragraph" w:styleId="a7">
    <w:name w:val="List Paragraph"/>
    <w:aliases w:val="it_List1,Абзац списка литеральный,асз.Списка"/>
    <w:basedOn w:val="a0"/>
    <w:uiPriority w:val="34"/>
    <w:qFormat/>
    <w:rsid w:val="0025223C"/>
    <w:pPr>
      <w:spacing w:line="276" w:lineRule="auto"/>
      <w:ind w:left="720"/>
      <w:contextualSpacing/>
      <w:jc w:val="both"/>
    </w:pPr>
    <w:rPr>
      <w:rFonts w:ascii="Calibri" w:eastAsia="Calibri" w:hAnsi="Calibri"/>
      <w:sz w:val="22"/>
      <w:szCs w:val="22"/>
    </w:rPr>
  </w:style>
  <w:style w:type="table" w:styleId="a8">
    <w:name w:val="Table Grid"/>
    <w:basedOn w:val="a2"/>
    <w:uiPriority w:val="59"/>
    <w:rsid w:val="008A3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link w:val="11"/>
    <w:rsid w:val="00750B94"/>
    <w:rPr>
      <w:sz w:val="23"/>
      <w:szCs w:val="23"/>
      <w:shd w:val="clear" w:color="auto" w:fill="FFFFFF"/>
    </w:rPr>
  </w:style>
  <w:style w:type="paragraph" w:customStyle="1" w:styleId="11">
    <w:name w:val="Основной текст1"/>
    <w:basedOn w:val="a0"/>
    <w:link w:val="a9"/>
    <w:rsid w:val="00750B94"/>
    <w:pPr>
      <w:widowControl w:val="0"/>
      <w:shd w:val="clear" w:color="auto" w:fill="FFFFFF"/>
      <w:spacing w:line="299" w:lineRule="exact"/>
    </w:pPr>
    <w:rPr>
      <w:sz w:val="23"/>
      <w:szCs w:val="23"/>
    </w:rPr>
  </w:style>
  <w:style w:type="character" w:styleId="aa">
    <w:name w:val="Hyperlink"/>
    <w:rsid w:val="00035262"/>
    <w:rPr>
      <w:color w:val="0000FF"/>
      <w:u w:val="single"/>
    </w:rPr>
  </w:style>
  <w:style w:type="character" w:styleId="ab">
    <w:name w:val="Placeholder Text"/>
    <w:basedOn w:val="a1"/>
    <w:uiPriority w:val="99"/>
    <w:semiHidden/>
    <w:rsid w:val="00EF2CC5"/>
    <w:rPr>
      <w:color w:val="808080"/>
    </w:rPr>
  </w:style>
  <w:style w:type="paragraph" w:customStyle="1" w:styleId="Default">
    <w:name w:val="Default"/>
    <w:rsid w:val="00D00CDE"/>
    <w:pPr>
      <w:autoSpaceDE w:val="0"/>
      <w:autoSpaceDN w:val="0"/>
      <w:adjustRightInd w:val="0"/>
    </w:pPr>
    <w:rPr>
      <w:color w:val="000000"/>
      <w:sz w:val="24"/>
      <w:szCs w:val="24"/>
    </w:rPr>
  </w:style>
  <w:style w:type="paragraph" w:styleId="ac">
    <w:name w:val="Balloon Text"/>
    <w:basedOn w:val="a0"/>
    <w:link w:val="ad"/>
    <w:uiPriority w:val="99"/>
    <w:semiHidden/>
    <w:unhideWhenUsed/>
    <w:rsid w:val="00225DD6"/>
    <w:rPr>
      <w:rFonts w:ascii="Segoe UI" w:hAnsi="Segoe UI" w:cs="Segoe UI"/>
      <w:sz w:val="18"/>
      <w:szCs w:val="18"/>
    </w:rPr>
  </w:style>
  <w:style w:type="character" w:customStyle="1" w:styleId="ad">
    <w:name w:val="Текст выноски Знак"/>
    <w:basedOn w:val="a1"/>
    <w:link w:val="ac"/>
    <w:uiPriority w:val="99"/>
    <w:semiHidden/>
    <w:rsid w:val="00225D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2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3557B578724D4EDCFA01AE9204F10014FD2FE92F0775B144B40CE0EBAC4FD8464060D92F953E1A2BCE8B5CFCB26F29DECC84F0DBA6CFF64KBMCF" TargetMode="External"/><Relationship Id="rId5" Type="http://schemas.openxmlformats.org/officeDocument/2006/relationships/hyperlink" Target="consultantplus://offline/ref=7367391D50E9F68848F00E68E2AAAA98FCE17B6B70849595A6CCEAE9B107CC9594D7C0DC8F205FFCF3486DE59679CAE82CBAE835F83B59E7UFF7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838</Words>
  <Characters>4781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Жгилева Идея Антоновна</dc:creator>
  <cp:lastModifiedBy>Ильин Андрей Александрович</cp:lastModifiedBy>
  <cp:revision>11</cp:revision>
  <cp:lastPrinted>2024-12-05T11:03:00Z</cp:lastPrinted>
  <dcterms:created xsi:type="dcterms:W3CDTF">2025-10-20T10:27:00Z</dcterms:created>
  <dcterms:modified xsi:type="dcterms:W3CDTF">2025-10-29T12:01:00Z</dcterms:modified>
</cp:coreProperties>
</file>