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50641" w:rsidRPr="006A12CB" w:rsidRDefault="00B50641" w:rsidP="00B50641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6A12CB">
        <w:rPr>
          <w:rFonts w:eastAsiaTheme="minorHAnsi"/>
          <w:bCs/>
          <w:sz w:val="26"/>
          <w:szCs w:val="26"/>
          <w:lang w:eastAsia="en-US"/>
        </w:rPr>
        <w:t xml:space="preserve">Об утверждении бюджетного прогноза </w:t>
      </w:r>
    </w:p>
    <w:p w:rsidR="00B50641" w:rsidRDefault="00B50641" w:rsidP="00B50641">
      <w:pPr>
        <w:tabs>
          <w:tab w:val="left" w:pos="2030"/>
        </w:tabs>
        <w:rPr>
          <w:rFonts w:eastAsiaTheme="minorHAnsi"/>
          <w:bCs/>
          <w:sz w:val="26"/>
          <w:szCs w:val="26"/>
          <w:lang w:eastAsia="en-US"/>
        </w:rPr>
      </w:pPr>
      <w:r w:rsidRPr="006A12CB">
        <w:rPr>
          <w:rFonts w:eastAsiaTheme="minorHAnsi"/>
          <w:bCs/>
          <w:sz w:val="26"/>
          <w:szCs w:val="26"/>
          <w:lang w:eastAsia="en-US"/>
        </w:rPr>
        <w:t xml:space="preserve">города Когалыма на долгосрочный период </w:t>
      </w:r>
    </w:p>
    <w:p w:rsidR="00B50641" w:rsidRDefault="00B50641" w:rsidP="00B50641">
      <w:pPr>
        <w:tabs>
          <w:tab w:val="left" w:pos="2030"/>
        </w:tabs>
        <w:rPr>
          <w:sz w:val="26"/>
          <w:szCs w:val="26"/>
        </w:rPr>
      </w:pPr>
      <w:r w:rsidRPr="006A12CB">
        <w:rPr>
          <w:rFonts w:eastAsiaTheme="minorHAnsi"/>
          <w:bCs/>
          <w:sz w:val="26"/>
          <w:szCs w:val="26"/>
          <w:lang w:eastAsia="en-US"/>
        </w:rPr>
        <w:t>до 20</w:t>
      </w:r>
      <w:r>
        <w:rPr>
          <w:rFonts w:eastAsiaTheme="minorHAnsi"/>
          <w:bCs/>
          <w:sz w:val="26"/>
          <w:szCs w:val="26"/>
          <w:lang w:eastAsia="en-US"/>
        </w:rPr>
        <w:t>31</w:t>
      </w:r>
      <w:r w:rsidRPr="006A12CB">
        <w:rPr>
          <w:rFonts w:eastAsiaTheme="minorHAnsi"/>
          <w:bCs/>
          <w:sz w:val="26"/>
          <w:szCs w:val="26"/>
          <w:lang w:eastAsia="en-US"/>
        </w:rPr>
        <w:t xml:space="preserve"> года</w:t>
      </w:r>
    </w:p>
    <w:p w:rsidR="00B22DDA" w:rsidRPr="007876C6" w:rsidRDefault="00B22DDA" w:rsidP="00B50641">
      <w:pPr>
        <w:tabs>
          <w:tab w:val="left" w:pos="2030"/>
        </w:tabs>
        <w:rPr>
          <w:sz w:val="26"/>
          <w:szCs w:val="26"/>
        </w:rPr>
      </w:pPr>
    </w:p>
    <w:p w:rsidR="00B50641" w:rsidRPr="006A12CB" w:rsidRDefault="00B50641" w:rsidP="00B50641">
      <w:pPr>
        <w:ind w:firstLine="709"/>
        <w:jc w:val="both"/>
        <w:rPr>
          <w:sz w:val="26"/>
          <w:szCs w:val="26"/>
        </w:rPr>
      </w:pPr>
      <w:r w:rsidRPr="006A12CB">
        <w:rPr>
          <w:sz w:val="26"/>
          <w:szCs w:val="26"/>
        </w:rPr>
        <w:t xml:space="preserve">В соответствии со </w:t>
      </w:r>
      <w:proofErr w:type="spellStart"/>
      <w:r w:rsidRPr="006A12CB">
        <w:rPr>
          <w:sz w:val="26"/>
          <w:szCs w:val="26"/>
        </w:rPr>
        <w:t>статьëй</w:t>
      </w:r>
      <w:proofErr w:type="spellEnd"/>
      <w:r w:rsidRPr="006A12CB">
        <w:rPr>
          <w:sz w:val="26"/>
          <w:szCs w:val="26"/>
        </w:rPr>
        <w:t xml:space="preserve"> 170.1 Бюджетного кодекса Российской Федерации, Порядком разработки бюджетного прогноза города Когалыма на долгосрочный период, утвержденным постановлением Администрации города Когалыма от 09.09.2015 №2729:</w:t>
      </w:r>
    </w:p>
    <w:p w:rsidR="00B50641" w:rsidRPr="006A12CB" w:rsidRDefault="00B50641" w:rsidP="00B50641">
      <w:pPr>
        <w:ind w:firstLine="709"/>
        <w:jc w:val="both"/>
        <w:rPr>
          <w:sz w:val="26"/>
          <w:szCs w:val="26"/>
        </w:rPr>
      </w:pPr>
    </w:p>
    <w:p w:rsidR="00B50641" w:rsidRPr="006A12CB" w:rsidRDefault="00B50641" w:rsidP="00B50641">
      <w:pPr>
        <w:ind w:firstLine="709"/>
        <w:jc w:val="both"/>
        <w:rPr>
          <w:sz w:val="26"/>
          <w:szCs w:val="26"/>
        </w:rPr>
      </w:pPr>
      <w:r w:rsidRPr="006A12CB">
        <w:rPr>
          <w:sz w:val="26"/>
          <w:szCs w:val="26"/>
        </w:rPr>
        <w:t>1. Утвердить бюджетный прогноз города Когалыма на долгосрочный период до 20</w:t>
      </w:r>
      <w:r>
        <w:rPr>
          <w:sz w:val="26"/>
          <w:szCs w:val="26"/>
        </w:rPr>
        <w:t>31</w:t>
      </w:r>
      <w:r w:rsidRPr="006A12CB">
        <w:rPr>
          <w:sz w:val="26"/>
          <w:szCs w:val="26"/>
        </w:rPr>
        <w:t xml:space="preserve"> года согласно </w:t>
      </w:r>
      <w:proofErr w:type="gramStart"/>
      <w:r w:rsidRPr="006A12CB">
        <w:rPr>
          <w:sz w:val="26"/>
          <w:szCs w:val="26"/>
        </w:rPr>
        <w:t>приложению</w:t>
      </w:r>
      <w:proofErr w:type="gramEnd"/>
      <w:r w:rsidRPr="006A12CB">
        <w:rPr>
          <w:sz w:val="26"/>
          <w:szCs w:val="26"/>
        </w:rPr>
        <w:t xml:space="preserve"> к настоящему постановлению.</w:t>
      </w:r>
    </w:p>
    <w:p w:rsidR="00B50641" w:rsidRDefault="00B50641" w:rsidP="00B50641">
      <w:pPr>
        <w:ind w:firstLine="709"/>
        <w:jc w:val="both"/>
        <w:rPr>
          <w:sz w:val="26"/>
          <w:szCs w:val="26"/>
        </w:rPr>
      </w:pPr>
    </w:p>
    <w:p w:rsidR="00B50641" w:rsidRPr="006A12CB" w:rsidRDefault="00B50641" w:rsidP="00B506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A12CB">
        <w:rPr>
          <w:sz w:val="26"/>
          <w:szCs w:val="26"/>
        </w:rPr>
        <w:t>. Признать утратившими силу следующие постановления Администрации города Когалыма:</w:t>
      </w:r>
    </w:p>
    <w:p w:rsidR="00B50641" w:rsidRPr="006A12CB" w:rsidRDefault="00B50641" w:rsidP="00B506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A12CB">
        <w:rPr>
          <w:sz w:val="26"/>
          <w:szCs w:val="26"/>
        </w:rPr>
        <w:t xml:space="preserve">.1. от </w:t>
      </w:r>
      <w:r>
        <w:rPr>
          <w:sz w:val="26"/>
          <w:szCs w:val="26"/>
        </w:rPr>
        <w:t>07</w:t>
      </w:r>
      <w:r w:rsidRPr="006A12CB">
        <w:rPr>
          <w:sz w:val="26"/>
          <w:szCs w:val="26"/>
        </w:rPr>
        <w:t>.02.20</w:t>
      </w:r>
      <w:r>
        <w:rPr>
          <w:sz w:val="26"/>
          <w:szCs w:val="26"/>
        </w:rPr>
        <w:t>23</w:t>
      </w:r>
      <w:r w:rsidRPr="006A12CB">
        <w:rPr>
          <w:sz w:val="26"/>
          <w:szCs w:val="26"/>
        </w:rPr>
        <w:t xml:space="preserve"> №</w:t>
      </w:r>
      <w:r>
        <w:rPr>
          <w:sz w:val="26"/>
          <w:szCs w:val="26"/>
        </w:rPr>
        <w:t>244</w:t>
      </w:r>
      <w:r w:rsidRPr="006A12CB">
        <w:rPr>
          <w:sz w:val="26"/>
          <w:szCs w:val="26"/>
        </w:rPr>
        <w:t xml:space="preserve"> «Об утверждении бюджетного прогноза города Когалыма на долгосрочный период до 202</w:t>
      </w:r>
      <w:r>
        <w:rPr>
          <w:sz w:val="26"/>
          <w:szCs w:val="26"/>
        </w:rPr>
        <w:t>8</w:t>
      </w:r>
      <w:r w:rsidRPr="006A12CB">
        <w:rPr>
          <w:sz w:val="26"/>
          <w:szCs w:val="26"/>
        </w:rPr>
        <w:t xml:space="preserve"> года»;</w:t>
      </w:r>
    </w:p>
    <w:p w:rsidR="00B50641" w:rsidRDefault="00B50641" w:rsidP="00B506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A12CB">
        <w:rPr>
          <w:sz w:val="26"/>
          <w:szCs w:val="26"/>
        </w:rPr>
        <w:t xml:space="preserve">.2. от </w:t>
      </w:r>
      <w:r>
        <w:rPr>
          <w:sz w:val="26"/>
          <w:szCs w:val="26"/>
        </w:rPr>
        <w:t>31</w:t>
      </w:r>
      <w:r w:rsidRPr="006A12CB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6A12CB">
        <w:rPr>
          <w:sz w:val="26"/>
          <w:szCs w:val="26"/>
        </w:rPr>
        <w:t>.20</w:t>
      </w:r>
      <w:r>
        <w:rPr>
          <w:sz w:val="26"/>
          <w:szCs w:val="26"/>
        </w:rPr>
        <w:t>25</w:t>
      </w:r>
      <w:r w:rsidRPr="006A12CB">
        <w:rPr>
          <w:sz w:val="26"/>
          <w:szCs w:val="26"/>
        </w:rPr>
        <w:t xml:space="preserve"> №</w:t>
      </w:r>
      <w:r>
        <w:rPr>
          <w:sz w:val="26"/>
          <w:szCs w:val="26"/>
        </w:rPr>
        <w:t>196</w:t>
      </w:r>
      <w:r w:rsidRPr="006A12CB">
        <w:rPr>
          <w:sz w:val="26"/>
          <w:szCs w:val="26"/>
        </w:rPr>
        <w:t xml:space="preserve"> «</w:t>
      </w:r>
      <w:r>
        <w:rPr>
          <w:rFonts w:eastAsiaTheme="minorHAnsi"/>
          <w:sz w:val="26"/>
          <w:szCs w:val="26"/>
          <w:lang w:eastAsia="en-US"/>
        </w:rPr>
        <w:t>О внесении изменения в постановление Администрации города Когалыма от 07.02.2023 №244</w:t>
      </w:r>
      <w:r>
        <w:rPr>
          <w:sz w:val="26"/>
          <w:szCs w:val="26"/>
        </w:rPr>
        <w:t>».</w:t>
      </w:r>
    </w:p>
    <w:p w:rsidR="00B50641" w:rsidRPr="006A12CB" w:rsidRDefault="00B50641" w:rsidP="00B50641">
      <w:pPr>
        <w:ind w:firstLine="709"/>
        <w:jc w:val="both"/>
        <w:rPr>
          <w:sz w:val="26"/>
          <w:szCs w:val="26"/>
        </w:rPr>
      </w:pPr>
    </w:p>
    <w:p w:rsidR="00B50641" w:rsidRDefault="00B50641" w:rsidP="00B5064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3</w:t>
      </w:r>
      <w:r w:rsidRPr="006A12CB">
        <w:rPr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Опубликовать настоящее постановление и приложени</w:t>
      </w:r>
      <w:r w:rsidR="00220612">
        <w:rPr>
          <w:rFonts w:eastAsia="Calibri"/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B50641" w:rsidRPr="006A12CB" w:rsidRDefault="00B50641" w:rsidP="00B50641">
      <w:pPr>
        <w:ind w:firstLine="709"/>
        <w:jc w:val="both"/>
        <w:rPr>
          <w:sz w:val="26"/>
          <w:szCs w:val="26"/>
        </w:rPr>
      </w:pPr>
    </w:p>
    <w:p w:rsidR="00B50641" w:rsidRDefault="00B50641" w:rsidP="00B506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A12CB">
        <w:rPr>
          <w:sz w:val="26"/>
          <w:szCs w:val="26"/>
        </w:rPr>
        <w:t xml:space="preserve">. Контроль за </w:t>
      </w:r>
      <w:r w:rsidR="00220612">
        <w:rPr>
          <w:sz w:val="26"/>
          <w:szCs w:val="26"/>
        </w:rPr>
        <w:t>ис</w:t>
      </w:r>
      <w:r w:rsidRPr="006A12CB">
        <w:rPr>
          <w:sz w:val="26"/>
          <w:szCs w:val="26"/>
        </w:rPr>
        <w:t>полнением постановления возложить н</w:t>
      </w:r>
      <w:bookmarkStart w:id="0" w:name="_GoBack"/>
      <w:bookmarkEnd w:id="0"/>
      <w:r w:rsidRPr="006A12CB">
        <w:rPr>
          <w:sz w:val="26"/>
          <w:szCs w:val="26"/>
        </w:rPr>
        <w:t xml:space="preserve">а заместителя главы города Когалыма </w:t>
      </w:r>
      <w:proofErr w:type="spellStart"/>
      <w:r>
        <w:rPr>
          <w:sz w:val="26"/>
          <w:szCs w:val="26"/>
        </w:rPr>
        <w:t>Р</w:t>
      </w:r>
      <w:r w:rsidRPr="006A12CB">
        <w:rPr>
          <w:sz w:val="26"/>
          <w:szCs w:val="26"/>
        </w:rPr>
        <w:t>.</w:t>
      </w:r>
      <w:r>
        <w:rPr>
          <w:sz w:val="26"/>
          <w:szCs w:val="26"/>
        </w:rPr>
        <w:t>Ш</w:t>
      </w:r>
      <w:r w:rsidRPr="006A12CB">
        <w:rPr>
          <w:sz w:val="26"/>
          <w:szCs w:val="26"/>
        </w:rPr>
        <w:t>.</w:t>
      </w:r>
      <w:r>
        <w:rPr>
          <w:sz w:val="26"/>
          <w:szCs w:val="26"/>
        </w:rPr>
        <w:t>Юсупова</w:t>
      </w:r>
      <w:proofErr w:type="spellEnd"/>
      <w:r w:rsidRPr="006A12CB">
        <w:rPr>
          <w:sz w:val="26"/>
          <w:szCs w:val="26"/>
        </w:rPr>
        <w:t>.</w:t>
      </w:r>
    </w:p>
    <w:p w:rsidR="00B50641" w:rsidRDefault="00B50641" w:rsidP="00B50641">
      <w:pPr>
        <w:ind w:firstLine="709"/>
        <w:jc w:val="both"/>
        <w:rPr>
          <w:sz w:val="26"/>
          <w:szCs w:val="26"/>
        </w:rPr>
      </w:pPr>
    </w:p>
    <w:p w:rsidR="00B50641" w:rsidRDefault="00B50641" w:rsidP="00B50641">
      <w:pPr>
        <w:ind w:firstLine="709"/>
        <w:jc w:val="both"/>
        <w:rPr>
          <w:sz w:val="26"/>
          <w:szCs w:val="26"/>
        </w:rPr>
      </w:pPr>
    </w:p>
    <w:p w:rsidR="00B50641" w:rsidRDefault="00B50641" w:rsidP="00B50641">
      <w:pPr>
        <w:ind w:firstLine="709"/>
        <w:jc w:val="both"/>
        <w:rPr>
          <w:sz w:val="26"/>
          <w:szCs w:val="26"/>
        </w:rPr>
      </w:pPr>
    </w:p>
    <w:p w:rsidR="00B50641" w:rsidRDefault="00B50641" w:rsidP="00B50641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9611A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9611A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И.Б. Рожков" w:value="И.Б. Рожков"/>
                <w:listItem w:displayText="Р.Ш. Юсупов" w:value="Р.Ш. Юсуп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389"/>
        <w:gridCol w:w="2552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9D55A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389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B50641" w:rsidRPr="00B50641" w:rsidRDefault="00B50641" w:rsidP="00B50641">
      <w:pPr>
        <w:keepNext/>
        <w:tabs>
          <w:tab w:val="left" w:pos="709"/>
        </w:tabs>
        <w:jc w:val="center"/>
        <w:outlineLvl w:val="1"/>
        <w:rPr>
          <w:b/>
          <w:bCs/>
          <w:iCs/>
          <w:sz w:val="26"/>
          <w:szCs w:val="26"/>
        </w:rPr>
      </w:pPr>
      <w:r w:rsidRPr="00B50641">
        <w:rPr>
          <w:b/>
          <w:bCs/>
          <w:iCs/>
          <w:sz w:val="26"/>
          <w:szCs w:val="26"/>
        </w:rPr>
        <w:t xml:space="preserve">Бюджетный прогноз города Когалыма на долгосрочный период </w:t>
      </w:r>
    </w:p>
    <w:p w:rsidR="00B50641" w:rsidRPr="00B50641" w:rsidRDefault="00B50641" w:rsidP="00B50641">
      <w:pPr>
        <w:keepNext/>
        <w:tabs>
          <w:tab w:val="left" w:pos="709"/>
        </w:tabs>
        <w:jc w:val="center"/>
        <w:outlineLvl w:val="1"/>
        <w:rPr>
          <w:b/>
          <w:bCs/>
          <w:iCs/>
          <w:sz w:val="26"/>
          <w:szCs w:val="26"/>
        </w:rPr>
      </w:pPr>
      <w:r w:rsidRPr="00B50641">
        <w:rPr>
          <w:b/>
          <w:bCs/>
          <w:iCs/>
          <w:sz w:val="26"/>
          <w:szCs w:val="26"/>
        </w:rPr>
        <w:t xml:space="preserve">до 2031 года </w:t>
      </w:r>
    </w:p>
    <w:p w:rsidR="00B50641" w:rsidRPr="00B50641" w:rsidRDefault="00B50641" w:rsidP="00B50641">
      <w:pPr>
        <w:spacing w:line="360" w:lineRule="atLeast"/>
        <w:jc w:val="both"/>
        <w:rPr>
          <w:sz w:val="28"/>
        </w:rPr>
      </w:pPr>
    </w:p>
    <w:p w:rsidR="00B50641" w:rsidRPr="00B50641" w:rsidRDefault="00B50641" w:rsidP="00B506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t xml:space="preserve">Бюджетный прогноз города Когалыма на долгосрочный период до 2031 года (далее – бюджетный прогноз) разработан в соответствии со </w:t>
      </w:r>
      <w:hyperlink r:id="rId8" w:history="1">
        <w:r w:rsidRPr="00B50641">
          <w:rPr>
            <w:sz w:val="26"/>
            <w:szCs w:val="26"/>
          </w:rPr>
          <w:t>статьей 170.1</w:t>
        </w:r>
      </w:hyperlink>
      <w:r w:rsidRPr="00B50641">
        <w:rPr>
          <w:sz w:val="26"/>
          <w:szCs w:val="26"/>
        </w:rPr>
        <w:t xml:space="preserve"> Бюджетного кодекса Российской Федерации, Федеральным </w:t>
      </w:r>
      <w:hyperlink r:id="rId9" w:history="1">
        <w:r w:rsidRPr="00B50641">
          <w:rPr>
            <w:sz w:val="26"/>
            <w:szCs w:val="26"/>
          </w:rPr>
          <w:t>законом</w:t>
        </w:r>
      </w:hyperlink>
      <w:r w:rsidRPr="00B50641">
        <w:rPr>
          <w:sz w:val="26"/>
          <w:szCs w:val="26"/>
        </w:rPr>
        <w:t xml:space="preserve"> от 28.06.2014 года № 172-ФЗ «О стратегическом планировании в Российской Федерации» и </w:t>
      </w:r>
      <w:hyperlink r:id="rId10" w:history="1">
        <w:r w:rsidRPr="00B50641">
          <w:rPr>
            <w:sz w:val="26"/>
            <w:szCs w:val="26"/>
          </w:rPr>
          <w:t>постановлением</w:t>
        </w:r>
      </w:hyperlink>
      <w:r w:rsidRPr="00B50641">
        <w:rPr>
          <w:sz w:val="26"/>
          <w:szCs w:val="26"/>
        </w:rPr>
        <w:t xml:space="preserve"> Администрации города Когалыма от 09.09.2015 года № 2729 «Об утверждении порядка разработки бюджетного прогноза города Когалыма на долгосрочный период».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Бюджетный прогноз разработан на основе долгосрочного прогноза социально-экономического развития города Когалыма на период до 2036 года, утвержденного распоряжением Администрации города Когалыма от 31.10.2022 №192-р «О долгосрочном прогнозе социально-экономического развития города Когалыма на период до 2036 года», с учетом основных направлений бюджетной и налоговой политики города Когалыма. Бюджетный прогноз разработан в условиях налогового и бюджетного законодательства, действующего на момент его утверждения.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Целью долгосрочного бюджетного планирования является обеспечение предсказуемости динамики доходов и расходов бюджета города Когалыма (далее – бюджет города), что позволяет оценивать долгосрочные тенденции изменений объема доходов и расходов, а также вырабатывать на их основе соответствующие меры, направленные на повышение устойчивости и эффективности бюджета города.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города Когалыма.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</w:rPr>
      </w:pPr>
    </w:p>
    <w:p w:rsidR="00B50641" w:rsidRPr="00B50641" w:rsidRDefault="00B50641" w:rsidP="00B50641">
      <w:pPr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b/>
          <w:sz w:val="26"/>
          <w:szCs w:val="26"/>
        </w:rPr>
      </w:pPr>
      <w:r w:rsidRPr="00B50641">
        <w:rPr>
          <w:b/>
          <w:sz w:val="26"/>
          <w:szCs w:val="26"/>
        </w:rPr>
        <w:t xml:space="preserve">Основные итоги исполнения бюджета города Когалыма за 2024 </w:t>
      </w:r>
      <w:proofErr w:type="gramStart"/>
      <w:r w:rsidRPr="00B50641">
        <w:rPr>
          <w:b/>
          <w:sz w:val="26"/>
          <w:szCs w:val="26"/>
        </w:rPr>
        <w:t xml:space="preserve">год,   </w:t>
      </w:r>
      <w:proofErr w:type="gramEnd"/>
      <w:r w:rsidRPr="00B50641">
        <w:rPr>
          <w:b/>
          <w:sz w:val="26"/>
          <w:szCs w:val="26"/>
        </w:rPr>
        <w:t xml:space="preserve">              и условия формирования бюджетного прогноза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Исполнение бюджета города в 2024 году производилось в пределах ассигнований, принятых решением Думы города Когалыма от 13.12.2023 №350-ГД «О бюджете города Когалыма на 2024 год и на плановый период 2025 и 2026 годов» (с изменениями, внесёнными решением Думы города Когалыма от 17.01.2024 №362-ГД, от 19.06.2024 №410-ГД, от 25.09.2024 №416-ГД и от 11.12.2024 №487-ГД), а также в пределах объемов межбюджетных трансфертов и безвозмездных поступлений, фактически полученных при исполнении бюджета, в соответствии со статьей 232 Бюджетного кодекса РФ.</w:t>
      </w:r>
    </w:p>
    <w:p w:rsidR="00B50641" w:rsidRPr="00B50641" w:rsidRDefault="00B50641" w:rsidP="00B50641">
      <w:pPr>
        <w:ind w:firstLine="709"/>
        <w:jc w:val="both"/>
        <w:rPr>
          <w:bCs/>
          <w:sz w:val="26"/>
          <w:szCs w:val="26"/>
        </w:rPr>
      </w:pPr>
      <w:r w:rsidRPr="00B50641">
        <w:rPr>
          <w:bCs/>
          <w:sz w:val="26"/>
          <w:szCs w:val="26"/>
        </w:rPr>
        <w:lastRenderedPageBreak/>
        <w:t xml:space="preserve">Доходы бюджета города за 2024 год составили 8 713 003,5 тыс. рублей при годовом плане в 8 735 957,4 тыс. рублей, что составляет 99,7%.  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Результаты исполнения доходов бюджета города за 2024 год по видам доходов представлены в таблице: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76"/>
        <w:gridCol w:w="2976"/>
        <w:gridCol w:w="1563"/>
        <w:gridCol w:w="1417"/>
        <w:gridCol w:w="1356"/>
        <w:gridCol w:w="1115"/>
      </w:tblGrid>
      <w:tr w:rsidR="00B50641" w:rsidRPr="00B50641" w:rsidTr="009611AF">
        <w:trPr>
          <w:trHeight w:val="1186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Вид доходов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Уточненный план</w:t>
            </w:r>
          </w:p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на 2024 год, тыс. руб.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Исполнено за 2024 год, тыс. руб.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% исполнения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Доля в общих доходах</w:t>
            </w:r>
          </w:p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%</w:t>
            </w:r>
          </w:p>
        </w:tc>
      </w:tr>
      <w:tr w:rsidR="00B50641" w:rsidRPr="00B50641" w:rsidTr="009611AF">
        <w:trPr>
          <w:trHeight w:val="379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3 001 991,7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3 357 313,3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50641">
              <w:rPr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B50641" w:rsidRPr="00B50641" w:rsidTr="009611AF">
        <w:trPr>
          <w:trHeight w:val="524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373 839,9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407 135,5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10</w:t>
            </w:r>
            <w:r w:rsidRPr="00B50641">
              <w:rPr>
                <w:color w:val="000000"/>
                <w:sz w:val="22"/>
                <w:szCs w:val="22"/>
                <w:lang w:val="en-US"/>
              </w:rPr>
              <w:t>8</w:t>
            </w:r>
            <w:r w:rsidRPr="00B50641">
              <w:rPr>
                <w:color w:val="000000"/>
                <w:sz w:val="22"/>
                <w:szCs w:val="22"/>
              </w:rPr>
              <w:t>,9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4,7</w:t>
            </w:r>
          </w:p>
        </w:tc>
      </w:tr>
      <w:tr w:rsidR="00B50641" w:rsidRPr="00B50641" w:rsidTr="009611AF">
        <w:trPr>
          <w:trHeight w:val="349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5 360 125,8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4 948 554,7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92,3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color w:val="000000"/>
                <w:sz w:val="22"/>
                <w:szCs w:val="22"/>
              </w:rPr>
            </w:pPr>
            <w:r w:rsidRPr="00B50641">
              <w:rPr>
                <w:color w:val="000000"/>
                <w:sz w:val="22"/>
                <w:szCs w:val="22"/>
              </w:rPr>
              <w:t>56,8</w:t>
            </w:r>
          </w:p>
        </w:tc>
      </w:tr>
      <w:tr w:rsidR="00B50641" w:rsidRPr="00B50641" w:rsidTr="009611AF">
        <w:trPr>
          <w:trHeight w:val="330"/>
          <w:jc w:val="center"/>
        </w:trPr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0641" w:rsidRPr="00B50641" w:rsidRDefault="00B50641" w:rsidP="00B506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50641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641" w:rsidRPr="00B50641" w:rsidRDefault="00B50641" w:rsidP="00B506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50641">
              <w:rPr>
                <w:b/>
                <w:color w:val="000000"/>
                <w:sz w:val="22"/>
                <w:szCs w:val="22"/>
              </w:rPr>
              <w:t>8 735 957,4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641" w:rsidRPr="00B50641" w:rsidRDefault="00B50641" w:rsidP="00B506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50641">
              <w:rPr>
                <w:b/>
                <w:color w:val="000000"/>
                <w:sz w:val="22"/>
                <w:szCs w:val="22"/>
              </w:rPr>
              <w:t>8 713 003,5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50641">
              <w:rPr>
                <w:b/>
                <w:color w:val="000000"/>
                <w:sz w:val="22"/>
                <w:szCs w:val="22"/>
              </w:rPr>
              <w:t>99,7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50641">
              <w:rPr>
                <w:b/>
                <w:color w:val="000000"/>
                <w:sz w:val="22"/>
                <w:szCs w:val="22"/>
              </w:rPr>
              <w:t>100,0</w:t>
            </w:r>
          </w:p>
        </w:tc>
      </w:tr>
    </w:tbl>
    <w:p w:rsidR="00B50641" w:rsidRPr="00B50641" w:rsidRDefault="00B50641" w:rsidP="00B50641">
      <w:pPr>
        <w:ind w:firstLine="709"/>
        <w:jc w:val="both"/>
        <w:rPr>
          <w:sz w:val="26"/>
          <w:szCs w:val="26"/>
        </w:rPr>
      </w:pPr>
    </w:p>
    <w:p w:rsidR="00B50641" w:rsidRPr="00B50641" w:rsidRDefault="00B50641" w:rsidP="00B50641">
      <w:pPr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t>Расходы бюджета города за 2024 год составили 7 466 942,5</w:t>
      </w:r>
      <w:r w:rsidRPr="00B50641">
        <w:rPr>
          <w:b/>
          <w:sz w:val="26"/>
          <w:szCs w:val="26"/>
        </w:rPr>
        <w:t xml:space="preserve"> </w:t>
      </w:r>
      <w:r w:rsidRPr="00B50641">
        <w:rPr>
          <w:sz w:val="26"/>
          <w:szCs w:val="26"/>
        </w:rPr>
        <w:t>тыс. рублей при годовом плане в 8 382 164,9</w:t>
      </w:r>
      <w:r w:rsidRPr="00B50641">
        <w:rPr>
          <w:b/>
          <w:sz w:val="26"/>
          <w:szCs w:val="26"/>
        </w:rPr>
        <w:t xml:space="preserve"> </w:t>
      </w:r>
      <w:r w:rsidRPr="00B50641">
        <w:rPr>
          <w:sz w:val="26"/>
          <w:szCs w:val="26"/>
        </w:rPr>
        <w:t xml:space="preserve">тыс. рублей, что составляет 89,1%.  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Результаты исполнения бюджета города по расходам по каждому из разделов классификации расходов бюджетов представлены в таблице: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26"/>
        <w:gridCol w:w="3050"/>
        <w:gridCol w:w="1489"/>
        <w:gridCol w:w="1489"/>
        <w:gridCol w:w="1356"/>
        <w:gridCol w:w="1093"/>
      </w:tblGrid>
      <w:tr w:rsidR="00B50641" w:rsidRPr="00B50641" w:rsidTr="009611AF">
        <w:trPr>
          <w:trHeight w:val="1329"/>
          <w:tblHeader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№ п/п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Наименование</w:t>
            </w:r>
          </w:p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 xml:space="preserve"> раздела расходов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Уточненный план</w:t>
            </w:r>
          </w:p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на 2024 год, тыс. руб.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Исполнено за 2024 год, тыс. руб.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 xml:space="preserve">% </w:t>
            </w:r>
          </w:p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исполнения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 xml:space="preserve">Доля в общей сумме расходов </w:t>
            </w:r>
          </w:p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%</w:t>
            </w:r>
          </w:p>
        </w:tc>
      </w:tr>
      <w:tr w:rsidR="00B50641" w:rsidRPr="00B50641" w:rsidTr="009611AF">
        <w:trPr>
          <w:trHeight w:val="379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868 893,6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812 142,3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93,5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10,9</w:t>
            </w:r>
          </w:p>
        </w:tc>
      </w:tr>
      <w:tr w:rsidR="00B50641" w:rsidRPr="00B50641" w:rsidTr="009611AF">
        <w:trPr>
          <w:trHeight w:val="379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558,8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558,8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100,0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0,0</w:t>
            </w:r>
          </w:p>
        </w:tc>
      </w:tr>
      <w:tr w:rsidR="00B50641" w:rsidRPr="00B50641" w:rsidTr="009611AF">
        <w:trPr>
          <w:trHeight w:val="345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75 834,2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73 821,6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97,3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1,0</w:t>
            </w:r>
          </w:p>
        </w:tc>
      </w:tr>
      <w:tr w:rsidR="00B50641" w:rsidRPr="00B50641" w:rsidTr="009611AF">
        <w:trPr>
          <w:trHeight w:val="345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Национальная   экономика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1 012 570,5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925 727,1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91,4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12,4</w:t>
            </w:r>
          </w:p>
        </w:tc>
      </w:tr>
      <w:tr w:rsidR="00B50641" w:rsidRPr="00B50641" w:rsidTr="009611AF">
        <w:trPr>
          <w:cantSplit/>
          <w:trHeight w:val="345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5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991 340,5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696 982,6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70,3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9,3</w:t>
            </w:r>
          </w:p>
        </w:tc>
      </w:tr>
      <w:tr w:rsidR="00B50641" w:rsidRPr="00B50641" w:rsidTr="009611AF">
        <w:trPr>
          <w:trHeight w:val="345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6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595,8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586,9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98,5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0,0</w:t>
            </w:r>
          </w:p>
        </w:tc>
      </w:tr>
      <w:tr w:rsidR="00B50641" w:rsidRPr="00B50641" w:rsidTr="009611AF">
        <w:trPr>
          <w:trHeight w:val="471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7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Образование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4 499 040,4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4 052 458,0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90,1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54,3</w:t>
            </w:r>
          </w:p>
        </w:tc>
      </w:tr>
      <w:tr w:rsidR="00B50641" w:rsidRPr="00B50641" w:rsidTr="009611AF">
        <w:trPr>
          <w:trHeight w:val="431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8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417 078,8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414 975,6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99,5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5,5</w:t>
            </w:r>
          </w:p>
        </w:tc>
      </w:tr>
      <w:tr w:rsidR="00B50641" w:rsidRPr="00B50641" w:rsidTr="009611AF">
        <w:trPr>
          <w:trHeight w:val="385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9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992,2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992,2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100,0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0,0</w:t>
            </w:r>
          </w:p>
        </w:tc>
      </w:tr>
      <w:tr w:rsidR="00B50641" w:rsidRPr="00B50641" w:rsidTr="009611AF">
        <w:trPr>
          <w:trHeight w:val="418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10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75 937,5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72 189,7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95,1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1,0</w:t>
            </w:r>
          </w:p>
        </w:tc>
      </w:tr>
      <w:tr w:rsidR="00B50641" w:rsidRPr="00B50641" w:rsidTr="009611AF">
        <w:trPr>
          <w:trHeight w:val="439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11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422 466,6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400 383,1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94,8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5,4</w:t>
            </w:r>
          </w:p>
        </w:tc>
      </w:tr>
      <w:tr w:rsidR="00B50641" w:rsidRPr="00B50641" w:rsidTr="009611AF">
        <w:trPr>
          <w:trHeight w:val="676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641" w:rsidRPr="00B50641" w:rsidRDefault="00B50641" w:rsidP="00B50641">
            <w:pPr>
              <w:jc w:val="center"/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12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rPr>
                <w:sz w:val="22"/>
                <w:szCs w:val="22"/>
              </w:rPr>
            </w:pPr>
            <w:r w:rsidRPr="00B50641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16 856,0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16 124,6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95,7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1" w:rsidRPr="00B50641" w:rsidRDefault="00B50641" w:rsidP="00B50641">
            <w:pPr>
              <w:jc w:val="center"/>
              <w:rPr>
                <w:sz w:val="26"/>
                <w:szCs w:val="26"/>
              </w:rPr>
            </w:pPr>
            <w:r w:rsidRPr="00B50641">
              <w:rPr>
                <w:sz w:val="26"/>
                <w:szCs w:val="26"/>
              </w:rPr>
              <w:t>0,2</w:t>
            </w:r>
          </w:p>
        </w:tc>
      </w:tr>
      <w:tr w:rsidR="00B50641" w:rsidRPr="00B50641" w:rsidTr="009611AF">
        <w:trPr>
          <w:trHeight w:val="330"/>
          <w:jc w:val="center"/>
        </w:trPr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641" w:rsidRPr="00B50641" w:rsidRDefault="00B50641" w:rsidP="00B50641">
            <w:pPr>
              <w:jc w:val="center"/>
              <w:rPr>
                <w:b/>
                <w:sz w:val="22"/>
                <w:szCs w:val="22"/>
              </w:rPr>
            </w:pPr>
            <w:r w:rsidRPr="00B50641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641" w:rsidRPr="00B50641" w:rsidRDefault="00B50641" w:rsidP="00B50641">
            <w:pPr>
              <w:jc w:val="center"/>
              <w:rPr>
                <w:b/>
                <w:sz w:val="26"/>
                <w:szCs w:val="26"/>
              </w:rPr>
            </w:pPr>
            <w:r w:rsidRPr="00B50641">
              <w:rPr>
                <w:b/>
                <w:sz w:val="26"/>
                <w:szCs w:val="26"/>
              </w:rPr>
              <w:t>8 382 164,9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641" w:rsidRPr="00B50641" w:rsidRDefault="00B50641" w:rsidP="00B50641">
            <w:pPr>
              <w:jc w:val="center"/>
              <w:rPr>
                <w:b/>
                <w:sz w:val="26"/>
                <w:szCs w:val="26"/>
              </w:rPr>
            </w:pPr>
            <w:r w:rsidRPr="00B50641">
              <w:rPr>
                <w:b/>
                <w:sz w:val="26"/>
                <w:szCs w:val="26"/>
              </w:rPr>
              <w:t>7 466 942,5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1" w:rsidRPr="00B50641" w:rsidRDefault="00B50641" w:rsidP="00B50641">
            <w:pPr>
              <w:jc w:val="center"/>
              <w:rPr>
                <w:b/>
                <w:sz w:val="26"/>
                <w:szCs w:val="26"/>
              </w:rPr>
            </w:pPr>
            <w:r w:rsidRPr="00B50641">
              <w:rPr>
                <w:b/>
                <w:sz w:val="26"/>
                <w:szCs w:val="26"/>
              </w:rPr>
              <w:t>89,1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1" w:rsidRPr="00B50641" w:rsidRDefault="00B50641" w:rsidP="00B50641">
            <w:pPr>
              <w:jc w:val="center"/>
              <w:rPr>
                <w:b/>
                <w:sz w:val="26"/>
                <w:szCs w:val="26"/>
              </w:rPr>
            </w:pPr>
            <w:r w:rsidRPr="00B50641">
              <w:rPr>
                <w:b/>
                <w:sz w:val="26"/>
                <w:szCs w:val="26"/>
              </w:rPr>
              <w:t>100,0</w:t>
            </w:r>
          </w:p>
        </w:tc>
      </w:tr>
    </w:tbl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</w:p>
    <w:p w:rsidR="00B50641" w:rsidRPr="00B50641" w:rsidRDefault="00B50641" w:rsidP="00B50641">
      <w:pPr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lastRenderedPageBreak/>
        <w:t>В 2024 году бюджет города был сформирован на основе 19 муниципальных программ, расходы на их реализацию составили 99,3% от общего объема расходов бюджета города.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</w:rPr>
        <w:t>По итогам исполнения бюджета города за 2024 год сложился профицит в сумме 1 246 061,0 тыс. руб</w:t>
      </w:r>
      <w:r w:rsidRPr="00B50641">
        <w:rPr>
          <w:sz w:val="26"/>
          <w:szCs w:val="26"/>
          <w:lang w:eastAsia="en-US"/>
        </w:rPr>
        <w:t>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 xml:space="preserve"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в 2024 году не привлекались. 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По состоянию на 01 января 2025 года город Когалым не имел муниципального долга.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Формирование бюджетного прогноза осуществлялось в условиях действующей бюджетной политики города Когалыма, основными приоритетами которой по-прежнему являются достижение национальных целей развития, определенных Президентом Российской Федерации на период до 2030 года и на перспективу до 2036 года и приоритетов социально-экономического развития города.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Бюджетная политика города Когалыма в области доходов формируется исходя из текущей ситуации в экономике и определяет среднесрочные цели, направленные на укрепление финансовой обеспеченности и сохранение стабильности доходной базы бюджета города.</w:t>
      </w:r>
    </w:p>
    <w:p w:rsidR="00B50641" w:rsidRPr="00B50641" w:rsidRDefault="00B50641" w:rsidP="00B5064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Основные задачи в сфере налоговой политики города на следующий бюджетный цикл сохраняют преемственность уже реализуемых мер по повышению эффективности использования доходного потенциала для обеспечения заданных темпов экономического развития, увеличения доходов бюджета города, в том числе путем:</w:t>
      </w:r>
    </w:p>
    <w:p w:rsidR="00B50641" w:rsidRPr="00B50641" w:rsidRDefault="00B50641" w:rsidP="00B5064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- обеспечения стабильных условий для деятельности инвесторов и развития механизмов привлечения инвестиций в целях реализации инвестиционных проектов, увеличения числа рабочих мест;</w:t>
      </w:r>
    </w:p>
    <w:p w:rsidR="00B50641" w:rsidRPr="00B50641" w:rsidRDefault="00B50641" w:rsidP="00B506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t>- проведения ежегодной оценки эффективности налоговых расходов с последующим формированием предложений по сокращению или отмене неэффективных налоговых льгот и преференций, пересмотра условий их предоставления;</w:t>
      </w:r>
    </w:p>
    <w:p w:rsidR="00B50641" w:rsidRPr="00B50641" w:rsidRDefault="00B50641" w:rsidP="00B506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t>- продолжения работы по вовлечению в налоговый оборот отдельных объектов недвижимости, в отношении которых налог на имущество физических лиц исчисляется исходя из кадастровой стоимости;</w:t>
      </w:r>
    </w:p>
    <w:p w:rsidR="00B50641" w:rsidRPr="00B50641" w:rsidRDefault="00B50641" w:rsidP="00B50641">
      <w:pPr>
        <w:ind w:right="-1" w:firstLine="709"/>
        <w:jc w:val="both"/>
        <w:rPr>
          <w:rFonts w:eastAsia="Calibri"/>
          <w:sz w:val="26"/>
          <w:szCs w:val="26"/>
        </w:rPr>
      </w:pPr>
      <w:r w:rsidRPr="00B50641">
        <w:rPr>
          <w:rFonts w:eastAsia="Calibri"/>
          <w:sz w:val="26"/>
          <w:szCs w:val="26"/>
        </w:rPr>
        <w:t>- проведения на территории города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B50641" w:rsidRPr="00B50641" w:rsidRDefault="00B50641" w:rsidP="00B50641">
      <w:pPr>
        <w:ind w:right="-1" w:firstLine="709"/>
        <w:jc w:val="both"/>
        <w:rPr>
          <w:rFonts w:eastAsia="Calibri"/>
          <w:sz w:val="26"/>
          <w:szCs w:val="26"/>
        </w:rPr>
      </w:pPr>
      <w:r w:rsidRPr="00B50641">
        <w:rPr>
          <w:rFonts w:eastAsia="Calibri"/>
          <w:sz w:val="26"/>
          <w:szCs w:val="26"/>
        </w:rPr>
        <w:t>- продолжения работы по эффективному межведомственному взаимодействию, целями которого являются повышение уровня собираемости местных налогов, снижение недоимки, достижение высокой степени достоверности информации об объектах налогообложения;</w:t>
      </w:r>
    </w:p>
    <w:p w:rsidR="00B50641" w:rsidRPr="00B50641" w:rsidRDefault="00B50641" w:rsidP="00B506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t>- продолжения работы органов местного самоуправления, направленной на повышение неналоговых доходов, путем выявления земельных участков, используемых не по целевому назначению, самовольно захваченных, в том числе в промышленных зонах;</w:t>
      </w:r>
    </w:p>
    <w:p w:rsidR="00B50641" w:rsidRPr="00B50641" w:rsidRDefault="00B50641" w:rsidP="00B5064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50641">
        <w:rPr>
          <w:sz w:val="26"/>
          <w:szCs w:val="26"/>
        </w:rPr>
        <w:t>- сохранение мер муниципальной поддержки субъектам малого и среднего бизнеса.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lastRenderedPageBreak/>
        <w:t>Для обеспечения исполнения в полном объеме социально значимых и первоочередных расходных обязательств, осуществляется эффективное управление бюджетными ресурсами, принимаются крайне взвешенные решения с учетом выстраивания приоритетов, в том числе по участию в государственных программах автономного округа. Расходы бюджета города исполняются в соответствии с законодательством, обеспечивая безусловное исполнение действующих обязательств. Повышению эффективности использования бюджетных средств способствует внедрение механизмов инициативного бюджетирования, обеспечение открытости бюджетного процесса и вовлечения в него граждан города Когалыма, расширение практики осуществления расходов бюджета на проектных принципах управления.</w:t>
      </w:r>
    </w:p>
    <w:p w:rsidR="00B50641" w:rsidRPr="00B50641" w:rsidRDefault="00B50641" w:rsidP="00B50641">
      <w:pPr>
        <w:ind w:firstLine="709"/>
        <w:jc w:val="center"/>
        <w:rPr>
          <w:b/>
          <w:sz w:val="26"/>
          <w:szCs w:val="26"/>
        </w:rPr>
      </w:pPr>
    </w:p>
    <w:p w:rsidR="00B50641" w:rsidRPr="00B50641" w:rsidRDefault="00B50641" w:rsidP="00B50641">
      <w:pPr>
        <w:ind w:firstLine="709"/>
        <w:jc w:val="center"/>
        <w:rPr>
          <w:b/>
          <w:sz w:val="26"/>
          <w:szCs w:val="26"/>
        </w:rPr>
      </w:pPr>
      <w:r w:rsidRPr="00B50641">
        <w:rPr>
          <w:b/>
          <w:sz w:val="26"/>
          <w:szCs w:val="26"/>
          <w:lang w:val="en-US"/>
        </w:rPr>
        <w:t>II</w:t>
      </w:r>
      <w:r w:rsidRPr="00B50641">
        <w:rPr>
          <w:b/>
          <w:sz w:val="26"/>
          <w:szCs w:val="26"/>
        </w:rPr>
        <w:t>. Параметры вариантов долгосрочного прогноза социально-экономического развития города Когалыма и обоснование выбора варианта долгосрочного прогноза в качестве базового для целей бюджетного прогноза</w:t>
      </w:r>
    </w:p>
    <w:p w:rsidR="00B50641" w:rsidRPr="00B50641" w:rsidRDefault="00B50641" w:rsidP="00B50641">
      <w:pPr>
        <w:ind w:firstLine="709"/>
        <w:jc w:val="both"/>
        <w:rPr>
          <w:b/>
          <w:sz w:val="26"/>
          <w:szCs w:val="26"/>
        </w:rPr>
      </w:pPr>
    </w:p>
    <w:p w:rsidR="00B50641" w:rsidRPr="00B50641" w:rsidRDefault="00B50641" w:rsidP="00B50641">
      <w:pPr>
        <w:ind w:firstLine="708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Сценарии развития города Когалыма формируются с учетом влияния внутренних и внешних факторов, а также приоритетных направлений развития экономики, заданных в Стратегии социально-экономического развития города Когалыма до 2036 года, Стратегии социально-экономического развития Ханты-Мансийского автономного округа - Югры до 2036 года с целевыми ориентирами до 2050 года, прогноза долгосрочного социально-экономического развития Российской Федерации на период до 2036 года, прогнозе социально-экономического развития города Когалыма на период до 2036 года.</w:t>
      </w:r>
    </w:p>
    <w:p w:rsidR="00B50641" w:rsidRPr="00B50641" w:rsidRDefault="00B50641" w:rsidP="00B5064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50641">
        <w:rPr>
          <w:rFonts w:eastAsiaTheme="minorHAnsi"/>
          <w:sz w:val="26"/>
          <w:szCs w:val="26"/>
          <w:lang w:eastAsia="en-US"/>
        </w:rPr>
        <w:t xml:space="preserve">Консервативный (инерционный) сценарий основан на сохранении текущих тенденций развития городской экономики с минимальными изменениями и инновациями. В рамках консервативного (инерционного) сценария развития основной фокус сосредоточен на ключевой отрасли - нефтегазовой промышленности, которая является основным локомотивом развития города Когалыма. В этом случае город будет продолжать полагаться на доходы от добычи и экспорта нефти и газа, в то время как диверсификация экономики будет иметь низкий приоритет. Наиболее вероятно появление новых производств, связанных с </w:t>
      </w:r>
      <w:proofErr w:type="spellStart"/>
      <w:r w:rsidRPr="00B50641">
        <w:rPr>
          <w:rFonts w:eastAsiaTheme="minorHAnsi"/>
          <w:sz w:val="26"/>
          <w:szCs w:val="26"/>
          <w:lang w:eastAsia="en-US"/>
        </w:rPr>
        <w:t>нефтесервисом</w:t>
      </w:r>
      <w:proofErr w:type="spellEnd"/>
      <w:r w:rsidRPr="00B50641">
        <w:rPr>
          <w:rFonts w:eastAsiaTheme="minorHAnsi"/>
          <w:sz w:val="26"/>
          <w:szCs w:val="26"/>
          <w:lang w:eastAsia="en-US"/>
        </w:rPr>
        <w:t xml:space="preserve">, производством и ремонтом оборудования для нефтедобычи, или иным образом связанных с нефтегазодобывающими компаниями города. </w:t>
      </w:r>
    </w:p>
    <w:p w:rsidR="00B50641" w:rsidRPr="00B50641" w:rsidRDefault="00B50641" w:rsidP="00B5064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50641">
        <w:rPr>
          <w:rFonts w:eastAsiaTheme="minorHAnsi"/>
          <w:sz w:val="26"/>
          <w:szCs w:val="26"/>
          <w:lang w:eastAsia="en-US"/>
        </w:rPr>
        <w:t xml:space="preserve">Синергетический сценарий развития города Когалыма предполагает создание синергии и взаимодействия между различными отраслями и секторами экономики для ускорения социально-экономического развития муниципального образования. В таком сценарии акцент делается на интеграции и сотрудничестве между разными </w:t>
      </w:r>
      <w:proofErr w:type="spellStart"/>
      <w:r w:rsidRPr="00B50641">
        <w:rPr>
          <w:rFonts w:eastAsiaTheme="minorHAnsi"/>
          <w:sz w:val="26"/>
          <w:szCs w:val="26"/>
          <w:lang w:eastAsia="en-US"/>
        </w:rPr>
        <w:t>стейкхолдерами</w:t>
      </w:r>
      <w:proofErr w:type="spellEnd"/>
      <w:r w:rsidRPr="00B50641">
        <w:rPr>
          <w:rFonts w:eastAsiaTheme="minorHAnsi"/>
          <w:sz w:val="26"/>
          <w:szCs w:val="26"/>
          <w:lang w:eastAsia="en-US"/>
        </w:rPr>
        <w:t xml:space="preserve"> в городском сообществе, включая бизнес, муниципалитет, лидеров общественного мнения. Синергетический сценарий будет реализован в случае сопряжения развития новых производств в сфере нефтегазового комплекса и ориентированного на внешний рынок комплекса туристических услуг. Для развертывания данного сценария необходимы, в первую очередь, высокопрофессиональное планирование и организация системного продвижения туристических </w:t>
      </w:r>
      <w:r w:rsidRPr="00B50641">
        <w:rPr>
          <w:rFonts w:eastAsiaTheme="minorHAnsi"/>
          <w:sz w:val="26"/>
          <w:szCs w:val="26"/>
          <w:lang w:eastAsia="en-US"/>
        </w:rPr>
        <w:lastRenderedPageBreak/>
        <w:t>ресурсов города; во-вторых, тесное взаимодействие с компаниями нефтегазового сектора; в-третьих, организация новых объектов. Необходима и профильная подготовка специалистов.</w:t>
      </w:r>
    </w:p>
    <w:p w:rsidR="00B50641" w:rsidRPr="00B50641" w:rsidRDefault="00B50641" w:rsidP="00B5064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50641">
        <w:rPr>
          <w:rFonts w:eastAsiaTheme="minorHAnsi"/>
          <w:sz w:val="26"/>
          <w:szCs w:val="26"/>
          <w:lang w:eastAsia="en-US"/>
        </w:rPr>
        <w:t>Наиболее интенсивное и устойчивое социально-экономическое развитие города Когалыма предполагается в случае реализации синергетического сценария. Консервативный (инерционный) сценарий основан на уже достаточно позитивных тенденциях развития города, достигнутых в последние годы, поэтому инерционное сохранение тенденций подразумевает достаточные темпы социально-экономического развития.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 xml:space="preserve">Стратегией социально-экономического развития города Когалыма до 2036 года в качестве базового варианта определен </w:t>
      </w:r>
      <w:proofErr w:type="spellStart"/>
      <w:r w:rsidRPr="00B50641">
        <w:rPr>
          <w:sz w:val="26"/>
          <w:szCs w:val="26"/>
          <w:lang w:eastAsia="en-US"/>
        </w:rPr>
        <w:t>синергитический</w:t>
      </w:r>
      <w:proofErr w:type="spellEnd"/>
      <w:r w:rsidRPr="00B50641">
        <w:rPr>
          <w:sz w:val="26"/>
          <w:szCs w:val="26"/>
          <w:lang w:eastAsia="en-US"/>
        </w:rPr>
        <w:t xml:space="preserve"> сценарий, соответственно и за основу в прогнозе долгосрочного социально-экономического развития города Когалыма так же принят синергетический (базовый) сценарий.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При этом при формировании бюджетного прогноза на долгосрочный период необходимо сформировать такой вариант развития бюджета города, который позволит обеспечить его сбалансированность и устойчивость при безусловном выполнении принятых и принимаемых бюджетных обязательств.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Бюджетное планирование на консервативном подходе исключает ошибку в результате чрезмерного оптимизма, влечет за собой значительно меньше отрицательных последствий. Отсюда предпочтительным при выборе варианта в качестве основного для целей бюджетного прогноза является</w:t>
      </w:r>
      <w:r w:rsidRPr="00B50641">
        <w:rPr>
          <w:color w:val="FF0000"/>
          <w:sz w:val="26"/>
          <w:szCs w:val="26"/>
          <w:lang w:eastAsia="en-US"/>
        </w:rPr>
        <w:t xml:space="preserve"> </w:t>
      </w:r>
      <w:r w:rsidRPr="00B50641">
        <w:rPr>
          <w:sz w:val="26"/>
          <w:szCs w:val="26"/>
          <w:lang w:eastAsia="en-US"/>
        </w:rPr>
        <w:t>консервативный (инерционный) сценарий.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</w:rPr>
      </w:pPr>
    </w:p>
    <w:p w:rsidR="00B50641" w:rsidRPr="00B50641" w:rsidRDefault="00B50641" w:rsidP="00B50641">
      <w:pPr>
        <w:ind w:firstLine="709"/>
        <w:jc w:val="center"/>
        <w:rPr>
          <w:b/>
          <w:sz w:val="26"/>
          <w:szCs w:val="26"/>
        </w:rPr>
      </w:pPr>
      <w:r w:rsidRPr="00B50641">
        <w:rPr>
          <w:b/>
          <w:sz w:val="26"/>
          <w:szCs w:val="26"/>
          <w:lang w:val="en-US"/>
        </w:rPr>
        <w:t>III</w:t>
      </w:r>
      <w:r w:rsidRPr="00B50641">
        <w:rPr>
          <w:b/>
          <w:sz w:val="26"/>
          <w:szCs w:val="26"/>
        </w:rPr>
        <w:t>. Подходы к формированию направлений развития налоговой, бюджетной и долговой политики города Когалыма</w:t>
      </w:r>
    </w:p>
    <w:p w:rsidR="00B50641" w:rsidRPr="00B50641" w:rsidRDefault="00B50641" w:rsidP="00B50641">
      <w:pPr>
        <w:ind w:firstLine="709"/>
        <w:jc w:val="center"/>
        <w:rPr>
          <w:b/>
          <w:sz w:val="26"/>
          <w:szCs w:val="26"/>
        </w:rPr>
      </w:pP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Целью долгосрочной бюджетной политики города Когалыма является обеспечение устойчивости и сбалансированности бюджета города и безусловное исполнение принятых обязательств наиболее эффективным способом.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Данная цель будет достигаться через решение следующих задач:</w:t>
      </w:r>
    </w:p>
    <w:p w:rsidR="00B50641" w:rsidRPr="00B50641" w:rsidRDefault="00B50641" w:rsidP="00B50641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- увеличение доходов бюджета города;</w:t>
      </w:r>
    </w:p>
    <w:p w:rsidR="00B50641" w:rsidRPr="00B50641" w:rsidRDefault="00B50641" w:rsidP="00B50641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- повышение эффективности бюджетных расходов;</w:t>
      </w:r>
    </w:p>
    <w:p w:rsidR="00B50641" w:rsidRPr="00B50641" w:rsidRDefault="00B50641" w:rsidP="00B50641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- повышение качества финансового контроля;</w:t>
      </w:r>
    </w:p>
    <w:p w:rsidR="00B50641" w:rsidRPr="00B50641" w:rsidRDefault="00B50641" w:rsidP="00B50641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- повышение открытости и доступности бюджетных данных;</w:t>
      </w:r>
    </w:p>
    <w:p w:rsidR="00B50641" w:rsidRPr="00B50641" w:rsidRDefault="00B50641" w:rsidP="00B50641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- включение процессов управления бюджетными данными в информационную систему «Электронный бюджет».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1. Положительную динамику поступлений доходов в бюджет города планируется достичь за счет: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1). создания благоприятных условий для инвестиционной активности, создания новых рабочих мест;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2). содействия дальнейшему развитию субъектов малого и среднего предпринимательства, осуществляющих деятельность в приоритетных отраслях экономики муниципального образования;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3). повышения качества прогноза показателей доходов, закладываемых при формировании бюджета города и уровня ответственности главных администраторов доходов бюджета города за выполнение плановых показателей поступления доходов в бюджет города Когалыма;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lastRenderedPageBreak/>
        <w:t>4). повышения качества управления объектами муниципального имущества, в том числе земельными участками;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5) совершенствования управления дебиторской задолженностью по доходам: определение главными администраторами доходов порядка действия подведомственных администраторов доходов бюджета по взысканию дебиторской задолженности по платежам в бюджет на всех этапах работы с дебиторской задолженностью, начиная с момента истечения срока уплаты соответствующего платежа в бюджет и заканчивая мероприятиями по ее принудительному взысканию; установления администраторами доходов бюджета регламента реализации полномочий по взысканию дебиторской задолженности по платежам в бюджет, разработанного в соответствии с общими требованиями к регламенту реализации полномочий администратора доходов бюджета по взысканию дебиторской задолженности по платежам в бюджет, пеням и штрафам по ним;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6) вовлечения в налоговый оборот отдельных объектов недвижимости, в отношении которых налог на имущество исчисляется исходя из кадастровой стоимости;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7) принятие решений и проведение на территории города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8) информационного взаимодействия с налогоплательщиками города в целях наиболее достоверного планирования доходной части бюджета;</w:t>
      </w:r>
    </w:p>
    <w:p w:rsidR="00B50641" w:rsidRPr="00B50641" w:rsidRDefault="00B50641" w:rsidP="00B506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  <w:lang w:eastAsia="en-US"/>
        </w:rPr>
        <w:t xml:space="preserve">9) </w:t>
      </w:r>
      <w:r w:rsidRPr="00B50641">
        <w:rPr>
          <w:sz w:val="26"/>
          <w:szCs w:val="26"/>
        </w:rPr>
        <w:t>проведения оценки налоговых расходов, в целях оптимизации перечня налоговых преференций и обеспечения оптимального выбора объектов для предоставления поддержки в виде налоговых льгот и пониженных налоговых ставок.</w:t>
      </w:r>
    </w:p>
    <w:p w:rsidR="00B50641" w:rsidRPr="00B50641" w:rsidRDefault="00B50641" w:rsidP="00B50641">
      <w:pPr>
        <w:ind w:firstLine="709"/>
        <w:jc w:val="both"/>
        <w:rPr>
          <w:i/>
          <w:sz w:val="26"/>
          <w:szCs w:val="26"/>
        </w:rPr>
      </w:pPr>
      <w:r w:rsidRPr="00B50641">
        <w:rPr>
          <w:sz w:val="26"/>
          <w:szCs w:val="26"/>
        </w:rPr>
        <w:t>2. Повышение эффективности бюджетных расходов планируется достичь за счет</w:t>
      </w:r>
      <w:r w:rsidRPr="00B50641">
        <w:rPr>
          <w:i/>
          <w:sz w:val="26"/>
          <w:szCs w:val="26"/>
        </w:rPr>
        <w:t>: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t>1) повышения эффективности и результативности инструментов программного управления путем: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t>- ориентации муниципальных программ на достижение стратегических целей социально-экономического развития города;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t>- применения проектного подхода на основе муниципальных программ города Когалыма;</w:t>
      </w:r>
    </w:p>
    <w:p w:rsidR="00B50641" w:rsidRPr="00B50641" w:rsidRDefault="00B50641" w:rsidP="00B50641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B50641">
        <w:rPr>
          <w:sz w:val="26"/>
          <w:szCs w:val="26"/>
        </w:rPr>
        <w:t>- обеспечения «гибкой» структуры расходов к адекватной текущей экономической ситуации, позволяющей д</w:t>
      </w:r>
      <w:r w:rsidRPr="00B50641">
        <w:rPr>
          <w:rFonts w:eastAsia="Calibri"/>
          <w:color w:val="000000"/>
          <w:sz w:val="26"/>
          <w:szCs w:val="26"/>
        </w:rPr>
        <w:t>остигать запланированные цели, исходя из имеющихся финансовых ресурсов.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t>Предполагается сохранить на планируемый период долю расходов бюджета города Когалыма, формируемую в рамках муниципальных программ города Когалыма, на уровне не менее 95 процентов.</w:t>
      </w:r>
    </w:p>
    <w:p w:rsidR="00B50641" w:rsidRPr="00B50641" w:rsidRDefault="00B50641" w:rsidP="00B506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t>2) п</w:t>
      </w:r>
      <w:r w:rsidRPr="00B50641">
        <w:rPr>
          <w:sz w:val="26"/>
          <w:szCs w:val="26"/>
          <w:lang w:eastAsia="en-US"/>
        </w:rPr>
        <w:t>овышения доступности и качества муниципальных услуг за счет совершенствования механизмов финансового обеспечения деятельности подведомственных учреждений</w:t>
      </w:r>
      <w:r w:rsidRPr="00B50641">
        <w:rPr>
          <w:sz w:val="26"/>
          <w:szCs w:val="26"/>
        </w:rPr>
        <w:t xml:space="preserve">. </w:t>
      </w:r>
    </w:p>
    <w:p w:rsidR="00B50641" w:rsidRPr="00B50641" w:rsidRDefault="00B50641" w:rsidP="00B506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t>В рамках решения данной задачи будет продолжена работа по созданию стимулов для более рационального и экономного использования бюджетных средств, сокращению доли неэффективных бюджетных расходов.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t xml:space="preserve">Совершенствованию финансового обеспечения деятельности подведомственных учреждений будет служить оказание муниципальных </w:t>
      </w:r>
      <w:r w:rsidRPr="00B50641">
        <w:rPr>
          <w:sz w:val="26"/>
          <w:szCs w:val="26"/>
        </w:rPr>
        <w:lastRenderedPageBreak/>
        <w:t>услуг в социальной сфере на конкурентной основе, с вовлечением в этот процесс негосударственных организаций.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t xml:space="preserve">3) проведения обзоров бюджетных расходов с целью высвобождения недостаточно эффективно используемых ресурсов для их перенаправления на решение иных задач с учетом их </w:t>
      </w:r>
      <w:proofErr w:type="spellStart"/>
      <w:r w:rsidRPr="00B50641">
        <w:rPr>
          <w:sz w:val="26"/>
          <w:szCs w:val="26"/>
        </w:rPr>
        <w:t>приоритизации</w:t>
      </w:r>
      <w:proofErr w:type="spellEnd"/>
      <w:r w:rsidRPr="00B50641">
        <w:rPr>
          <w:sz w:val="26"/>
          <w:szCs w:val="26"/>
        </w:rPr>
        <w:t>.</w:t>
      </w:r>
    </w:p>
    <w:p w:rsidR="00B50641" w:rsidRPr="00B50641" w:rsidRDefault="00B50641" w:rsidP="00B506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t xml:space="preserve">4) </w:t>
      </w:r>
      <w:r w:rsidRPr="00B50641">
        <w:rPr>
          <w:sz w:val="26"/>
          <w:szCs w:val="26"/>
          <w:lang w:eastAsia="en-US"/>
        </w:rPr>
        <w:t xml:space="preserve">применения механизмов инициативного бюджетирования, </w:t>
      </w:r>
      <w:r w:rsidRPr="00B50641">
        <w:rPr>
          <w:sz w:val="26"/>
          <w:szCs w:val="26"/>
        </w:rPr>
        <w:t>в целях содействия решению вопросов местного значения, вовлечения населения города Когалыма в процессы местного самоуправления, повышения качества предоставления муниципальных услуг и определения наиболее значимых проблем города Когалыма.</w:t>
      </w:r>
    </w:p>
    <w:p w:rsidR="00B50641" w:rsidRPr="00B50641" w:rsidRDefault="00B50641" w:rsidP="00B5064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50641">
        <w:rPr>
          <w:rFonts w:eastAsia="Calibri"/>
          <w:sz w:val="26"/>
          <w:szCs w:val="26"/>
          <w:lang w:eastAsia="en-US"/>
        </w:rPr>
        <w:t>3. Повышение качества муниципального финансового контроля.</w:t>
      </w:r>
      <w:r w:rsidRPr="00B50641">
        <w:rPr>
          <w:sz w:val="26"/>
          <w:szCs w:val="26"/>
        </w:rPr>
        <w:t xml:space="preserve"> </w:t>
      </w:r>
    </w:p>
    <w:p w:rsidR="00B50641" w:rsidRPr="00B50641" w:rsidRDefault="00B50641" w:rsidP="00B50641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50641">
        <w:rPr>
          <w:iCs/>
          <w:sz w:val="26"/>
          <w:szCs w:val="26"/>
        </w:rPr>
        <w:t xml:space="preserve">В рамках решения данной задачи будет продолжена работа по: </w:t>
      </w:r>
    </w:p>
    <w:p w:rsidR="00B50641" w:rsidRPr="00B50641" w:rsidRDefault="00B50641" w:rsidP="00B50641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50641">
        <w:rPr>
          <w:iCs/>
          <w:sz w:val="26"/>
          <w:szCs w:val="26"/>
        </w:rPr>
        <w:t>1) совершенствованию нормативной правовой и методологической базы осуществления внутреннего финансового контроля;</w:t>
      </w:r>
    </w:p>
    <w:p w:rsidR="00B50641" w:rsidRPr="00B50641" w:rsidRDefault="00B50641" w:rsidP="00B50641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50641">
        <w:rPr>
          <w:iCs/>
          <w:sz w:val="26"/>
          <w:szCs w:val="26"/>
        </w:rPr>
        <w:t>2) повышению открытости и доступности информации об осуществлении финансового контроля.</w:t>
      </w:r>
    </w:p>
    <w:p w:rsidR="00B50641" w:rsidRPr="00B50641" w:rsidRDefault="00B50641" w:rsidP="00B50641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50641">
        <w:rPr>
          <w:iCs/>
          <w:sz w:val="26"/>
          <w:szCs w:val="26"/>
        </w:rPr>
        <w:t>Эффективная работа системы финансового контроля позволит обеспечить более полный, своевременный контроль внутренних бюджетных процедур и как следствие улучшение финансовой дисциплины получателями средств бюджета города.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t>4. Повышение открытости и доступности бюджетных данных.</w:t>
      </w:r>
    </w:p>
    <w:p w:rsidR="00B50641" w:rsidRPr="00B50641" w:rsidRDefault="00B50641" w:rsidP="00B50641">
      <w:pPr>
        <w:autoSpaceDE w:val="0"/>
        <w:autoSpaceDN w:val="0"/>
        <w:ind w:firstLine="709"/>
        <w:jc w:val="both"/>
        <w:rPr>
          <w:sz w:val="26"/>
          <w:szCs w:val="26"/>
          <w:lang w:eastAsia="ar-SA"/>
        </w:rPr>
      </w:pPr>
      <w:r w:rsidRPr="00B50641">
        <w:rPr>
          <w:sz w:val="26"/>
          <w:szCs w:val="26"/>
          <w:lang w:eastAsia="ar-SA"/>
        </w:rPr>
        <w:t>В целях обеспечения прозрачности и открытости муниципальных финансов, повышения доступности и понятности информации о бюджете города будет продолжена регулярная публикация информационного ресурса «Бюджет для граждан». Информация о бюджете будет публиковаться на официальных страницах органов местного самоуправления в социальных сетях. Также будет продолжена работа во взаимодействии с общественным советом при Администрации города в сфере управления муниципальными финансами города Когалыма.</w:t>
      </w:r>
    </w:p>
    <w:p w:rsidR="00B50641" w:rsidRPr="00B50641" w:rsidRDefault="00B50641" w:rsidP="00B50641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  <w:lang w:eastAsia="ar-SA"/>
        </w:rPr>
        <w:t xml:space="preserve">5. Включение процессов управления бюджетными данными в </w:t>
      </w:r>
      <w:r w:rsidRPr="00B50641">
        <w:rPr>
          <w:sz w:val="26"/>
          <w:szCs w:val="26"/>
        </w:rPr>
        <w:t>информационную систему «Электронный бюджет».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</w:rPr>
      </w:pPr>
      <w:r w:rsidRPr="00B50641">
        <w:rPr>
          <w:sz w:val="26"/>
          <w:szCs w:val="26"/>
        </w:rPr>
        <w:t xml:space="preserve">Внедрение компонентов информационной системы «Электронный бюджет» позволит обеспечить стандартизацию и автоматизацию бюджетных процедур, переход на юридически значимый электронный документооборот, преемственность и достоверность бюджетных данных. </w:t>
      </w:r>
    </w:p>
    <w:p w:rsidR="00B50641" w:rsidRPr="00B50641" w:rsidRDefault="00B50641" w:rsidP="00B50641">
      <w:pPr>
        <w:autoSpaceDE w:val="0"/>
        <w:autoSpaceDN w:val="0"/>
        <w:ind w:firstLine="709"/>
        <w:jc w:val="both"/>
        <w:rPr>
          <w:sz w:val="26"/>
          <w:szCs w:val="26"/>
          <w:lang w:eastAsia="ar-SA"/>
        </w:rPr>
      </w:pPr>
      <w:r w:rsidRPr="00B50641">
        <w:rPr>
          <w:sz w:val="26"/>
          <w:szCs w:val="26"/>
          <w:lang w:eastAsia="ar-SA"/>
        </w:rPr>
        <w:t>Реализация представленных направлений бюджетной политики будет опираться на активное реформирование применяемых подходов и совершенствование нормативных правовых актов.</w:t>
      </w:r>
    </w:p>
    <w:p w:rsidR="00B50641" w:rsidRPr="00B50641" w:rsidRDefault="00B50641" w:rsidP="00B50641">
      <w:pPr>
        <w:autoSpaceDE w:val="0"/>
        <w:autoSpaceDN w:val="0"/>
        <w:ind w:firstLine="709"/>
        <w:jc w:val="both"/>
        <w:rPr>
          <w:sz w:val="26"/>
          <w:szCs w:val="26"/>
          <w:lang w:eastAsia="ar-SA"/>
        </w:rPr>
      </w:pPr>
    </w:p>
    <w:p w:rsidR="00B50641" w:rsidRPr="00B50641" w:rsidRDefault="00B50641" w:rsidP="00B50641">
      <w:pPr>
        <w:ind w:firstLine="709"/>
        <w:jc w:val="center"/>
        <w:rPr>
          <w:b/>
          <w:sz w:val="26"/>
          <w:szCs w:val="26"/>
        </w:rPr>
      </w:pPr>
      <w:r w:rsidRPr="00B50641">
        <w:rPr>
          <w:b/>
          <w:sz w:val="26"/>
          <w:szCs w:val="26"/>
          <w:lang w:val="en-US"/>
        </w:rPr>
        <w:t>IV</w:t>
      </w:r>
      <w:r w:rsidRPr="00B50641">
        <w:rPr>
          <w:b/>
          <w:sz w:val="26"/>
          <w:szCs w:val="26"/>
        </w:rPr>
        <w:t>. Основные характеристики бюджета города с учетом выбранного варианта</w:t>
      </w:r>
    </w:p>
    <w:p w:rsidR="00B50641" w:rsidRPr="00B50641" w:rsidRDefault="00B50641" w:rsidP="00B50641">
      <w:pPr>
        <w:ind w:firstLine="709"/>
        <w:jc w:val="center"/>
        <w:rPr>
          <w:b/>
          <w:sz w:val="26"/>
          <w:szCs w:val="26"/>
        </w:rPr>
      </w:pP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Параметры бюджетного прогноза, основанные на консервативном варианте прогноза социально-экономического развития города Когалыма представлены в приложении 1 к настоящему бюджетному прогнозу.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Показатели объема муниципального долга не приводятся, в связи с тем, что заимствования не планируются.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</w:p>
    <w:p w:rsidR="00B50641" w:rsidRPr="00B50641" w:rsidRDefault="00B50641" w:rsidP="00B50641">
      <w:pPr>
        <w:ind w:firstLine="709"/>
        <w:jc w:val="center"/>
        <w:rPr>
          <w:b/>
          <w:sz w:val="26"/>
          <w:szCs w:val="26"/>
        </w:rPr>
      </w:pPr>
      <w:bookmarkStart w:id="1" w:name="Par343"/>
      <w:bookmarkEnd w:id="1"/>
      <w:r w:rsidRPr="00B50641">
        <w:rPr>
          <w:b/>
          <w:sz w:val="26"/>
          <w:szCs w:val="26"/>
          <w:lang w:val="en-US"/>
        </w:rPr>
        <w:t>V</w:t>
      </w:r>
      <w:r w:rsidRPr="00B50641">
        <w:rPr>
          <w:b/>
          <w:sz w:val="26"/>
          <w:szCs w:val="26"/>
        </w:rPr>
        <w:t>. Анализ основных рисков, возникающих в процессе реализации бюджетного прогноза</w:t>
      </w:r>
    </w:p>
    <w:p w:rsidR="00B50641" w:rsidRPr="00B50641" w:rsidRDefault="00B50641" w:rsidP="00B50641">
      <w:pPr>
        <w:ind w:firstLine="709"/>
        <w:jc w:val="center"/>
        <w:rPr>
          <w:b/>
          <w:sz w:val="26"/>
          <w:szCs w:val="26"/>
        </w:rPr>
      </w:pP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Возможность оценки и создания условий для минимизации рисков несбалансированности бюджета города является одной из ключевых задач бюджетного прогноза до 2031 года.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К числу основных внутренних рисков, возникающих в процессе реализации бюджетного прогноза, можно отнести следующие виды рисков: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1. Снижение конкурентоспособности экономики города Когалыма.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Данный фактор носит системный характер. Его результатом является сокращение инвестиций, снижение рентабельности соответствующих видов деятельности и, в конечном итоге, дальнейшее замедление темпов экономического роста.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 xml:space="preserve">2. Сокращение (отсутствие интенсивного роста) инвестиций в основной капитал. 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 xml:space="preserve">В среднесрочной перспективе инвестиции остаются практически единственным источником для стимулирования экономического роста. 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 xml:space="preserve">Основными мерами, направленными на минимизацию указанных рисков, будут являться сохранение налоговых льгот, реализация проектов, направленных на развитие инфраструктуры. 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Дополнительным внутренним риском является демографический риск. Отсутствие роста населения трудоспособного возраста приведет к снижению возможного налогового потенциала.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Основными внешними рисками, возникающими в процессе реализации бюджетного прогноза, являются:</w:t>
      </w:r>
    </w:p>
    <w:p w:rsidR="00B50641" w:rsidRPr="00B50641" w:rsidRDefault="00B50641" w:rsidP="00B5064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Превышение прогнозируемого уровня инфляции и, как следствие, высокий уровень дефицита бюджета.</w:t>
      </w:r>
    </w:p>
    <w:p w:rsidR="00B50641" w:rsidRPr="00B50641" w:rsidRDefault="00B50641" w:rsidP="00B5064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Снижение объемов финансовой помощи из бюджетов других уровней.</w:t>
      </w:r>
    </w:p>
    <w:p w:rsidR="00B50641" w:rsidRPr="00B50641" w:rsidRDefault="00B50641" w:rsidP="00B5064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Передача дополнительных расходных обязательств, не в полной мере обеспеченных финансово.</w:t>
      </w:r>
    </w:p>
    <w:p w:rsidR="00B50641" w:rsidRPr="00B50641" w:rsidRDefault="00B50641" w:rsidP="00B50641">
      <w:pPr>
        <w:tabs>
          <w:tab w:val="left" w:pos="1134"/>
        </w:tabs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 xml:space="preserve">Основными мерами, направленными на минимизацию </w:t>
      </w:r>
      <w:proofErr w:type="gramStart"/>
      <w:r w:rsidRPr="00B50641">
        <w:rPr>
          <w:sz w:val="26"/>
          <w:szCs w:val="26"/>
          <w:lang w:eastAsia="en-US"/>
        </w:rPr>
        <w:t>рисков несбалансированности бюджета города</w:t>
      </w:r>
      <w:proofErr w:type="gramEnd"/>
      <w:r w:rsidRPr="00B50641">
        <w:rPr>
          <w:sz w:val="26"/>
          <w:szCs w:val="26"/>
          <w:lang w:eastAsia="en-US"/>
        </w:rPr>
        <w:t xml:space="preserve"> будут являться:</w:t>
      </w:r>
    </w:p>
    <w:p w:rsidR="00B50641" w:rsidRPr="00B50641" w:rsidRDefault="00B50641" w:rsidP="00B50641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Повышение доходного потенциала бюджета города.</w:t>
      </w:r>
    </w:p>
    <w:p w:rsidR="00B50641" w:rsidRPr="00B50641" w:rsidRDefault="00B50641" w:rsidP="00B50641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Отсутствие муниципального долга, или, в случае планирования, поддержание его на экономически безопасном уровне.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Общий подход к минимизации возможных угроз ухудшения сбалансированности бюджета заключается в возможности обеспечения действующих расходных обязательств города без сокращения расходов на реализацию принятых решений.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С учетом этого, в целях обеспечения бюджетной сбалансированности в случае сокращения доходов бюджета города в плановом периоде, в первую очередь будут сокращены условно-утверждаемые объемы бюджетных ассигнований.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Дополнительно в долгосрочном периоде будет продолжена работа по повышению качества управления муниципальными финансами и эффективности использования бюджетных средств.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</w:p>
    <w:p w:rsidR="00B50641" w:rsidRPr="00B50641" w:rsidRDefault="00B50641" w:rsidP="00B50641">
      <w:pPr>
        <w:ind w:firstLine="709"/>
        <w:jc w:val="center"/>
        <w:rPr>
          <w:b/>
          <w:sz w:val="26"/>
          <w:szCs w:val="26"/>
        </w:rPr>
      </w:pPr>
      <w:bookmarkStart w:id="2" w:name="Par448"/>
      <w:bookmarkEnd w:id="2"/>
      <w:r w:rsidRPr="00B50641">
        <w:rPr>
          <w:b/>
          <w:sz w:val="26"/>
          <w:szCs w:val="26"/>
          <w:lang w:val="en-US"/>
        </w:rPr>
        <w:t>VI</w:t>
      </w:r>
      <w:r w:rsidRPr="00B50641">
        <w:rPr>
          <w:b/>
          <w:sz w:val="26"/>
          <w:szCs w:val="26"/>
        </w:rPr>
        <w:t>. Показатели финансового обеспечения реализации муниципальных программ города Когалыма на период их действия, прогноз расходов бюджета города на осуществление непрограммных направлений деятельности</w:t>
      </w:r>
    </w:p>
    <w:p w:rsidR="00B50641" w:rsidRPr="00B50641" w:rsidRDefault="00B50641" w:rsidP="00B50641">
      <w:pPr>
        <w:ind w:firstLine="709"/>
        <w:jc w:val="both"/>
        <w:rPr>
          <w:sz w:val="26"/>
          <w:szCs w:val="26"/>
        </w:rPr>
      </w:pPr>
    </w:p>
    <w:p w:rsidR="00B50641" w:rsidRPr="00FA3F5F" w:rsidRDefault="00B50641" w:rsidP="00B50641">
      <w:pPr>
        <w:ind w:firstLine="709"/>
        <w:jc w:val="both"/>
        <w:rPr>
          <w:sz w:val="26"/>
          <w:szCs w:val="26"/>
          <w:lang w:eastAsia="en-US"/>
        </w:rPr>
      </w:pPr>
      <w:r w:rsidRPr="00B50641">
        <w:rPr>
          <w:sz w:val="26"/>
          <w:szCs w:val="26"/>
          <w:lang w:eastAsia="en-US"/>
        </w:rPr>
        <w:t>Показатели финансового обеспечения реализации муниципальных программ города Когалыма (на период их действия), а также прогноз расходов бюджета города на осуществление непрограммных направлений деятельности представлены в приложении 2 к настоящему бюджетному прогнозу.</w:t>
      </w:r>
    </w:p>
    <w:p w:rsid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</w:p>
    <w:p w:rsidR="00B50641" w:rsidRDefault="00B50641" w:rsidP="00B50641">
      <w:pPr>
        <w:ind w:firstLine="709"/>
        <w:jc w:val="both"/>
        <w:rPr>
          <w:sz w:val="26"/>
          <w:szCs w:val="26"/>
          <w:lang w:eastAsia="en-US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B50641" w:rsidRDefault="00B50641" w:rsidP="00B50641">
      <w:pPr>
        <w:tabs>
          <w:tab w:val="left" w:pos="3206"/>
        </w:tabs>
        <w:rPr>
          <w:sz w:val="26"/>
          <w:szCs w:val="26"/>
        </w:rPr>
      </w:pPr>
    </w:p>
    <w:p w:rsidR="003B1F22" w:rsidRDefault="003B1F22" w:rsidP="00B50641">
      <w:pPr>
        <w:tabs>
          <w:tab w:val="left" w:pos="3206"/>
        </w:tabs>
        <w:rPr>
          <w:sz w:val="26"/>
          <w:szCs w:val="26"/>
        </w:rPr>
      </w:pPr>
    </w:p>
    <w:p w:rsidR="003B1F22" w:rsidRDefault="003B1F22" w:rsidP="00B50641">
      <w:pPr>
        <w:tabs>
          <w:tab w:val="left" w:pos="3206"/>
        </w:tabs>
        <w:rPr>
          <w:sz w:val="26"/>
          <w:szCs w:val="26"/>
        </w:rPr>
      </w:pPr>
    </w:p>
    <w:p w:rsidR="003B1F22" w:rsidRDefault="003B1F22" w:rsidP="00B50641">
      <w:pPr>
        <w:tabs>
          <w:tab w:val="left" w:pos="3206"/>
        </w:tabs>
        <w:rPr>
          <w:sz w:val="26"/>
          <w:szCs w:val="26"/>
        </w:rPr>
        <w:sectPr w:rsidR="003B1F22" w:rsidSect="003B1F22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p w:rsidR="009611AF" w:rsidRPr="009611AF" w:rsidRDefault="009611AF" w:rsidP="009611AF">
      <w:pPr>
        <w:tabs>
          <w:tab w:val="left" w:pos="3206"/>
        </w:tabs>
        <w:jc w:val="right"/>
        <w:rPr>
          <w:sz w:val="26"/>
          <w:szCs w:val="26"/>
        </w:rPr>
      </w:pPr>
      <w:r w:rsidRPr="009611AF">
        <w:rPr>
          <w:sz w:val="26"/>
          <w:szCs w:val="26"/>
        </w:rPr>
        <w:t>Приложение 1</w:t>
      </w:r>
    </w:p>
    <w:p w:rsidR="009611AF" w:rsidRPr="009611AF" w:rsidRDefault="009611AF" w:rsidP="009611AF">
      <w:pPr>
        <w:tabs>
          <w:tab w:val="left" w:pos="3206"/>
        </w:tabs>
        <w:jc w:val="right"/>
        <w:rPr>
          <w:sz w:val="26"/>
          <w:szCs w:val="26"/>
        </w:rPr>
      </w:pPr>
      <w:r w:rsidRPr="009611AF">
        <w:rPr>
          <w:sz w:val="26"/>
          <w:szCs w:val="26"/>
        </w:rPr>
        <w:t>к бюджетному прогнозу города Когалыма</w:t>
      </w:r>
    </w:p>
    <w:p w:rsidR="00B50641" w:rsidRDefault="009611AF" w:rsidP="009611AF">
      <w:pPr>
        <w:tabs>
          <w:tab w:val="left" w:pos="3206"/>
        </w:tabs>
        <w:jc w:val="right"/>
        <w:rPr>
          <w:sz w:val="26"/>
          <w:szCs w:val="26"/>
        </w:rPr>
      </w:pPr>
      <w:r w:rsidRPr="009611AF">
        <w:rPr>
          <w:sz w:val="26"/>
          <w:szCs w:val="26"/>
        </w:rPr>
        <w:t>на долгосрочный период до 20</w:t>
      </w:r>
      <w:r>
        <w:rPr>
          <w:sz w:val="26"/>
          <w:szCs w:val="26"/>
        </w:rPr>
        <w:t>31</w:t>
      </w:r>
      <w:r w:rsidRPr="009611AF">
        <w:rPr>
          <w:sz w:val="26"/>
          <w:szCs w:val="26"/>
        </w:rPr>
        <w:t xml:space="preserve"> года</w:t>
      </w:r>
    </w:p>
    <w:p w:rsidR="009611AF" w:rsidRDefault="009611AF" w:rsidP="00B50641">
      <w:pPr>
        <w:tabs>
          <w:tab w:val="left" w:pos="3206"/>
        </w:tabs>
        <w:rPr>
          <w:sz w:val="26"/>
          <w:szCs w:val="26"/>
        </w:rPr>
      </w:pPr>
    </w:p>
    <w:p w:rsidR="009611AF" w:rsidRDefault="009611AF" w:rsidP="00B50641">
      <w:pPr>
        <w:tabs>
          <w:tab w:val="left" w:pos="3206"/>
        </w:tabs>
        <w:rPr>
          <w:sz w:val="26"/>
          <w:szCs w:val="26"/>
        </w:rPr>
      </w:pPr>
    </w:p>
    <w:p w:rsidR="009611AF" w:rsidRDefault="009611AF" w:rsidP="009611AF">
      <w:pPr>
        <w:tabs>
          <w:tab w:val="left" w:pos="3206"/>
        </w:tabs>
        <w:jc w:val="center"/>
        <w:rPr>
          <w:sz w:val="26"/>
          <w:szCs w:val="26"/>
        </w:rPr>
      </w:pPr>
      <w:r w:rsidRPr="009611AF">
        <w:rPr>
          <w:sz w:val="26"/>
          <w:szCs w:val="26"/>
        </w:rPr>
        <w:t>Параметры бюджетного прогноза, основанные на консервативном варианте прогноза социально-экономического развития города Когалыма</w:t>
      </w:r>
    </w:p>
    <w:p w:rsidR="009611AF" w:rsidRDefault="009611AF">
      <w:pPr>
        <w:tabs>
          <w:tab w:val="left" w:pos="3206"/>
        </w:tabs>
        <w:rPr>
          <w:sz w:val="26"/>
          <w:szCs w:val="26"/>
        </w:rPr>
      </w:pPr>
    </w:p>
    <w:p w:rsidR="009611AF" w:rsidRDefault="003B1F22" w:rsidP="003B1F22">
      <w:pPr>
        <w:tabs>
          <w:tab w:val="left" w:pos="3206"/>
        </w:tabs>
        <w:jc w:val="right"/>
        <w:rPr>
          <w:sz w:val="26"/>
          <w:szCs w:val="26"/>
        </w:rPr>
      </w:pPr>
      <w:r>
        <w:rPr>
          <w:sz w:val="26"/>
          <w:szCs w:val="26"/>
        </w:rPr>
        <w:t>тыс. руб.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"/>
        <w:gridCol w:w="4333"/>
        <w:gridCol w:w="1567"/>
        <w:gridCol w:w="1654"/>
        <w:gridCol w:w="1037"/>
        <w:gridCol w:w="1052"/>
        <w:gridCol w:w="1030"/>
        <w:gridCol w:w="1008"/>
        <w:gridCol w:w="1400"/>
        <w:gridCol w:w="1240"/>
      </w:tblGrid>
      <w:tr w:rsidR="000B70F5" w:rsidRPr="000B70F5" w:rsidTr="000B70F5">
        <w:trPr>
          <w:trHeight w:val="480"/>
        </w:trPr>
        <w:tc>
          <w:tcPr>
            <w:tcW w:w="400" w:type="dxa"/>
            <w:vMerge w:val="restart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№ п/п</w:t>
            </w:r>
          </w:p>
        </w:tc>
        <w:tc>
          <w:tcPr>
            <w:tcW w:w="7660" w:type="dxa"/>
            <w:vMerge w:val="restart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Показатели</w:t>
            </w:r>
          </w:p>
        </w:tc>
        <w:tc>
          <w:tcPr>
            <w:tcW w:w="1280" w:type="dxa"/>
            <w:vMerge w:val="restart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2024 год (исполнено)</w:t>
            </w:r>
          </w:p>
        </w:tc>
        <w:tc>
          <w:tcPr>
            <w:tcW w:w="1420" w:type="dxa"/>
            <w:vMerge w:val="restart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2025 (уточненный план  №593-ГД от 15.12.2025)</w:t>
            </w:r>
          </w:p>
        </w:tc>
        <w:tc>
          <w:tcPr>
            <w:tcW w:w="1440" w:type="dxa"/>
            <w:vMerge w:val="restart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2026</w:t>
            </w:r>
          </w:p>
        </w:tc>
        <w:tc>
          <w:tcPr>
            <w:tcW w:w="6900" w:type="dxa"/>
            <w:gridSpan w:val="5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 xml:space="preserve"> Плановый период </w:t>
            </w:r>
          </w:p>
        </w:tc>
      </w:tr>
      <w:tr w:rsidR="000B70F5" w:rsidRPr="000B70F5" w:rsidTr="000B70F5">
        <w:trPr>
          <w:trHeight w:val="1065"/>
        </w:trPr>
        <w:tc>
          <w:tcPr>
            <w:tcW w:w="400" w:type="dxa"/>
            <w:vMerge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7660" w:type="dxa"/>
            <w:vMerge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1280" w:type="dxa"/>
            <w:vMerge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1420" w:type="dxa"/>
            <w:vMerge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2027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2028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2029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2030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2031</w:t>
            </w:r>
          </w:p>
        </w:tc>
      </w:tr>
      <w:tr w:rsidR="000B70F5" w:rsidRPr="000B70F5" w:rsidTr="000B70F5">
        <w:trPr>
          <w:trHeight w:val="300"/>
        </w:trPr>
        <w:tc>
          <w:tcPr>
            <w:tcW w:w="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1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5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6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7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8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9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10</w:t>
            </w:r>
          </w:p>
        </w:tc>
      </w:tr>
      <w:tr w:rsidR="000B70F5" w:rsidRPr="000B70F5" w:rsidTr="000B70F5">
        <w:trPr>
          <w:trHeight w:val="285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Доходы, всего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8 713 003,5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11 920 027,9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8 335 011,3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7 282 857,7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7 496 226,8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7 563 746,9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7 601 337,9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7 605 016,8</w:t>
            </w:r>
          </w:p>
        </w:tc>
      </w:tr>
      <w:tr w:rsidR="000B70F5" w:rsidRPr="000B70F5" w:rsidTr="000B70F5">
        <w:trPr>
          <w:trHeight w:val="300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 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в том числе: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 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 </w:t>
            </w:r>
          </w:p>
        </w:tc>
      </w:tr>
      <w:tr w:rsidR="000B70F5" w:rsidRPr="000B70F5" w:rsidTr="000B70F5">
        <w:trPr>
          <w:trHeight w:val="300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1.1.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3 357 313,3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4 269 561,6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3 300 098,8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3 426 026,9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3 644 124,6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3 711 644,7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3 749 235,7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3 752 914,6</w:t>
            </w:r>
          </w:p>
        </w:tc>
      </w:tr>
      <w:tr w:rsidR="000B70F5" w:rsidRPr="000B70F5" w:rsidTr="000B70F5">
        <w:trPr>
          <w:trHeight w:val="300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1.2.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407 135,5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325 707,0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274 238,3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272 225,3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261 544,4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261 544,4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261 544,4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261 544,4</w:t>
            </w:r>
          </w:p>
        </w:tc>
      </w:tr>
      <w:tr w:rsidR="000B70F5" w:rsidRPr="000B70F5" w:rsidTr="000B70F5">
        <w:trPr>
          <w:trHeight w:val="300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1.3.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 xml:space="preserve">Безвозмездные поступления из бюджетов других уровней 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4 330 144,2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6 145 527,3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4 760 674,2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3 584 605,5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3 590 557,8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3 590 557,8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3 590 557,8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3 590 557,8</w:t>
            </w:r>
          </w:p>
        </w:tc>
      </w:tr>
      <w:tr w:rsidR="000B70F5" w:rsidRPr="000B70F5" w:rsidTr="000B70F5">
        <w:trPr>
          <w:trHeight w:val="600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1.4.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1 699,4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1 250,8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</w:tr>
      <w:tr w:rsidR="000B70F5" w:rsidRPr="000B70F5" w:rsidTr="000B70F5">
        <w:trPr>
          <w:trHeight w:val="300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1.5.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Безвозмездные поступления от негосударственных  организаций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406 702,8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746 713,4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</w:tr>
      <w:tr w:rsidR="000B70F5" w:rsidRPr="000B70F5" w:rsidTr="000B70F5">
        <w:trPr>
          <w:trHeight w:val="300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1.6.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210 753,0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437 866,5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</w:tr>
      <w:tr w:rsidR="000B70F5" w:rsidRPr="000B70F5" w:rsidTr="000B70F5">
        <w:trPr>
          <w:trHeight w:val="1200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1.7.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21,7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363,6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</w:tr>
      <w:tr w:rsidR="000B70F5" w:rsidRPr="000B70F5" w:rsidTr="000B70F5">
        <w:trPr>
          <w:trHeight w:val="600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1.8.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-766,4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-6 962,3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</w:tr>
      <w:tr w:rsidR="000B70F5" w:rsidRPr="000B70F5" w:rsidTr="000B70F5">
        <w:trPr>
          <w:trHeight w:val="300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2.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Расходы, всего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7 466 942,5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11 414 173,9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8 589 026,2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7 605 044,6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7 790 114,1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7 790 114,1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7 790 114,1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7 790 114,1</w:t>
            </w:r>
          </w:p>
        </w:tc>
      </w:tr>
      <w:tr w:rsidR="000B70F5" w:rsidRPr="000B70F5" w:rsidTr="000B70F5">
        <w:trPr>
          <w:trHeight w:val="300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3.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 xml:space="preserve">Дефицит (-), профицит (+) 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1 246 061,0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505 854,0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-254 014,9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-322 186,9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-293 887,3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-226 367,2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-188 776,2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b/>
                <w:bCs/>
                <w:sz w:val="26"/>
                <w:szCs w:val="26"/>
              </w:rPr>
            </w:pPr>
            <w:r w:rsidRPr="000B70F5">
              <w:rPr>
                <w:b/>
                <w:bCs/>
                <w:sz w:val="26"/>
                <w:szCs w:val="26"/>
              </w:rPr>
              <w:t>-185 097,3</w:t>
            </w:r>
          </w:p>
        </w:tc>
      </w:tr>
      <w:tr w:rsidR="000B70F5" w:rsidRPr="000B70F5" w:rsidTr="000B70F5">
        <w:trPr>
          <w:trHeight w:val="300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4.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 xml:space="preserve">Размер дефицита, профицита в % 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 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 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7,6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9,1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7,8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5,9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3,1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0,3</w:t>
            </w:r>
          </w:p>
        </w:tc>
      </w:tr>
      <w:tr w:rsidR="000B70F5" w:rsidRPr="000B70F5" w:rsidTr="000B70F5">
        <w:trPr>
          <w:trHeight w:val="300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5.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 xml:space="preserve">Источники финансирования бюджетного дефицита 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 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 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254 014,9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322 186,9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293 887,3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226 367,2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188 776,2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185 097,3</w:t>
            </w:r>
          </w:p>
        </w:tc>
      </w:tr>
      <w:tr w:rsidR="000B70F5" w:rsidRPr="000B70F5" w:rsidTr="000B70F5">
        <w:trPr>
          <w:trHeight w:val="300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5.1.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 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 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254 014,9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322 186,9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293 887,3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226 367,2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188 776,2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185 097,3</w:t>
            </w:r>
          </w:p>
        </w:tc>
      </w:tr>
      <w:tr w:rsidR="000B70F5" w:rsidRPr="000B70F5" w:rsidTr="000B70F5">
        <w:trPr>
          <w:trHeight w:val="600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6.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 xml:space="preserve">Объем муниципального долга по состоянию на 1 января соответствующего финансового года 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</w:tr>
      <w:tr w:rsidR="000B70F5" w:rsidRPr="000B70F5" w:rsidTr="000B70F5">
        <w:trPr>
          <w:trHeight w:val="300"/>
        </w:trPr>
        <w:tc>
          <w:tcPr>
            <w:tcW w:w="400" w:type="dxa"/>
            <w:noWrap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7.</w:t>
            </w:r>
          </w:p>
        </w:tc>
        <w:tc>
          <w:tcPr>
            <w:tcW w:w="76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Объем расходов на обслуживание муниципального долга</w:t>
            </w:r>
          </w:p>
        </w:tc>
        <w:tc>
          <w:tcPr>
            <w:tcW w:w="12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8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2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36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40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  <w:tc>
          <w:tcPr>
            <w:tcW w:w="1240" w:type="dxa"/>
            <w:hideMark/>
          </w:tcPr>
          <w:p w:rsidR="000B70F5" w:rsidRPr="000B70F5" w:rsidRDefault="000B70F5" w:rsidP="000B70F5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B70F5">
              <w:rPr>
                <w:sz w:val="26"/>
                <w:szCs w:val="26"/>
              </w:rPr>
              <w:t>0,0</w:t>
            </w:r>
          </w:p>
        </w:tc>
      </w:tr>
    </w:tbl>
    <w:p w:rsidR="009611AF" w:rsidRDefault="009611AF">
      <w:pPr>
        <w:tabs>
          <w:tab w:val="left" w:pos="3206"/>
        </w:tabs>
        <w:rPr>
          <w:sz w:val="26"/>
          <w:szCs w:val="26"/>
        </w:rPr>
      </w:pPr>
    </w:p>
    <w:p w:rsidR="003B1F22" w:rsidRDefault="003B1F22">
      <w:pPr>
        <w:tabs>
          <w:tab w:val="left" w:pos="3206"/>
        </w:tabs>
        <w:rPr>
          <w:sz w:val="26"/>
          <w:szCs w:val="26"/>
        </w:rPr>
      </w:pPr>
    </w:p>
    <w:p w:rsidR="003B1F22" w:rsidRDefault="003B1F22">
      <w:pPr>
        <w:tabs>
          <w:tab w:val="left" w:pos="3206"/>
        </w:tabs>
        <w:rPr>
          <w:sz w:val="26"/>
          <w:szCs w:val="26"/>
        </w:rPr>
      </w:pPr>
    </w:p>
    <w:p w:rsidR="003B1F22" w:rsidRDefault="003B1F22">
      <w:pPr>
        <w:tabs>
          <w:tab w:val="left" w:pos="3206"/>
        </w:tabs>
        <w:rPr>
          <w:sz w:val="26"/>
          <w:szCs w:val="26"/>
        </w:rPr>
      </w:pPr>
    </w:p>
    <w:p w:rsidR="003B1F22" w:rsidRDefault="003B1F22">
      <w:pPr>
        <w:tabs>
          <w:tab w:val="left" w:pos="3206"/>
        </w:tabs>
        <w:rPr>
          <w:sz w:val="26"/>
          <w:szCs w:val="26"/>
        </w:rPr>
      </w:pPr>
    </w:p>
    <w:p w:rsidR="003B1F22" w:rsidRDefault="003B1F22">
      <w:pPr>
        <w:tabs>
          <w:tab w:val="left" w:pos="3206"/>
        </w:tabs>
        <w:rPr>
          <w:sz w:val="26"/>
          <w:szCs w:val="26"/>
        </w:rPr>
      </w:pPr>
    </w:p>
    <w:p w:rsidR="003B1F22" w:rsidRDefault="003B1F22">
      <w:pPr>
        <w:tabs>
          <w:tab w:val="left" w:pos="3206"/>
        </w:tabs>
        <w:rPr>
          <w:sz w:val="26"/>
          <w:szCs w:val="26"/>
        </w:rPr>
      </w:pPr>
    </w:p>
    <w:p w:rsidR="003B1F22" w:rsidRDefault="003B1F22">
      <w:pPr>
        <w:tabs>
          <w:tab w:val="left" w:pos="3206"/>
        </w:tabs>
        <w:rPr>
          <w:sz w:val="26"/>
          <w:szCs w:val="26"/>
        </w:rPr>
      </w:pPr>
    </w:p>
    <w:p w:rsidR="003B1F22" w:rsidRDefault="003B1F22">
      <w:pPr>
        <w:tabs>
          <w:tab w:val="left" w:pos="3206"/>
        </w:tabs>
        <w:rPr>
          <w:sz w:val="26"/>
          <w:szCs w:val="26"/>
        </w:rPr>
      </w:pPr>
    </w:p>
    <w:p w:rsidR="003B1F22" w:rsidRDefault="003B1F22">
      <w:pPr>
        <w:tabs>
          <w:tab w:val="left" w:pos="3206"/>
        </w:tabs>
        <w:rPr>
          <w:sz w:val="26"/>
          <w:szCs w:val="26"/>
        </w:rPr>
      </w:pPr>
    </w:p>
    <w:p w:rsidR="003B1F22" w:rsidRDefault="003B1F22">
      <w:pPr>
        <w:tabs>
          <w:tab w:val="left" w:pos="3206"/>
        </w:tabs>
        <w:rPr>
          <w:sz w:val="26"/>
          <w:szCs w:val="26"/>
        </w:rPr>
      </w:pPr>
    </w:p>
    <w:p w:rsidR="003B1F22" w:rsidRDefault="003B1F22">
      <w:pPr>
        <w:tabs>
          <w:tab w:val="left" w:pos="3206"/>
        </w:tabs>
        <w:rPr>
          <w:sz w:val="26"/>
          <w:szCs w:val="26"/>
        </w:rPr>
      </w:pPr>
    </w:p>
    <w:p w:rsidR="003B1F22" w:rsidRDefault="003B1F22">
      <w:pPr>
        <w:tabs>
          <w:tab w:val="left" w:pos="3206"/>
        </w:tabs>
        <w:rPr>
          <w:sz w:val="26"/>
          <w:szCs w:val="26"/>
        </w:rPr>
      </w:pPr>
    </w:p>
    <w:p w:rsidR="003B1F22" w:rsidRDefault="003B1F22">
      <w:pPr>
        <w:tabs>
          <w:tab w:val="left" w:pos="3206"/>
        </w:tabs>
        <w:rPr>
          <w:sz w:val="26"/>
          <w:szCs w:val="26"/>
        </w:rPr>
        <w:sectPr w:rsidR="003B1F22" w:rsidSect="003B1F22">
          <w:pgSz w:w="16838" w:h="11906" w:orient="landscape"/>
          <w:pgMar w:top="567" w:right="1134" w:bottom="2552" w:left="993" w:header="709" w:footer="709" w:gutter="0"/>
          <w:cols w:space="708"/>
          <w:docGrid w:linePitch="360"/>
        </w:sectPr>
      </w:pPr>
    </w:p>
    <w:p w:rsidR="003B1F22" w:rsidRDefault="003B1F22">
      <w:pPr>
        <w:tabs>
          <w:tab w:val="left" w:pos="3206"/>
        </w:tabs>
        <w:rPr>
          <w:sz w:val="26"/>
          <w:szCs w:val="26"/>
        </w:rPr>
      </w:pPr>
    </w:p>
    <w:p w:rsidR="003B1F22" w:rsidRPr="009611AF" w:rsidRDefault="003B1F22" w:rsidP="003B1F22">
      <w:pPr>
        <w:tabs>
          <w:tab w:val="left" w:pos="3206"/>
        </w:tabs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3B1F22" w:rsidRPr="009611AF" w:rsidRDefault="003B1F22" w:rsidP="003B1F22">
      <w:pPr>
        <w:tabs>
          <w:tab w:val="left" w:pos="3206"/>
        </w:tabs>
        <w:jc w:val="right"/>
        <w:rPr>
          <w:sz w:val="26"/>
          <w:szCs w:val="26"/>
        </w:rPr>
      </w:pPr>
      <w:r w:rsidRPr="009611AF">
        <w:rPr>
          <w:sz w:val="26"/>
          <w:szCs w:val="26"/>
        </w:rPr>
        <w:t>к бюджетному прогнозу города Когалыма</w:t>
      </w:r>
    </w:p>
    <w:p w:rsidR="003B1F22" w:rsidRDefault="003B1F22" w:rsidP="003B1F22">
      <w:pPr>
        <w:tabs>
          <w:tab w:val="left" w:pos="3206"/>
        </w:tabs>
        <w:jc w:val="right"/>
        <w:rPr>
          <w:sz w:val="26"/>
          <w:szCs w:val="26"/>
        </w:rPr>
      </w:pPr>
      <w:r w:rsidRPr="009611AF">
        <w:rPr>
          <w:sz w:val="26"/>
          <w:szCs w:val="26"/>
        </w:rPr>
        <w:t>на долгосрочный период до 20</w:t>
      </w:r>
      <w:r>
        <w:rPr>
          <w:sz w:val="26"/>
          <w:szCs w:val="26"/>
        </w:rPr>
        <w:t>31</w:t>
      </w:r>
      <w:r w:rsidRPr="009611AF">
        <w:rPr>
          <w:sz w:val="26"/>
          <w:szCs w:val="26"/>
        </w:rPr>
        <w:t xml:space="preserve"> года</w:t>
      </w:r>
    </w:p>
    <w:p w:rsidR="003B1F22" w:rsidRDefault="003B1F22" w:rsidP="003B1F22">
      <w:pPr>
        <w:tabs>
          <w:tab w:val="left" w:pos="3206"/>
        </w:tabs>
        <w:jc w:val="right"/>
        <w:rPr>
          <w:sz w:val="26"/>
          <w:szCs w:val="26"/>
        </w:rPr>
      </w:pPr>
    </w:p>
    <w:p w:rsidR="003B1F22" w:rsidRDefault="003B1F22">
      <w:pPr>
        <w:tabs>
          <w:tab w:val="left" w:pos="3206"/>
        </w:tabs>
        <w:rPr>
          <w:sz w:val="26"/>
          <w:szCs w:val="26"/>
        </w:rPr>
      </w:pPr>
    </w:p>
    <w:p w:rsidR="003B1F22" w:rsidRPr="006B7C7A" w:rsidRDefault="003B1F22" w:rsidP="003B1F2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B7C7A">
        <w:rPr>
          <w:rFonts w:ascii="Times New Roman" w:hAnsi="Times New Roman" w:cs="Times New Roman"/>
          <w:sz w:val="26"/>
          <w:szCs w:val="26"/>
        </w:rPr>
        <w:t xml:space="preserve">Показатели финансового обеспечения </w:t>
      </w:r>
      <w:r w:rsidRPr="00D05D88">
        <w:rPr>
          <w:rFonts w:ascii="Times New Roman" w:hAnsi="Times New Roman" w:cs="Times New Roman"/>
          <w:sz w:val="26"/>
          <w:szCs w:val="26"/>
        </w:rPr>
        <w:t>муниципальных программ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5D88">
        <w:rPr>
          <w:rFonts w:ascii="Times New Roman" w:hAnsi="Times New Roman" w:cs="Times New Roman"/>
          <w:sz w:val="26"/>
          <w:szCs w:val="26"/>
        </w:rPr>
        <w:t>города Когалыма на период их действия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05D88">
        <w:rPr>
          <w:rFonts w:ascii="Times New Roman" w:hAnsi="Times New Roman" w:cs="Times New Roman"/>
          <w:sz w:val="26"/>
          <w:szCs w:val="26"/>
        </w:rPr>
        <w:t xml:space="preserve"> региональных проектов, направленных на достижение целей, показателей и решение задач национальных проектов на период их действия</w:t>
      </w:r>
      <w:r w:rsidRPr="006B7C7A">
        <w:rPr>
          <w:rFonts w:ascii="Times New Roman" w:hAnsi="Times New Roman" w:cs="Times New Roman"/>
          <w:sz w:val="26"/>
          <w:szCs w:val="26"/>
        </w:rPr>
        <w:t>, прогноз расходов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7C7A">
        <w:rPr>
          <w:rFonts w:ascii="Times New Roman" w:hAnsi="Times New Roman" w:cs="Times New Roman"/>
          <w:sz w:val="26"/>
          <w:szCs w:val="26"/>
        </w:rPr>
        <w:t>бюджета города на осуществление непрограммных направлений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7C7A">
        <w:rPr>
          <w:rFonts w:ascii="Times New Roman" w:hAnsi="Times New Roman" w:cs="Times New Roman"/>
          <w:sz w:val="26"/>
          <w:szCs w:val="26"/>
        </w:rPr>
        <w:t>деятельности</w:t>
      </w:r>
    </w:p>
    <w:p w:rsidR="003B1F22" w:rsidRDefault="003B1F22">
      <w:pPr>
        <w:tabs>
          <w:tab w:val="left" w:pos="3206"/>
        </w:tabs>
        <w:rPr>
          <w:sz w:val="26"/>
          <w:szCs w:val="26"/>
        </w:rPr>
      </w:pPr>
    </w:p>
    <w:p w:rsidR="003B1F22" w:rsidRDefault="003B1F22" w:rsidP="003B1F22">
      <w:pPr>
        <w:tabs>
          <w:tab w:val="left" w:pos="3206"/>
        </w:tabs>
        <w:jc w:val="right"/>
        <w:rPr>
          <w:sz w:val="26"/>
          <w:szCs w:val="26"/>
        </w:rPr>
      </w:pPr>
      <w:r>
        <w:rPr>
          <w:sz w:val="26"/>
          <w:szCs w:val="26"/>
        </w:rPr>
        <w:t>тыс. руб.</w:t>
      </w:r>
    </w:p>
    <w:p w:rsidR="003B1F22" w:rsidRDefault="003B1F22" w:rsidP="003B1F22">
      <w:pPr>
        <w:tabs>
          <w:tab w:val="left" w:pos="3206"/>
        </w:tabs>
        <w:jc w:val="right"/>
        <w:rPr>
          <w:sz w:val="26"/>
          <w:szCs w:val="26"/>
        </w:rPr>
      </w:pP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536"/>
        <w:gridCol w:w="184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3B1F22" w:rsidRPr="003B1F22" w:rsidTr="003B1F22">
        <w:trPr>
          <w:trHeight w:val="300"/>
        </w:trPr>
        <w:tc>
          <w:tcPr>
            <w:tcW w:w="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1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2024 год (исполнено)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2025 год (уточнено №593-ГД от 15.12.2025)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 xml:space="preserve">2026 год </w:t>
            </w:r>
          </w:p>
        </w:tc>
        <w:tc>
          <w:tcPr>
            <w:tcW w:w="557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Плановый период</w:t>
            </w:r>
          </w:p>
        </w:tc>
      </w:tr>
      <w:tr w:rsidR="003B1F22" w:rsidRPr="003B1F22" w:rsidTr="003B1F22">
        <w:trPr>
          <w:trHeight w:val="464"/>
        </w:trPr>
        <w:tc>
          <w:tcPr>
            <w:tcW w:w="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7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</w:tr>
      <w:tr w:rsidR="003B1F22" w:rsidRPr="003B1F22" w:rsidTr="003B1F22">
        <w:trPr>
          <w:trHeight w:val="464"/>
        </w:trPr>
        <w:tc>
          <w:tcPr>
            <w:tcW w:w="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7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</w:tr>
      <w:tr w:rsidR="003B1F22" w:rsidRPr="003B1F22" w:rsidTr="003B1F22">
        <w:trPr>
          <w:trHeight w:val="464"/>
        </w:trPr>
        <w:tc>
          <w:tcPr>
            <w:tcW w:w="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7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</w:tr>
      <w:tr w:rsidR="003B1F22" w:rsidRPr="003B1F22" w:rsidTr="003B1F22">
        <w:trPr>
          <w:trHeight w:val="464"/>
        </w:trPr>
        <w:tc>
          <w:tcPr>
            <w:tcW w:w="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7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</w:tr>
      <w:tr w:rsidR="003B1F22" w:rsidRPr="003B1F22" w:rsidTr="003B1F22">
        <w:trPr>
          <w:trHeight w:val="464"/>
        </w:trPr>
        <w:tc>
          <w:tcPr>
            <w:tcW w:w="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7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</w:tr>
      <w:tr w:rsidR="003B1F22" w:rsidRPr="003B1F22" w:rsidTr="003B1F22">
        <w:trPr>
          <w:trHeight w:val="464"/>
        </w:trPr>
        <w:tc>
          <w:tcPr>
            <w:tcW w:w="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7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</w:tr>
      <w:tr w:rsidR="003B1F22" w:rsidRPr="003B1F22" w:rsidTr="003B1F22">
        <w:trPr>
          <w:trHeight w:val="300"/>
        </w:trPr>
        <w:tc>
          <w:tcPr>
            <w:tcW w:w="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Всего:</w:t>
            </w:r>
          </w:p>
        </w:tc>
        <w:tc>
          <w:tcPr>
            <w:tcW w:w="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Всего:</w:t>
            </w:r>
          </w:p>
        </w:tc>
        <w:tc>
          <w:tcPr>
            <w:tcW w:w="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Окружной бюджет</w:t>
            </w: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Бюджет города Когалыма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2031</w:t>
            </w:r>
          </w:p>
        </w:tc>
      </w:tr>
      <w:tr w:rsidR="003B1F22" w:rsidRPr="003B1F22" w:rsidTr="003B1F22">
        <w:trPr>
          <w:trHeight w:val="1200"/>
        </w:trPr>
        <w:tc>
          <w:tcPr>
            <w:tcW w:w="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Окружной бюджет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Бюджет города Когалыма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Окружной бюджет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Бюджет города Когалыма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Окружной бюджет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Бюджет города Когалыма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Окружной бюджет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Бюджет города Когалыма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Окружной бюджет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Бюджет города Когалыма</w:t>
            </w:r>
          </w:p>
        </w:tc>
      </w:tr>
      <w:tr w:rsidR="003B1F22" w:rsidRPr="003B1F22" w:rsidTr="003B1F22">
        <w:trPr>
          <w:trHeight w:val="3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33</w:t>
            </w:r>
          </w:p>
        </w:tc>
      </w:tr>
      <w:tr w:rsidR="003B1F22" w:rsidRPr="003B1F22" w:rsidTr="003B1F22">
        <w:trPr>
          <w:trHeight w:val="3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 xml:space="preserve">Расходы на реализацию муниципальных программ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7 411 205,6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328 235,9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3 403 886,8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3 679 082,9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11 224 760,2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259 163,7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5 431 935,1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5 533 661,4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8 112 640,8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238 832,3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4 058 973,4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3 814 835,1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7 111 428,0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132 664,4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3 300 803,0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3 677 960,6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7 161 510,8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132 180,5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3 314 279,2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3 715 051,1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7 161 510,8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132 180,5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3 314 279,2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3 715 051,1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3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B1F22" w:rsidRPr="003B1F22" w:rsidTr="003B1F22">
        <w:trPr>
          <w:trHeight w:val="85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 xml:space="preserve">финансовое обеспечение региональных проектов, направленных на достижение целей, показателей и решение задач национальных проектов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790 828,2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215 918,0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495 587,7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79 322,5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996 062,6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210 913,3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356 739,5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428 409,8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443 128,1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204 564,0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164 780,4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73 783,7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125 354,0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105 152,4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10 201,6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10 000,0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134 227,8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106 762,2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16 036,2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11 429,4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134 227,8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106 762,2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16 036,2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11 429,4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"Развитие образования в городе Когалыме"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3 969 468,4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316 808,0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2 843 042,1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809 618,3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5 113 902,9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133 312,4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3 997 821,6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982 768,9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3 996 831,3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123 468,6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3 028 824,1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844 538,6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3 973 635,6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119 085,0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3 029 327,9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825 222,7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3 985 088,4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116 383,8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3 027 484,1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841 220,5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3 985 088,4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116 383,8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3 027 484,1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841 220,5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</w:tr>
      <w:tr w:rsidR="003B1F22" w:rsidRPr="003B1F22" w:rsidTr="003B1F22">
        <w:trPr>
          <w:trHeight w:val="3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B1F22" w:rsidRPr="003B1F22" w:rsidTr="003B1F22">
        <w:trPr>
          <w:trHeight w:val="9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 xml:space="preserve">финансовое обеспечение регионального проекта  "Современная школа", направленного на достижение целей, показателей и решение задач национального </w:t>
            </w:r>
            <w:proofErr w:type="spellStart"/>
            <w:r w:rsidRPr="003B1F22">
              <w:rPr>
                <w:color w:val="000000"/>
                <w:sz w:val="16"/>
                <w:szCs w:val="16"/>
              </w:rPr>
              <w:t>проекта"Образование</w:t>
            </w:r>
            <w:proofErr w:type="spellEnd"/>
            <w:r w:rsidRPr="003B1F22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641 680,2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210 592,5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366 919,7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64 168,0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9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 xml:space="preserve">финансовое обеспечение регионального проекта  "Успех каждого ребенка", направленного на достижение целей, показателей и решение задач национального </w:t>
            </w:r>
            <w:proofErr w:type="spellStart"/>
            <w:r w:rsidRPr="003B1F22">
              <w:rPr>
                <w:color w:val="000000"/>
                <w:sz w:val="16"/>
                <w:szCs w:val="16"/>
              </w:rPr>
              <w:t>проекта"Образование</w:t>
            </w:r>
            <w:proofErr w:type="spellEnd"/>
            <w:r w:rsidRPr="003B1F22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340,0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340,0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9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 xml:space="preserve">финансовое обеспечение регионального проекта  "Социальная активность", направленного на достижение целей, показателей и решение задач национального </w:t>
            </w:r>
            <w:proofErr w:type="spellStart"/>
            <w:r w:rsidRPr="003B1F22">
              <w:rPr>
                <w:color w:val="000000"/>
                <w:sz w:val="16"/>
                <w:szCs w:val="16"/>
              </w:rPr>
              <w:t>проекта"Образование</w:t>
            </w:r>
            <w:proofErr w:type="spellEnd"/>
            <w:r w:rsidRPr="003B1F22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11,0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11,0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11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 xml:space="preserve">финансовое обеспечение регионального проекта  "Патриотическое воспитание </w:t>
            </w:r>
            <w:proofErr w:type="spellStart"/>
            <w:r w:rsidRPr="003B1F22">
              <w:rPr>
                <w:color w:val="000000"/>
                <w:sz w:val="16"/>
                <w:szCs w:val="16"/>
              </w:rPr>
              <w:t>гроаждан</w:t>
            </w:r>
            <w:proofErr w:type="spellEnd"/>
            <w:r w:rsidRPr="003B1F22">
              <w:rPr>
                <w:color w:val="000000"/>
                <w:sz w:val="16"/>
                <w:szCs w:val="16"/>
              </w:rPr>
              <w:t xml:space="preserve"> Российской Федерации", направленного на достижение целей, показателей и решение задач национального </w:t>
            </w:r>
            <w:proofErr w:type="spellStart"/>
            <w:r w:rsidRPr="003B1F22">
              <w:rPr>
                <w:color w:val="000000"/>
                <w:sz w:val="16"/>
                <w:szCs w:val="16"/>
              </w:rPr>
              <w:t>проекта"Образование</w:t>
            </w:r>
            <w:proofErr w:type="spellEnd"/>
            <w:r w:rsidRPr="003B1F22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1 177,6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454,7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711,1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11,8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9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 xml:space="preserve">финансовое обеспечение регионального проекта  "Педагоги и наставники", направленного на достижение целей, показателей и решение задач национального </w:t>
            </w:r>
            <w:proofErr w:type="spellStart"/>
            <w:r w:rsidRPr="003B1F22">
              <w:rPr>
                <w:color w:val="000000"/>
                <w:sz w:val="16"/>
                <w:szCs w:val="16"/>
              </w:rPr>
              <w:t>проекта"Молодежь</w:t>
            </w:r>
            <w:proofErr w:type="spellEnd"/>
            <w:r w:rsidRPr="003B1F22">
              <w:rPr>
                <w:color w:val="000000"/>
                <w:sz w:val="16"/>
                <w:szCs w:val="16"/>
              </w:rPr>
              <w:t xml:space="preserve"> и дети"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101 224,4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100 498,7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713,9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11,8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101 280,4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100 019,0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1 261,4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102 939,5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100 434,9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2 504,6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102 677,2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100 141,6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2 535,6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102 677,2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100 141,6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2 535,6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58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"Содержание объектов городского хозяйства в городе Когалыме"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255 487,2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1 587,5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253 899,7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469 513,7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5 124,7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464 389,0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252 793,2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3 824,8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248 968,4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249 815,7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3 824,8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245 990,9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257 720,2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3 824,8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253 895,4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257 720,2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3 824,8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253 895,4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"Формирование комфортной городской среды в городе Когалыме"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210 010,0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4 870,8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133 328,7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71 810,5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1 005 901,2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103 776,9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351 330,1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550 794,2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357 847,7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104 545,0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163 519,0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89 783,7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39 595,0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4 717,5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8 771,2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26 106,3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38 553,6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4 770,4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7 783,2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38 553,6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4 770,4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7 783,2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3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B1F22" w:rsidRPr="003B1F22" w:rsidTr="003B1F22">
        <w:trPr>
          <w:trHeight w:val="11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финансовое обеспечение регионального проекта  "Формирование комфортной городской среды", направленного на достижение целей, показателей и решение задач национального проекта "Жилье и городская среда"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138 520,5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4 870,8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123 730,0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9 919,7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11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финансовое обеспечение регионального проекта  "Формирование комфортной городской среды", направленного на достижение целей, показателей и решение задач национального проекта "Инфраструктура для жизни"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867 128,8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103 777,0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341 330,0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422 021,8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341 847,7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104 545,0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163 519,0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73 783,7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22 414,5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4 717,5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7 697,0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22 553,6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4 770,4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7 783,2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22 553,6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4 770,4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7 783,2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"Культурное пространство города Когалыма"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545 734,9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105,2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1 169,1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544 460,6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829 857,2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6 734,0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12 633,1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810 490,1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583 938,0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85,6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575,3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583 277,1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584 615,4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78,4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593,1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583 943,9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586 082,0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70,7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609,4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585 401,9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586 082,0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70,7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609,4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585 401,9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3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B1F22" w:rsidRPr="003B1F22" w:rsidTr="003B1F22">
        <w:trPr>
          <w:trHeight w:val="9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 xml:space="preserve">финансовое обеспечение регионального проекта  "Семейные ценности и инфраструктура культуры", направленного на достижение целей, показателей и решение задач национального </w:t>
            </w:r>
            <w:proofErr w:type="spellStart"/>
            <w:r w:rsidRPr="003B1F22">
              <w:rPr>
                <w:color w:val="000000"/>
                <w:sz w:val="16"/>
                <w:szCs w:val="16"/>
              </w:rPr>
              <w:t>проекта"Семья</w:t>
            </w:r>
            <w:proofErr w:type="spellEnd"/>
            <w:r w:rsidRPr="003B1F22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17 366,9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6 637,6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10 381,9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347,4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"Развитие физической культуры и спорта в городе Когалыме"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400 063,8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20 427,1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379 636,7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362 926,2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17 476,5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345 449,7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377 255,8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15 380,1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361 875,7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363 492,0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15 380,1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348 111,9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366 440,0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15 380,1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351 059,9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366 440,0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15 380,1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351 059,9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"Содействие занятости населения города Когалыма"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31 311,7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12 512,7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18 799,0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37 227,2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12 358,0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24 869,2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37 873,4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13 069,8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24 803,6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37 869,0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13 069,8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24 799,2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37 862,7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13 069,8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24 792,9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37 862,7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13 069,8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24 792,9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"Развитие агропромышленного комплекса в городе Когалыме"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1 326,5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246,5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1 080,0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1 070,1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631,7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438,4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881,4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247,8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633,6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881,4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247,8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633,6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881,4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247,8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633,6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881,4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247,8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633,6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1.8.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"Развитие жилищной сферы в городе Когалыме"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171 444,8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348,4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57 962,2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113 134,2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251 546,2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8 956,8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105 958,3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136 631,1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221 379,4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4 729,5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86 249,5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130 400,4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222 127,1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2 568,8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89 365,6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130 192,7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222 018,8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2 625,3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89 365,6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130 027,9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222 018,8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2 625,3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89 365,6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130 027,9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1.9.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"Развитие жилищно-коммунального комплекса в городе Когалыме"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192 428,4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122 744,2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69 684,2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1 002 045,2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723 630,9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278 414,3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561 211,3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524 879,0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36 332,3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49 356,9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39 015,2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10 341,7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54 085,8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1 850,2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41 318,1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10 917,5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54 085,8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1 850,2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41 318,1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10 917,5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3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B1F22" w:rsidRPr="003B1F22" w:rsidTr="003B1F22">
        <w:trPr>
          <w:trHeight w:val="11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финансовое обеспечение регионального проекта  "Модернизация коммунальной инфраструктуры", направленного на достижение целей, показателей и решение задач национального проекта "Инфраструктура для жизни"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8 997,0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1 850,2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5 717,4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1 429,4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8 997,0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1 850,2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5 717,4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1 429,4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67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1.10.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"Профилактика правонарушений и обеспечение отдельных прав граждан в городе Когалыме"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31 370,9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13 065,6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18 302,5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32 375,8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4,6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13 011,1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19 360,1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42 158,8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32,3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13 661,6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28 464,9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33 756,2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13 660,7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20 089,9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34 168,2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13 661,6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20 504,2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34 168,2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13 661,6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20 504,2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1.11.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"Безопасность жизнедеятельности населения города Когалыма"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53 856,3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44,9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53 811,4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57 606,1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57 606,1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57 885,5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57 885,5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59 373,9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59 373,9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59 882,9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59 882,9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59 882,9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59 882,9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1.12.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"Экологическая безопасность города Когалыма"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586,9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159,9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427,0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4 786,1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163,0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4 623,1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182,6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171,2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11,4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183,1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171,2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11,9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183,6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171,2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12,4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183,6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171,2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12,4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1.13.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"Экономическое развитие города Когалыма"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64 268,3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4 598,2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59 670,1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38 586,3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38 586,3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38 477,4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38 477,4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38 638,1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38 638,1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38 487,3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38 487,3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38 487,3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38 487,3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1.14.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"Развитие транспортной системы города Когалыма"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788 369,9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188 102,9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600 267,0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948 821,0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184 922,6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763 898,4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578 991,1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204 190,9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374 800,2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442 803,0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83 428,6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359 374,4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461 821,9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97 685,1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364 136,8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461 821,9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97 685,1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364 136,8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1.15.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"Управление муниципальными финансами в городе Когалыме"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53 913,6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272,9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53 640,7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59 526,7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59 526,7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57 430,0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57 430,0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57 809,2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57 809,2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57 564,5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57 564,5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57 564,5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57 564,5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1.16.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"Развитие гражданского общества города Когалыма"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51 733,3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728,9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51 004,4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127 054,9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127 054,9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125 599,7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125 599,7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127 569,0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127 569,0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128 296,8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128 296,8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128 296,8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128 296,8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1.17.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"Управление муниципальным имуществом города Когалыма"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431 238,6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219,3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431 019,3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668 513,6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668 513,6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606 542,3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606 542,3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615 517,0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615 517,0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618 759,5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618 759,5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618 759,5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618 759,5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9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1.18.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"Укрепление межнационального и межконфессионального согласия, профилактика экстремизма и терроризма в городе Когалыме"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2 137,3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195,6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1 941,7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514,2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514,2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1 166,3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195,5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970,8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514,9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514,9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514,9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514,9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514,9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514,9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1.19.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 в городе Когалыме"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156 454,8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6 100,7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3 478,5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146 875,6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180 805,9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6 379,0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2 559,8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171 867,1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188 309,4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5 971,3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4 184,8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178 153,3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188 024,8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6 209,1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3 947,0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177 868,7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187 307,7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6 477,7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3 678,4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177 151,6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187 307,7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6 477,7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3 678,4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177 151,6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67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1.20.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Муниципальная программа "Развитие малого и среднего предпринимательства и инвестиционной деятельности в городе Когалыме"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32 179,7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4 313,7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27 866,0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25 886,2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25 886,2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25 850,7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25 850,7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25 790,6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25 790,6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25 790,6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25 790,6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3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F2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B1F22" w:rsidRPr="003B1F22" w:rsidTr="003B1F22">
        <w:trPr>
          <w:trHeight w:val="11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финансовое обеспечение регионального проекта  "Создание условий для легкого старта и комфортного ведения бизнеса", направленного на достижение целей, показателей и решение задач национального проекта "Малое и среднее предпринимательство"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342,1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325,0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17,1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11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финансовое обеспечение регионального проекта  "Акселерация субъектов малого и среднего предпринимательства", направленного на достижение целей, показателей и решение задач национального проекта "Малое и среднее предпринимательство"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8 756,8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3 901,9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4 854,9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13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финансовое обеспечение регионального проекта  "Малое и среднее предпринимательство и поддержка индивидуальной предпринимательской инициативы", направленного на достижение целей, показателей и решение задач национального проекта "Эффективная и конкурентная среда"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10 342,5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4 313,7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6 028,8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B1F22" w:rsidRPr="003B1F22" w:rsidTr="003B1F22">
        <w:trPr>
          <w:trHeight w:val="43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Непрограммные расходы бюджета города Когалыма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55 736,9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1 038,5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54 698,4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189 413,7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750,0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188 663,7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476 385,4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476 385,4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493 616,6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493 616,6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628 603,3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628 603,3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628 603,3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628 603,3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7 790 114,1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132 180,5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3 314 279,2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4 343 654,4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7 790 114,1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132 180,5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3 314 279,2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4 343 654,4</w:t>
            </w:r>
          </w:p>
        </w:tc>
      </w:tr>
      <w:tr w:rsidR="003B1F22" w:rsidRPr="003B1F22" w:rsidTr="003B1F22">
        <w:trPr>
          <w:trHeight w:val="3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1F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22" w:rsidRPr="003B1F22" w:rsidRDefault="003B1F22" w:rsidP="003B1F22">
            <w:pPr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Всего расходов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>7 466 942,5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328 235,9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3 404 925,3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3 733 781,3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sz w:val="16"/>
                <w:szCs w:val="16"/>
              </w:rPr>
            </w:pPr>
            <w:r w:rsidRPr="003B1F22">
              <w:rPr>
                <w:sz w:val="16"/>
                <w:szCs w:val="16"/>
              </w:rPr>
              <w:t xml:space="preserve">11 414 173,9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259 163,7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5 432 685,1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5 722 325,1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8 589 026,2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238 832,3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4 058 973,4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4 291 220,5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7 605 044,6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132 664,4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3 300 803,0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4 171 577,2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7 790 114,1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132 180,5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3 314 279,2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4 343 654,4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7 790 114,1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132 180,5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3 314 279,2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4 343 654,4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7 790 114,1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132 180,5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3 314 279,2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4 343 654,4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7 790 114,1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132 180,5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3 314 279,2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F22" w:rsidRPr="003B1F22" w:rsidRDefault="003B1F22" w:rsidP="003B1F22">
            <w:pPr>
              <w:jc w:val="center"/>
              <w:rPr>
                <w:color w:val="000000"/>
                <w:sz w:val="16"/>
                <w:szCs w:val="16"/>
              </w:rPr>
            </w:pPr>
            <w:r w:rsidRPr="003B1F22">
              <w:rPr>
                <w:color w:val="000000"/>
                <w:sz w:val="16"/>
                <w:szCs w:val="16"/>
              </w:rPr>
              <w:t>4 343 654,4</w:t>
            </w:r>
          </w:p>
        </w:tc>
      </w:tr>
    </w:tbl>
    <w:p w:rsidR="003B1F22" w:rsidRDefault="003B1F22" w:rsidP="003B1F22">
      <w:pPr>
        <w:tabs>
          <w:tab w:val="left" w:pos="3206"/>
        </w:tabs>
        <w:rPr>
          <w:sz w:val="26"/>
          <w:szCs w:val="26"/>
        </w:rPr>
      </w:pPr>
    </w:p>
    <w:sectPr w:rsidR="003B1F22" w:rsidSect="003B1F22">
      <w:pgSz w:w="23811" w:h="16838" w:orient="landscape" w:code="8"/>
      <w:pgMar w:top="567" w:right="1134" w:bottom="255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94B96"/>
    <w:multiLevelType w:val="hybridMultilevel"/>
    <w:tmpl w:val="6A70E00C"/>
    <w:lvl w:ilvl="0" w:tplc="EDE060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6A6974"/>
    <w:multiLevelType w:val="hybridMultilevel"/>
    <w:tmpl w:val="CF626EB2"/>
    <w:lvl w:ilvl="0" w:tplc="EDE06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4F46ED"/>
    <w:multiLevelType w:val="hybridMultilevel"/>
    <w:tmpl w:val="F4724974"/>
    <w:lvl w:ilvl="0" w:tplc="6E147B7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B70F5"/>
    <w:rsid w:val="000F0569"/>
    <w:rsid w:val="00171A84"/>
    <w:rsid w:val="001759D1"/>
    <w:rsid w:val="001D0927"/>
    <w:rsid w:val="001E328E"/>
    <w:rsid w:val="00201088"/>
    <w:rsid w:val="00220612"/>
    <w:rsid w:val="002B10AF"/>
    <w:rsid w:val="002B49A0"/>
    <w:rsid w:val="002D5593"/>
    <w:rsid w:val="002E0A30"/>
    <w:rsid w:val="002E0F4B"/>
    <w:rsid w:val="002F7936"/>
    <w:rsid w:val="00300D9B"/>
    <w:rsid w:val="00313DAF"/>
    <w:rsid w:val="003447F7"/>
    <w:rsid w:val="003B1F22"/>
    <w:rsid w:val="003F587E"/>
    <w:rsid w:val="0043438A"/>
    <w:rsid w:val="004F33B1"/>
    <w:rsid w:val="00502FEC"/>
    <w:rsid w:val="005500E4"/>
    <w:rsid w:val="006015ED"/>
    <w:rsid w:val="00625AA2"/>
    <w:rsid w:val="00635680"/>
    <w:rsid w:val="0074653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611AF"/>
    <w:rsid w:val="009C47D2"/>
    <w:rsid w:val="009D55AA"/>
    <w:rsid w:val="00A564E7"/>
    <w:rsid w:val="00AD3898"/>
    <w:rsid w:val="00AE6CEC"/>
    <w:rsid w:val="00B22DDA"/>
    <w:rsid w:val="00B25576"/>
    <w:rsid w:val="00B44BE6"/>
    <w:rsid w:val="00B50641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DE7A82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04E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rsid w:val="003B1F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2783DC66BBADBB14E96C62865066B2C577160058902567F70E7679F8B70164F400C77F4BF801B69A5F0FE81716D63B15B75707B07BfD3B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E2783DC66BBADBB14E9726F903C31BDC07D4C055A912838A35F702EA7E70731B440C12812BE52B0CE0855BC1B08D22515fB3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2783DC66BBADBB14E96C62865066B2C47E150858992567F70E7679F8B70164E6009F7143FC19BCCF1049BD1Bf13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  <w:rsid w:val="00F9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FD47-AF54-4AA1-A6CE-205E2887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18</Pages>
  <Words>5804</Words>
  <Characters>33083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Светличных Лариса Михайловна</cp:lastModifiedBy>
  <cp:revision>74</cp:revision>
  <cp:lastPrinted>2022-11-11T11:42:00Z</cp:lastPrinted>
  <dcterms:created xsi:type="dcterms:W3CDTF">2018-07-18T04:10:00Z</dcterms:created>
  <dcterms:modified xsi:type="dcterms:W3CDTF">2026-02-06T05:04:00Z</dcterms:modified>
</cp:coreProperties>
</file>