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446365" w:rsidRPr="00446365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446365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874F39" w:rsidRPr="00446365" w:rsidRDefault="00874F39" w:rsidP="00874F39">
            <w:pPr>
              <w:rPr>
                <w:noProof/>
              </w:rPr>
            </w:pPr>
            <w:r w:rsidRPr="00446365"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446365" w:rsidRDefault="00874F39" w:rsidP="00874F39">
            <w:pPr>
              <w:rPr>
                <w:sz w:val="26"/>
                <w:szCs w:val="26"/>
              </w:rPr>
            </w:pPr>
          </w:p>
        </w:tc>
      </w:tr>
      <w:tr w:rsidR="00446365" w:rsidRPr="00446365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446365" w:rsidRDefault="008D68E8" w:rsidP="008D68E8">
            <w:pPr>
              <w:ind w:right="2"/>
              <w:jc w:val="center"/>
              <w:rPr>
                <w:b/>
                <w:sz w:val="32"/>
                <w:szCs w:val="32"/>
              </w:rPr>
            </w:pPr>
            <w:r w:rsidRPr="00446365">
              <w:rPr>
                <w:b/>
                <w:sz w:val="32"/>
                <w:szCs w:val="32"/>
              </w:rPr>
              <w:t>РЕШЕНИЕ</w:t>
            </w:r>
          </w:p>
          <w:p w:rsidR="008D68E8" w:rsidRPr="00446365" w:rsidRDefault="008D68E8" w:rsidP="008D68E8">
            <w:pPr>
              <w:jc w:val="center"/>
              <w:rPr>
                <w:b/>
                <w:sz w:val="32"/>
                <w:szCs w:val="32"/>
              </w:rPr>
            </w:pPr>
            <w:r w:rsidRPr="00446365">
              <w:rPr>
                <w:b/>
                <w:sz w:val="32"/>
                <w:szCs w:val="32"/>
              </w:rPr>
              <w:t>ДУМЫ ГОРОДА КОГАЛЫМА</w:t>
            </w:r>
          </w:p>
          <w:p w:rsidR="00874F39" w:rsidRPr="00446365" w:rsidRDefault="00874F39" w:rsidP="008D68E8">
            <w:pPr>
              <w:jc w:val="center"/>
              <w:rPr>
                <w:b/>
                <w:sz w:val="28"/>
                <w:szCs w:val="28"/>
              </w:rPr>
            </w:pPr>
            <w:r w:rsidRPr="00446365">
              <w:rPr>
                <w:b/>
                <w:sz w:val="28"/>
                <w:szCs w:val="28"/>
              </w:rPr>
              <w:t xml:space="preserve">Ханты-Мансийского автономного округа </w:t>
            </w:r>
            <w:r w:rsidR="004F6241" w:rsidRPr="00446365">
              <w:rPr>
                <w:b/>
                <w:sz w:val="28"/>
                <w:szCs w:val="28"/>
              </w:rPr>
              <w:t>–</w:t>
            </w:r>
            <w:r w:rsidRPr="00446365">
              <w:rPr>
                <w:b/>
                <w:sz w:val="28"/>
                <w:szCs w:val="28"/>
              </w:rPr>
              <w:t xml:space="preserve"> Югры</w:t>
            </w:r>
          </w:p>
          <w:p w:rsidR="004F6241" w:rsidRPr="00446365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446365" w:rsidRPr="00446365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446365" w:rsidRDefault="00EC6177" w:rsidP="00874F39">
            <w:pPr>
              <w:ind w:right="2"/>
              <w:rPr>
                <w:sz w:val="26"/>
                <w:szCs w:val="26"/>
                <w:lang w:val="en-US"/>
              </w:rPr>
            </w:pPr>
            <w:r w:rsidRPr="00446365">
              <w:rPr>
                <w:sz w:val="26"/>
                <w:szCs w:val="26"/>
              </w:rPr>
              <w:t xml:space="preserve">от </w:t>
            </w:r>
            <w:bookmarkStart w:id="0" w:name="REGDATESTAMP"/>
            <w:r w:rsidRPr="00446365">
              <w:rPr>
                <w:sz w:val="26"/>
                <w:szCs w:val="26"/>
                <w:lang w:val="en-US"/>
              </w:rPr>
              <w:t>[</w:t>
            </w:r>
            <w:r w:rsidRPr="00446365">
              <w:rPr>
                <w:sz w:val="26"/>
                <w:szCs w:val="26"/>
              </w:rPr>
              <w:t>Дата документа</w:t>
            </w:r>
            <w:r w:rsidRPr="00446365">
              <w:rPr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446365" w:rsidRDefault="00EC6177" w:rsidP="00EC6177">
            <w:pPr>
              <w:ind w:right="2"/>
              <w:jc w:val="right"/>
              <w:rPr>
                <w:sz w:val="26"/>
                <w:szCs w:val="26"/>
                <w:lang w:val="en-US"/>
              </w:rPr>
            </w:pPr>
            <w:r w:rsidRPr="00446365">
              <w:rPr>
                <w:sz w:val="26"/>
                <w:szCs w:val="26"/>
              </w:rPr>
              <w:t xml:space="preserve">№ </w:t>
            </w:r>
            <w:bookmarkStart w:id="1" w:name="REGNUMSTAMP"/>
            <w:r w:rsidRPr="00446365">
              <w:rPr>
                <w:sz w:val="26"/>
                <w:szCs w:val="26"/>
                <w:lang w:val="en-US"/>
              </w:rPr>
              <w:t>[</w:t>
            </w:r>
            <w:r w:rsidRPr="00446365">
              <w:rPr>
                <w:sz w:val="26"/>
                <w:szCs w:val="26"/>
              </w:rPr>
              <w:t>Номер документа</w:t>
            </w:r>
            <w:r w:rsidRPr="00446365">
              <w:rPr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Pr="00446365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446365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Pr="00446365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66433D" w:rsidRPr="00446365" w:rsidRDefault="0066433D" w:rsidP="0066433D">
      <w:pPr>
        <w:rPr>
          <w:sz w:val="26"/>
        </w:rPr>
      </w:pPr>
      <w:r w:rsidRPr="00446365">
        <w:rPr>
          <w:sz w:val="26"/>
        </w:rPr>
        <w:t>О внесении изменений в решение</w:t>
      </w:r>
    </w:p>
    <w:p w:rsidR="0066433D" w:rsidRPr="00446365" w:rsidRDefault="0066433D" w:rsidP="0066433D">
      <w:pPr>
        <w:rPr>
          <w:sz w:val="26"/>
        </w:rPr>
      </w:pPr>
      <w:r w:rsidRPr="00446365">
        <w:rPr>
          <w:sz w:val="26"/>
        </w:rPr>
        <w:t>Думы города Когалыма</w:t>
      </w:r>
    </w:p>
    <w:p w:rsidR="0066433D" w:rsidRPr="00446365" w:rsidRDefault="0066433D" w:rsidP="0066433D">
      <w:pPr>
        <w:rPr>
          <w:sz w:val="26"/>
        </w:rPr>
      </w:pPr>
      <w:r w:rsidRPr="00446365">
        <w:rPr>
          <w:sz w:val="26"/>
        </w:rPr>
        <w:t>от 09.02.2006 №208-ГД</w:t>
      </w:r>
    </w:p>
    <w:p w:rsidR="002B48E8" w:rsidRPr="00446365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446365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446365" w:rsidRDefault="0066433D" w:rsidP="00B6572D">
      <w:pPr>
        <w:pStyle w:val="10"/>
        <w:tabs>
          <w:tab w:val="left" w:pos="2552"/>
          <w:tab w:val="left" w:pos="2694"/>
        </w:tabs>
        <w:ind w:firstLine="708"/>
        <w:jc w:val="both"/>
        <w:rPr>
          <w:rFonts w:ascii="Times New Roman" w:hAnsi="Times New Roman"/>
          <w:sz w:val="26"/>
        </w:rPr>
      </w:pPr>
      <w:r w:rsidRPr="00446365">
        <w:rPr>
          <w:rFonts w:ascii="Times New Roman" w:hAnsi="Times New Roman"/>
          <w:sz w:val="26"/>
          <w:szCs w:val="26"/>
        </w:rPr>
        <w:t xml:space="preserve">В соответствии </w:t>
      </w:r>
      <w:r w:rsidR="009E072E" w:rsidRPr="00446365">
        <w:rPr>
          <w:rFonts w:ascii="Times New Roman" w:hAnsi="Times New Roman"/>
          <w:sz w:val="26"/>
        </w:rPr>
        <w:t>с Законами Ханты-Мансийского автономного округа – Югры от 08.07.2005 №62-оз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– Югры»,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Югре», приказом Департамента образования и науки Ханты-Мансийского автономного округа – Югры от 08.08.2024 №21-нп «О Порядке проведения оценки последствий принятия решения о реорганизации или ликвидации образовательной организации, находящейся в ведении Ханты-Мансийского автономного округа – Югры, муниципальной образовательной организации, включая критерии этой оценки (по типам данных образовательных организаций), Порядке создания комиссии по оценке последствий такого решения и подготовки ею заключений»,</w:t>
      </w:r>
      <w:r w:rsidR="009E072E" w:rsidRPr="00446365">
        <w:rPr>
          <w:rFonts w:ascii="Times New Roman" w:hAnsi="Times New Roman"/>
          <w:sz w:val="26"/>
          <w:szCs w:val="26"/>
        </w:rPr>
        <w:t xml:space="preserve"> </w:t>
      </w:r>
      <w:r w:rsidRPr="00446365">
        <w:rPr>
          <w:rFonts w:ascii="Times New Roman" w:hAnsi="Times New Roman"/>
          <w:bCs/>
          <w:sz w:val="26"/>
          <w:szCs w:val="26"/>
          <w:lang w:eastAsia="ru-RU"/>
        </w:rPr>
        <w:t xml:space="preserve">постановлениями Администрации города Когалыма </w:t>
      </w:r>
      <w:r w:rsidRPr="00446365">
        <w:rPr>
          <w:rFonts w:ascii="Times New Roman" w:hAnsi="Times New Roman"/>
          <w:bCs/>
          <w:sz w:val="26"/>
        </w:rPr>
        <w:t xml:space="preserve">от 20.07.2023 №1353 «О реорганизации Муниципального автономного дошкольного образовательного учреждения города Когалыма «Буратино», </w:t>
      </w:r>
      <w:r w:rsidRPr="00446365">
        <w:rPr>
          <w:rFonts w:ascii="Times New Roman" w:hAnsi="Times New Roman"/>
          <w:bCs/>
          <w:sz w:val="26"/>
          <w:szCs w:val="26"/>
          <w:lang w:eastAsia="ru-RU"/>
        </w:rPr>
        <w:t>от 13.10.2023 №2027 «Об изменении подведомственности Муниципального автономного учреждения дополнительного образования «Детская школа искусств» города Когалыма», от 29.02.2024 №409</w:t>
      </w:r>
      <w:r w:rsidRPr="00446365">
        <w:rPr>
          <w:rFonts w:ascii="Times New Roman" w:hAnsi="Times New Roman"/>
          <w:sz w:val="26"/>
          <w:szCs w:val="26"/>
        </w:rPr>
        <w:t xml:space="preserve"> «О ликвидации Муниципального автономного учреждения «Информационно-ресурсный центр города Когалыма»</w:t>
      </w:r>
      <w:r w:rsidRPr="00446365">
        <w:rPr>
          <w:rFonts w:ascii="Times New Roman" w:hAnsi="Times New Roman"/>
          <w:sz w:val="26"/>
        </w:rPr>
        <w:t>, от 11.03.2024 №451 «О ликвидации Муниципального автономного учреждения дополнительного образования «Дом детского творчества» г</w:t>
      </w:r>
      <w:r w:rsidR="00A6193A" w:rsidRPr="00446365">
        <w:rPr>
          <w:rFonts w:ascii="Times New Roman" w:hAnsi="Times New Roman"/>
          <w:sz w:val="26"/>
        </w:rPr>
        <w:t xml:space="preserve">орода Когалыма», </w:t>
      </w:r>
      <w:r w:rsidR="009E072E" w:rsidRPr="00446365">
        <w:rPr>
          <w:rFonts w:ascii="Times New Roman" w:hAnsi="Times New Roman"/>
          <w:sz w:val="26"/>
        </w:rPr>
        <w:t>Уставом города Когалыма Д</w:t>
      </w:r>
      <w:r w:rsidR="002B48E8" w:rsidRPr="00446365">
        <w:rPr>
          <w:rFonts w:ascii="Times New Roman" w:hAnsi="Times New Roman"/>
          <w:sz w:val="26"/>
          <w:szCs w:val="26"/>
        </w:rPr>
        <w:t>ума города Когалыма РЕШИЛА:</w:t>
      </w:r>
    </w:p>
    <w:p w:rsidR="002B48E8" w:rsidRPr="00446365" w:rsidRDefault="002B48E8" w:rsidP="00B6572D">
      <w:pPr>
        <w:tabs>
          <w:tab w:val="left" w:pos="2552"/>
          <w:tab w:val="left" w:pos="2694"/>
        </w:tabs>
        <w:ind w:firstLine="709"/>
        <w:jc w:val="both"/>
        <w:rPr>
          <w:bCs/>
          <w:sz w:val="26"/>
          <w:szCs w:val="26"/>
        </w:rPr>
      </w:pPr>
    </w:p>
    <w:p w:rsidR="00504C51" w:rsidRPr="00446365" w:rsidRDefault="00B6572D" w:rsidP="00B6572D">
      <w:pPr>
        <w:tabs>
          <w:tab w:val="left" w:pos="993"/>
          <w:tab w:val="left" w:pos="2552"/>
          <w:tab w:val="left" w:pos="2694"/>
        </w:tabs>
        <w:jc w:val="both"/>
        <w:rPr>
          <w:spacing w:val="-6"/>
          <w:sz w:val="26"/>
          <w:szCs w:val="24"/>
        </w:rPr>
      </w:pPr>
      <w:r w:rsidRPr="00446365">
        <w:rPr>
          <w:spacing w:val="-6"/>
          <w:sz w:val="26"/>
          <w:szCs w:val="24"/>
        </w:rPr>
        <w:tab/>
      </w:r>
      <w:r w:rsidR="00504C51" w:rsidRPr="00446365">
        <w:rPr>
          <w:spacing w:val="-6"/>
          <w:sz w:val="26"/>
          <w:szCs w:val="24"/>
        </w:rPr>
        <w:t xml:space="preserve">1. </w:t>
      </w:r>
      <w:r w:rsidR="0066433D" w:rsidRPr="00446365">
        <w:rPr>
          <w:spacing w:val="-6"/>
          <w:sz w:val="26"/>
          <w:szCs w:val="24"/>
        </w:rPr>
        <w:t>Внести в приложение к решению Думы города Когалыма от 09.02.2006 №208-ГД «Об утверждении Положения об управлении образования Администрации города Когалыма» (далее – Положение) следующие изменения:</w:t>
      </w:r>
    </w:p>
    <w:p w:rsidR="00504C51" w:rsidRPr="00446365" w:rsidRDefault="00504C51" w:rsidP="00B6572D">
      <w:pPr>
        <w:tabs>
          <w:tab w:val="left" w:pos="993"/>
          <w:tab w:val="left" w:pos="2552"/>
          <w:tab w:val="left" w:pos="2694"/>
        </w:tabs>
        <w:jc w:val="both"/>
        <w:rPr>
          <w:spacing w:val="-6"/>
          <w:sz w:val="26"/>
          <w:szCs w:val="24"/>
        </w:rPr>
      </w:pPr>
      <w:r w:rsidRPr="00446365">
        <w:rPr>
          <w:sz w:val="26"/>
          <w:szCs w:val="24"/>
        </w:rPr>
        <w:tab/>
        <w:t xml:space="preserve">1.1. </w:t>
      </w:r>
      <w:r w:rsidR="0066433D" w:rsidRPr="00446365">
        <w:rPr>
          <w:sz w:val="26"/>
          <w:szCs w:val="24"/>
        </w:rPr>
        <w:t>в разделе 3 Положения:</w:t>
      </w:r>
    </w:p>
    <w:p w:rsidR="009302D2" w:rsidRPr="00446365" w:rsidRDefault="00504C51" w:rsidP="00B6572D">
      <w:pPr>
        <w:tabs>
          <w:tab w:val="left" w:pos="993"/>
          <w:tab w:val="left" w:pos="2552"/>
          <w:tab w:val="left" w:pos="2694"/>
        </w:tabs>
        <w:jc w:val="both"/>
        <w:rPr>
          <w:sz w:val="26"/>
          <w:szCs w:val="24"/>
        </w:rPr>
      </w:pPr>
      <w:r w:rsidRPr="00446365">
        <w:rPr>
          <w:spacing w:val="-6"/>
          <w:sz w:val="26"/>
          <w:szCs w:val="24"/>
        </w:rPr>
        <w:tab/>
        <w:t xml:space="preserve">1.1.1. </w:t>
      </w:r>
      <w:r w:rsidRPr="00446365">
        <w:rPr>
          <w:sz w:val="26"/>
          <w:szCs w:val="24"/>
        </w:rPr>
        <w:t xml:space="preserve">в </w:t>
      </w:r>
      <w:r w:rsidR="0066433D" w:rsidRPr="00446365">
        <w:rPr>
          <w:sz w:val="26"/>
          <w:szCs w:val="24"/>
        </w:rPr>
        <w:t>пункт</w:t>
      </w:r>
      <w:r w:rsidRPr="00446365">
        <w:rPr>
          <w:sz w:val="26"/>
          <w:szCs w:val="24"/>
        </w:rPr>
        <w:t>е</w:t>
      </w:r>
      <w:r w:rsidR="0066433D" w:rsidRPr="00446365">
        <w:rPr>
          <w:sz w:val="26"/>
          <w:szCs w:val="24"/>
        </w:rPr>
        <w:t xml:space="preserve"> 3.2</w:t>
      </w:r>
      <w:r w:rsidRPr="00446365">
        <w:rPr>
          <w:sz w:val="26"/>
          <w:szCs w:val="24"/>
        </w:rPr>
        <w:t>:</w:t>
      </w:r>
      <w:r w:rsidR="0066433D" w:rsidRPr="00446365">
        <w:rPr>
          <w:sz w:val="26"/>
          <w:szCs w:val="24"/>
        </w:rPr>
        <w:t xml:space="preserve"> </w:t>
      </w:r>
    </w:p>
    <w:p w:rsidR="009302D2" w:rsidRPr="00446365" w:rsidRDefault="009302D2" w:rsidP="00B6572D">
      <w:pPr>
        <w:tabs>
          <w:tab w:val="left" w:pos="993"/>
          <w:tab w:val="left" w:pos="2552"/>
          <w:tab w:val="left" w:pos="2694"/>
        </w:tabs>
        <w:jc w:val="both"/>
        <w:rPr>
          <w:sz w:val="26"/>
          <w:szCs w:val="24"/>
        </w:rPr>
      </w:pPr>
      <w:r w:rsidRPr="00446365">
        <w:rPr>
          <w:sz w:val="26"/>
          <w:szCs w:val="24"/>
        </w:rPr>
        <w:lastRenderedPageBreak/>
        <w:tab/>
      </w:r>
      <w:r w:rsidR="00504C51" w:rsidRPr="00446365">
        <w:rPr>
          <w:sz w:val="26"/>
          <w:szCs w:val="24"/>
        </w:rPr>
        <w:t>1.1.1.1. слова «</w:t>
      </w:r>
      <w:r w:rsidR="00504C51" w:rsidRPr="00446365">
        <w:rPr>
          <w:rFonts w:eastAsiaTheme="minorHAnsi"/>
          <w:sz w:val="26"/>
          <w:szCs w:val="26"/>
          <w:lang w:eastAsia="en-US"/>
        </w:rPr>
        <w:t xml:space="preserve">Муниципальное автономное общеобразовательное учреждение «Средняя общеобразовательная школа - сад № 10» города Когалыма» заменить словами «Муниципальное автономное общеобразовательное учреждение «Средняя общеобразовательная школа </w:t>
      </w:r>
      <w:r w:rsidRPr="00446365">
        <w:rPr>
          <w:rFonts w:eastAsiaTheme="minorHAnsi"/>
          <w:sz w:val="26"/>
          <w:szCs w:val="26"/>
          <w:lang w:eastAsia="en-US"/>
        </w:rPr>
        <w:t xml:space="preserve">     </w:t>
      </w:r>
      <w:r w:rsidR="00504C51" w:rsidRPr="00446365">
        <w:rPr>
          <w:rFonts w:eastAsiaTheme="minorHAnsi"/>
          <w:sz w:val="26"/>
          <w:szCs w:val="26"/>
          <w:lang w:eastAsia="en-US"/>
        </w:rPr>
        <w:t>№ 10» города Когалыма»;</w:t>
      </w:r>
    </w:p>
    <w:p w:rsidR="009302D2" w:rsidRPr="00446365" w:rsidRDefault="009302D2" w:rsidP="00B6572D">
      <w:pPr>
        <w:tabs>
          <w:tab w:val="left" w:pos="993"/>
          <w:tab w:val="left" w:pos="2552"/>
          <w:tab w:val="left" w:pos="2694"/>
        </w:tabs>
        <w:jc w:val="both"/>
        <w:rPr>
          <w:rFonts w:eastAsiaTheme="minorHAnsi"/>
          <w:sz w:val="26"/>
          <w:szCs w:val="26"/>
          <w:lang w:eastAsia="en-US"/>
        </w:rPr>
      </w:pPr>
      <w:r w:rsidRPr="00446365">
        <w:rPr>
          <w:sz w:val="26"/>
          <w:szCs w:val="24"/>
        </w:rPr>
        <w:tab/>
      </w:r>
      <w:r w:rsidR="00504C51" w:rsidRPr="00446365">
        <w:rPr>
          <w:rFonts w:eastAsiaTheme="minorHAnsi"/>
          <w:sz w:val="26"/>
          <w:szCs w:val="26"/>
          <w:lang w:eastAsia="en-US"/>
        </w:rPr>
        <w:t>1.1.1.2. слова «Муниципальное автономное учреждение дополнительного образования «Дом детского творчества» города Когалыма</w:t>
      </w:r>
      <w:r w:rsidRPr="00446365">
        <w:rPr>
          <w:rFonts w:eastAsiaTheme="minorHAnsi"/>
          <w:sz w:val="26"/>
          <w:szCs w:val="26"/>
          <w:lang w:eastAsia="en-US"/>
        </w:rPr>
        <w:t>»</w:t>
      </w:r>
      <w:r w:rsidR="00B6572D" w:rsidRPr="00446365">
        <w:rPr>
          <w:rFonts w:eastAsiaTheme="minorHAnsi"/>
          <w:sz w:val="26"/>
          <w:szCs w:val="26"/>
          <w:lang w:eastAsia="en-US"/>
        </w:rPr>
        <w:t>,</w:t>
      </w:r>
      <w:r w:rsidRPr="00446365">
        <w:rPr>
          <w:rFonts w:eastAsiaTheme="minorHAnsi"/>
          <w:sz w:val="26"/>
          <w:szCs w:val="26"/>
          <w:lang w:eastAsia="en-US"/>
        </w:rPr>
        <w:t xml:space="preserve"> «</w:t>
      </w:r>
      <w:r w:rsidR="00504C51" w:rsidRPr="00446365">
        <w:rPr>
          <w:rFonts w:eastAsiaTheme="minorHAnsi"/>
          <w:sz w:val="26"/>
          <w:szCs w:val="26"/>
          <w:lang w:eastAsia="en-US"/>
        </w:rPr>
        <w:t xml:space="preserve">Муниципальное автономное учреждение дополнительного образования </w:t>
      </w:r>
      <w:r w:rsidRPr="00446365">
        <w:rPr>
          <w:rFonts w:eastAsiaTheme="minorHAnsi"/>
          <w:sz w:val="26"/>
          <w:szCs w:val="26"/>
          <w:lang w:eastAsia="en-US"/>
        </w:rPr>
        <w:t>«</w:t>
      </w:r>
      <w:r w:rsidR="00504C51" w:rsidRPr="00446365">
        <w:rPr>
          <w:rFonts w:eastAsiaTheme="minorHAnsi"/>
          <w:sz w:val="26"/>
          <w:szCs w:val="26"/>
          <w:lang w:eastAsia="en-US"/>
        </w:rPr>
        <w:t>Детская школа искусств</w:t>
      </w:r>
      <w:r w:rsidRPr="00446365">
        <w:rPr>
          <w:rFonts w:eastAsiaTheme="minorHAnsi"/>
          <w:sz w:val="26"/>
          <w:szCs w:val="26"/>
          <w:lang w:eastAsia="en-US"/>
        </w:rPr>
        <w:t>»</w:t>
      </w:r>
      <w:r w:rsidR="00504C51" w:rsidRPr="00446365">
        <w:rPr>
          <w:rFonts w:eastAsiaTheme="minorHAnsi"/>
          <w:sz w:val="26"/>
          <w:szCs w:val="26"/>
          <w:lang w:eastAsia="en-US"/>
        </w:rPr>
        <w:t xml:space="preserve"> города Когалыма</w:t>
      </w:r>
      <w:r w:rsidRPr="00446365">
        <w:rPr>
          <w:rFonts w:eastAsiaTheme="minorHAnsi"/>
          <w:sz w:val="26"/>
          <w:szCs w:val="26"/>
          <w:lang w:eastAsia="en-US"/>
        </w:rPr>
        <w:t>»</w:t>
      </w:r>
      <w:r w:rsidR="00B6572D" w:rsidRPr="00446365">
        <w:rPr>
          <w:rFonts w:eastAsiaTheme="minorHAnsi"/>
          <w:sz w:val="26"/>
          <w:szCs w:val="26"/>
          <w:lang w:eastAsia="en-US"/>
        </w:rPr>
        <w:t>,</w:t>
      </w:r>
      <w:r w:rsidRPr="00446365">
        <w:rPr>
          <w:rFonts w:eastAsiaTheme="minorHAnsi"/>
          <w:sz w:val="26"/>
          <w:szCs w:val="26"/>
          <w:lang w:eastAsia="en-US"/>
        </w:rPr>
        <w:t xml:space="preserve"> «Муниципальное автономное дошкольное образовательное учреждение города Когалыма «Чебурашка»</w:t>
      </w:r>
      <w:r w:rsidR="00B6572D" w:rsidRPr="00446365">
        <w:rPr>
          <w:rFonts w:eastAsiaTheme="minorHAnsi"/>
          <w:sz w:val="26"/>
          <w:szCs w:val="26"/>
          <w:lang w:eastAsia="en-US"/>
        </w:rPr>
        <w:t xml:space="preserve">, </w:t>
      </w:r>
      <w:r w:rsidRPr="00446365">
        <w:rPr>
          <w:rFonts w:eastAsiaTheme="minorHAnsi"/>
          <w:sz w:val="26"/>
          <w:szCs w:val="26"/>
          <w:lang w:eastAsia="en-US"/>
        </w:rPr>
        <w:t>«Муниципальное автономное учреждение «Информационно-ресурсный центр города Когалыма» исключить;</w:t>
      </w:r>
    </w:p>
    <w:p w:rsidR="008857A4" w:rsidRPr="00446365" w:rsidRDefault="009302D2" w:rsidP="00B6572D">
      <w:pPr>
        <w:tabs>
          <w:tab w:val="left" w:pos="993"/>
          <w:tab w:val="left" w:pos="2552"/>
          <w:tab w:val="left" w:pos="2694"/>
        </w:tabs>
        <w:jc w:val="both"/>
        <w:rPr>
          <w:sz w:val="26"/>
          <w:szCs w:val="24"/>
        </w:rPr>
      </w:pPr>
      <w:r w:rsidRPr="00446365">
        <w:rPr>
          <w:rFonts w:eastAsiaTheme="minorHAnsi"/>
          <w:sz w:val="26"/>
          <w:szCs w:val="26"/>
          <w:lang w:eastAsia="en-US"/>
        </w:rPr>
        <w:tab/>
        <w:t xml:space="preserve">1.1.2. </w:t>
      </w:r>
      <w:r w:rsidR="0066433D" w:rsidRPr="00446365">
        <w:rPr>
          <w:sz w:val="26"/>
          <w:szCs w:val="24"/>
        </w:rPr>
        <w:t xml:space="preserve">пункт 3.3 </w:t>
      </w:r>
      <w:r w:rsidR="008857A4" w:rsidRPr="00446365">
        <w:rPr>
          <w:sz w:val="26"/>
          <w:szCs w:val="24"/>
        </w:rPr>
        <w:t xml:space="preserve">дополнить подпунктами </w:t>
      </w:r>
      <w:r w:rsidR="00A058BA" w:rsidRPr="00A058BA">
        <w:rPr>
          <w:sz w:val="26"/>
          <w:szCs w:val="24"/>
        </w:rPr>
        <w:t>6 – 9</w:t>
      </w:r>
      <w:r w:rsidR="008857A4" w:rsidRPr="00A058BA">
        <w:rPr>
          <w:sz w:val="26"/>
          <w:szCs w:val="24"/>
        </w:rPr>
        <w:t xml:space="preserve"> следующего</w:t>
      </w:r>
      <w:r w:rsidR="008857A4" w:rsidRPr="00446365">
        <w:rPr>
          <w:sz w:val="26"/>
          <w:szCs w:val="24"/>
        </w:rPr>
        <w:t xml:space="preserve"> содержания:</w:t>
      </w:r>
    </w:p>
    <w:p w:rsidR="009302D2" w:rsidRPr="00446365" w:rsidRDefault="009302D2" w:rsidP="00B6572D">
      <w:pPr>
        <w:tabs>
          <w:tab w:val="left" w:pos="993"/>
          <w:tab w:val="left" w:pos="2552"/>
          <w:tab w:val="left" w:pos="2694"/>
        </w:tabs>
        <w:jc w:val="both"/>
        <w:rPr>
          <w:sz w:val="26"/>
          <w:szCs w:val="24"/>
        </w:rPr>
      </w:pPr>
      <w:r w:rsidRPr="00446365">
        <w:rPr>
          <w:sz w:val="26"/>
          <w:szCs w:val="24"/>
        </w:rPr>
        <w:tab/>
      </w:r>
      <w:r w:rsidR="008857A4" w:rsidRPr="00446365">
        <w:rPr>
          <w:sz w:val="26"/>
          <w:szCs w:val="24"/>
        </w:rPr>
        <w:t>«</w:t>
      </w:r>
      <w:r w:rsidR="0066433D" w:rsidRPr="00446365">
        <w:rPr>
          <w:sz w:val="26"/>
          <w:szCs w:val="26"/>
          <w:bdr w:val="none" w:sz="0" w:space="0" w:color="auto" w:frame="1"/>
        </w:rPr>
        <w:t xml:space="preserve">6) </w:t>
      </w:r>
      <w:r w:rsidR="00223600" w:rsidRPr="00446365">
        <w:rPr>
          <w:sz w:val="26"/>
          <w:szCs w:val="26"/>
          <w:bdr w:val="none" w:sz="0" w:space="0" w:color="auto" w:frame="1"/>
        </w:rPr>
        <w:t xml:space="preserve">По </w:t>
      </w:r>
      <w:r w:rsidR="0066433D" w:rsidRPr="00446365">
        <w:rPr>
          <w:sz w:val="26"/>
          <w:szCs w:val="26"/>
          <w:bdr w:val="none" w:sz="0" w:space="0" w:color="auto" w:frame="1"/>
        </w:rPr>
        <w:t>предоставлению детям в возрасте от 6 до 17 лет (включительно) путевок в организации отдыха детей и их оздоровления, в том числе в этнической среде, приобретаемых за счет средств бюджета Ханты-Мансийского автономного округа - Югры (за исключением детей, относящихся к категориям, указанным в подпункте 8 пункта 2 статьи 2 Закона Ханты-Мансийского автономного округа - Югры от 30 декабря 2009 года №250-оз «Об организации и обеспечении отдыха и оздоровления детей, имеющих место жительства в Ханты-Мансийском автономном округе - Югре»);</w:t>
      </w:r>
    </w:p>
    <w:p w:rsidR="009302D2" w:rsidRPr="00446365" w:rsidRDefault="009302D2" w:rsidP="00B6572D">
      <w:pPr>
        <w:tabs>
          <w:tab w:val="left" w:pos="993"/>
          <w:tab w:val="left" w:pos="2552"/>
          <w:tab w:val="left" w:pos="2694"/>
        </w:tabs>
        <w:jc w:val="both"/>
        <w:rPr>
          <w:sz w:val="26"/>
          <w:szCs w:val="24"/>
        </w:rPr>
      </w:pPr>
      <w:r w:rsidRPr="00446365">
        <w:rPr>
          <w:sz w:val="26"/>
          <w:szCs w:val="24"/>
        </w:rPr>
        <w:tab/>
      </w:r>
      <w:r w:rsidR="0066433D" w:rsidRPr="00446365">
        <w:rPr>
          <w:sz w:val="26"/>
          <w:szCs w:val="26"/>
          <w:bdr w:val="none" w:sz="0" w:space="0" w:color="auto" w:frame="1"/>
        </w:rPr>
        <w:t xml:space="preserve">7) </w:t>
      </w:r>
      <w:r w:rsidR="00223600" w:rsidRPr="00446365">
        <w:rPr>
          <w:sz w:val="26"/>
          <w:szCs w:val="26"/>
          <w:bdr w:val="none" w:sz="0" w:space="0" w:color="auto" w:frame="1"/>
        </w:rPr>
        <w:t xml:space="preserve">По </w:t>
      </w:r>
      <w:r w:rsidR="0066433D" w:rsidRPr="00446365">
        <w:rPr>
          <w:sz w:val="26"/>
          <w:szCs w:val="26"/>
          <w:bdr w:val="none" w:sz="0" w:space="0" w:color="auto" w:frame="1"/>
        </w:rPr>
        <w:t>обеспечению оплаты стоимости услуг лиц, сопровождающих детей до места нахождения организаций отдыха детей и их оздоровления и обратно;</w:t>
      </w:r>
    </w:p>
    <w:p w:rsidR="009302D2" w:rsidRPr="00446365" w:rsidRDefault="009302D2" w:rsidP="00B6572D">
      <w:pPr>
        <w:tabs>
          <w:tab w:val="left" w:pos="993"/>
          <w:tab w:val="left" w:pos="2552"/>
          <w:tab w:val="left" w:pos="2694"/>
        </w:tabs>
        <w:jc w:val="both"/>
        <w:rPr>
          <w:sz w:val="26"/>
          <w:szCs w:val="24"/>
        </w:rPr>
      </w:pPr>
      <w:r w:rsidRPr="00446365">
        <w:rPr>
          <w:sz w:val="26"/>
          <w:szCs w:val="24"/>
        </w:rPr>
        <w:tab/>
      </w:r>
      <w:r w:rsidR="0066433D" w:rsidRPr="00446365">
        <w:rPr>
          <w:sz w:val="26"/>
          <w:szCs w:val="26"/>
          <w:bdr w:val="none" w:sz="0" w:space="0" w:color="auto" w:frame="1"/>
        </w:rPr>
        <w:t xml:space="preserve">8) </w:t>
      </w:r>
      <w:r w:rsidR="00223600" w:rsidRPr="00446365">
        <w:rPr>
          <w:sz w:val="26"/>
          <w:szCs w:val="26"/>
          <w:bdr w:val="none" w:sz="0" w:space="0" w:color="auto" w:frame="1"/>
        </w:rPr>
        <w:t xml:space="preserve">По </w:t>
      </w:r>
      <w:r w:rsidR="0066433D" w:rsidRPr="00446365">
        <w:rPr>
          <w:sz w:val="26"/>
          <w:szCs w:val="26"/>
          <w:bdr w:val="none" w:sz="0" w:space="0" w:color="auto" w:frame="1"/>
        </w:rPr>
        <w:t>страхованию от несчастных случаев и болезней детей на период их следования к месту отдыха и оздоровления и обратно и на период их пребывания в организациях отдыха детей и их оздоровления;</w:t>
      </w:r>
    </w:p>
    <w:p w:rsidR="009302D2" w:rsidRPr="00446365" w:rsidRDefault="009302D2" w:rsidP="00B6572D">
      <w:pPr>
        <w:tabs>
          <w:tab w:val="left" w:pos="993"/>
          <w:tab w:val="left" w:pos="2552"/>
          <w:tab w:val="left" w:pos="2694"/>
        </w:tabs>
        <w:jc w:val="both"/>
        <w:rPr>
          <w:sz w:val="26"/>
          <w:szCs w:val="24"/>
        </w:rPr>
      </w:pPr>
      <w:r w:rsidRPr="00446365">
        <w:rPr>
          <w:sz w:val="26"/>
          <w:szCs w:val="24"/>
        </w:rPr>
        <w:tab/>
      </w:r>
      <w:r w:rsidR="0066433D" w:rsidRPr="00A058BA">
        <w:rPr>
          <w:sz w:val="26"/>
          <w:szCs w:val="26"/>
          <w:bdr w:val="none" w:sz="0" w:space="0" w:color="auto" w:frame="1"/>
        </w:rPr>
        <w:t xml:space="preserve">9) </w:t>
      </w:r>
      <w:r w:rsidR="00223600" w:rsidRPr="00A058BA">
        <w:rPr>
          <w:sz w:val="26"/>
          <w:szCs w:val="26"/>
          <w:bdr w:val="none" w:sz="0" w:space="0" w:color="auto" w:frame="1"/>
        </w:rPr>
        <w:t xml:space="preserve">По </w:t>
      </w:r>
      <w:r w:rsidR="0066433D" w:rsidRPr="00A058BA">
        <w:rPr>
          <w:sz w:val="26"/>
          <w:szCs w:val="26"/>
          <w:bdr w:val="none" w:sz="0" w:space="0" w:color="auto" w:frame="1"/>
        </w:rPr>
        <w:t xml:space="preserve">предоставлению детям-сиротам и детям, оставшимся без попечения родителей, лицам из числа детей-сирот и детей, оставшихся без попечения родителей, обучающимся в общеобразовательных организациях (за исключением находящихся в организациях Ханты-Мансийского автономного округа </w:t>
      </w:r>
      <w:r w:rsidRPr="00A058BA">
        <w:rPr>
          <w:sz w:val="26"/>
          <w:szCs w:val="26"/>
          <w:bdr w:val="none" w:sz="0" w:space="0" w:color="auto" w:frame="1"/>
        </w:rPr>
        <w:t>–</w:t>
      </w:r>
      <w:r w:rsidR="0066433D" w:rsidRPr="00A058BA">
        <w:rPr>
          <w:sz w:val="26"/>
          <w:szCs w:val="26"/>
          <w:bdr w:val="none" w:sz="0" w:space="0" w:color="auto" w:frame="1"/>
        </w:rPr>
        <w:t xml:space="preserve"> Югры для детей-сирот и детей, оставшихся без попечения родителей, и обучающихся в профессиональных образовательных организациях Ханты-Мансийского автономного округа </w:t>
      </w:r>
      <w:r w:rsidRPr="00A058BA">
        <w:rPr>
          <w:sz w:val="26"/>
          <w:szCs w:val="26"/>
          <w:bdr w:val="none" w:sz="0" w:space="0" w:color="auto" w:frame="1"/>
        </w:rPr>
        <w:t>–</w:t>
      </w:r>
      <w:r w:rsidR="0066433D" w:rsidRPr="00A058BA">
        <w:rPr>
          <w:sz w:val="26"/>
          <w:szCs w:val="26"/>
          <w:bdr w:val="none" w:sz="0" w:space="0" w:color="auto" w:frame="1"/>
        </w:rPr>
        <w:t xml:space="preserve"> Югры или образовательных организациях высшего образования Ханты-Мансийского автономного округа </w:t>
      </w:r>
      <w:r w:rsidRPr="00A058BA">
        <w:rPr>
          <w:sz w:val="26"/>
          <w:szCs w:val="26"/>
          <w:bdr w:val="none" w:sz="0" w:space="0" w:color="auto" w:frame="1"/>
        </w:rPr>
        <w:t>–</w:t>
      </w:r>
      <w:r w:rsidR="0066433D" w:rsidRPr="00A058BA">
        <w:rPr>
          <w:sz w:val="26"/>
          <w:szCs w:val="26"/>
          <w:bdr w:val="none" w:sz="0" w:space="0" w:color="auto" w:frame="1"/>
        </w:rPr>
        <w:t xml:space="preserve"> Югры), путевок в организации отдыха детей и их оздоровления или санаторно-курортные организации (при наличии медицинских показаний) и оплате проезда к месту лечения (оздоровления) и обратно.»</w:t>
      </w:r>
      <w:r w:rsidR="00B6572D" w:rsidRPr="00A058BA">
        <w:rPr>
          <w:sz w:val="26"/>
          <w:szCs w:val="26"/>
          <w:bdr w:val="none" w:sz="0" w:space="0" w:color="auto" w:frame="1"/>
        </w:rPr>
        <w:t>;</w:t>
      </w:r>
    </w:p>
    <w:p w:rsidR="008857A4" w:rsidRPr="00446365" w:rsidRDefault="009302D2" w:rsidP="008857A4">
      <w:pPr>
        <w:tabs>
          <w:tab w:val="left" w:pos="993"/>
          <w:tab w:val="left" w:pos="2552"/>
          <w:tab w:val="left" w:pos="2694"/>
        </w:tabs>
        <w:jc w:val="both"/>
        <w:rPr>
          <w:sz w:val="26"/>
          <w:szCs w:val="26"/>
          <w:bdr w:val="none" w:sz="0" w:space="0" w:color="auto" w:frame="1"/>
        </w:rPr>
      </w:pPr>
      <w:r w:rsidRPr="00446365">
        <w:rPr>
          <w:sz w:val="26"/>
          <w:szCs w:val="24"/>
        </w:rPr>
        <w:tab/>
        <w:t xml:space="preserve">1.2. </w:t>
      </w:r>
      <w:r w:rsidR="006D3F48" w:rsidRPr="00446365">
        <w:rPr>
          <w:sz w:val="26"/>
          <w:szCs w:val="24"/>
        </w:rPr>
        <w:t xml:space="preserve">в </w:t>
      </w:r>
      <w:r w:rsidR="006D3F48" w:rsidRPr="00446365">
        <w:rPr>
          <w:sz w:val="26"/>
          <w:szCs w:val="26"/>
          <w:bdr w:val="none" w:sz="0" w:space="0" w:color="auto" w:frame="1"/>
        </w:rPr>
        <w:t xml:space="preserve">подпункте 27 </w:t>
      </w:r>
      <w:r w:rsidRPr="00446365">
        <w:rPr>
          <w:sz w:val="26"/>
          <w:szCs w:val="24"/>
        </w:rPr>
        <w:t>пункт</w:t>
      </w:r>
      <w:r w:rsidR="006D3F48">
        <w:rPr>
          <w:sz w:val="26"/>
          <w:szCs w:val="24"/>
        </w:rPr>
        <w:t>а</w:t>
      </w:r>
      <w:bookmarkStart w:id="2" w:name="_GoBack"/>
      <w:bookmarkEnd w:id="2"/>
      <w:r w:rsidRPr="00446365">
        <w:rPr>
          <w:sz w:val="26"/>
          <w:szCs w:val="24"/>
        </w:rPr>
        <w:t xml:space="preserve"> 4.1 раздела 4 Положения </w:t>
      </w:r>
      <w:r w:rsidR="008857A4" w:rsidRPr="00446365">
        <w:rPr>
          <w:sz w:val="26"/>
          <w:szCs w:val="26"/>
          <w:bdr w:val="none" w:sz="0" w:space="0" w:color="auto" w:frame="1"/>
        </w:rPr>
        <w:t>слово «организует» заменить словом «обеспечивает».</w:t>
      </w:r>
    </w:p>
    <w:p w:rsidR="008857A4" w:rsidRPr="00446365" w:rsidRDefault="008857A4" w:rsidP="008857A4">
      <w:pPr>
        <w:tabs>
          <w:tab w:val="left" w:pos="993"/>
          <w:tab w:val="left" w:pos="2552"/>
          <w:tab w:val="left" w:pos="2694"/>
        </w:tabs>
        <w:jc w:val="both"/>
        <w:rPr>
          <w:sz w:val="26"/>
          <w:szCs w:val="26"/>
          <w:bdr w:val="none" w:sz="0" w:space="0" w:color="auto" w:frame="1"/>
        </w:rPr>
      </w:pPr>
    </w:p>
    <w:p w:rsidR="008857A4" w:rsidRPr="00446365" w:rsidRDefault="008857A4" w:rsidP="008857A4">
      <w:pPr>
        <w:tabs>
          <w:tab w:val="left" w:pos="993"/>
          <w:tab w:val="left" w:pos="2552"/>
          <w:tab w:val="left" w:pos="2694"/>
        </w:tabs>
        <w:jc w:val="both"/>
        <w:rPr>
          <w:sz w:val="26"/>
          <w:szCs w:val="26"/>
        </w:rPr>
      </w:pPr>
      <w:r w:rsidRPr="00446365">
        <w:rPr>
          <w:sz w:val="26"/>
          <w:szCs w:val="26"/>
          <w:bdr w:val="none" w:sz="0" w:space="0" w:color="auto" w:frame="1"/>
        </w:rPr>
        <w:tab/>
      </w:r>
      <w:r w:rsidR="002B48E8" w:rsidRPr="00446365">
        <w:rPr>
          <w:sz w:val="26"/>
          <w:szCs w:val="26"/>
        </w:rPr>
        <w:t xml:space="preserve">2. </w:t>
      </w:r>
      <w:r w:rsidR="009302D2" w:rsidRPr="00446365">
        <w:rPr>
          <w:sz w:val="26"/>
          <w:szCs w:val="26"/>
        </w:rPr>
        <w:t>Подпункт 1.1.1.1 пункта 1.1 части 1 настоящего решения вступает в силу с 01.10.2024.</w:t>
      </w:r>
    </w:p>
    <w:p w:rsidR="008857A4" w:rsidRPr="00446365" w:rsidRDefault="008857A4" w:rsidP="008857A4">
      <w:pPr>
        <w:tabs>
          <w:tab w:val="left" w:pos="993"/>
          <w:tab w:val="left" w:pos="2552"/>
          <w:tab w:val="left" w:pos="2694"/>
        </w:tabs>
        <w:jc w:val="both"/>
        <w:rPr>
          <w:sz w:val="26"/>
          <w:szCs w:val="26"/>
        </w:rPr>
      </w:pPr>
    </w:p>
    <w:p w:rsidR="002B48E8" w:rsidRPr="00446365" w:rsidRDefault="008857A4" w:rsidP="008857A4">
      <w:pPr>
        <w:tabs>
          <w:tab w:val="left" w:pos="993"/>
          <w:tab w:val="left" w:pos="2552"/>
          <w:tab w:val="left" w:pos="2694"/>
        </w:tabs>
        <w:jc w:val="both"/>
        <w:rPr>
          <w:sz w:val="26"/>
          <w:szCs w:val="26"/>
          <w:bdr w:val="none" w:sz="0" w:space="0" w:color="auto" w:frame="1"/>
        </w:rPr>
      </w:pPr>
      <w:r w:rsidRPr="00446365">
        <w:rPr>
          <w:sz w:val="26"/>
          <w:szCs w:val="26"/>
        </w:rPr>
        <w:tab/>
      </w:r>
      <w:r w:rsidR="009302D2" w:rsidRPr="00446365">
        <w:rPr>
          <w:sz w:val="26"/>
          <w:szCs w:val="26"/>
        </w:rPr>
        <w:t xml:space="preserve">3. </w:t>
      </w:r>
      <w:r w:rsidR="002B48E8" w:rsidRPr="00446365">
        <w:rPr>
          <w:sz w:val="26"/>
          <w:szCs w:val="26"/>
        </w:rPr>
        <w:t xml:space="preserve">Опубликовать настоящее решение </w:t>
      </w:r>
      <w:r w:rsidR="008A274F" w:rsidRPr="00446365">
        <w:rPr>
          <w:sz w:val="26"/>
          <w:szCs w:val="26"/>
        </w:rPr>
        <w:t>в сетевом издании «Когалымский вестник»: KOGVESTI.RU</w:t>
      </w:r>
      <w:r w:rsidR="002B48E8" w:rsidRPr="00446365">
        <w:rPr>
          <w:sz w:val="26"/>
          <w:szCs w:val="26"/>
        </w:rPr>
        <w:t>.</w:t>
      </w:r>
    </w:p>
    <w:p w:rsidR="00B6572D" w:rsidRPr="00446365" w:rsidRDefault="00B6572D" w:rsidP="00B6572D">
      <w:pPr>
        <w:pStyle w:val="ConsCell"/>
        <w:widowControl/>
        <w:tabs>
          <w:tab w:val="left" w:pos="2552"/>
          <w:tab w:val="left" w:pos="269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572D" w:rsidRPr="00446365" w:rsidRDefault="00B6572D" w:rsidP="00B6572D">
      <w:pPr>
        <w:pStyle w:val="ConsCell"/>
        <w:widowControl/>
        <w:tabs>
          <w:tab w:val="left" w:pos="2552"/>
          <w:tab w:val="left" w:pos="269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6A0D" w:rsidRPr="00446365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446365" w:rsidRPr="00446365" w:rsidTr="00B141E0">
        <w:trPr>
          <w:trHeight w:val="427"/>
        </w:trPr>
        <w:tc>
          <w:tcPr>
            <w:tcW w:w="4326" w:type="dxa"/>
          </w:tcPr>
          <w:p w:rsidR="002F1501" w:rsidRPr="00446365" w:rsidRDefault="006E0CF1" w:rsidP="00EA0F6C">
            <w:pPr>
              <w:rPr>
                <w:sz w:val="26"/>
                <w:szCs w:val="26"/>
              </w:rPr>
            </w:pPr>
            <w:r w:rsidRPr="00446365">
              <w:rPr>
                <w:sz w:val="26"/>
                <w:szCs w:val="26"/>
              </w:rPr>
              <w:lastRenderedPageBreak/>
              <w:t>Председатель Думы</w:t>
            </w:r>
          </w:p>
          <w:p w:rsidR="00B141E0" w:rsidRPr="00446365" w:rsidRDefault="006E0CF1" w:rsidP="00EA0F6C">
            <w:pPr>
              <w:rPr>
                <w:sz w:val="26"/>
                <w:szCs w:val="26"/>
              </w:rPr>
            </w:pPr>
            <w:r w:rsidRPr="00446365">
              <w:rPr>
                <w:sz w:val="26"/>
                <w:szCs w:val="26"/>
              </w:rPr>
              <w:t>города Когалыма</w:t>
            </w:r>
          </w:p>
          <w:p w:rsidR="00F712D2" w:rsidRPr="00446365" w:rsidRDefault="00F712D2" w:rsidP="00EA0F6C">
            <w:pPr>
              <w:rPr>
                <w:sz w:val="24"/>
                <w:szCs w:val="24"/>
              </w:rPr>
            </w:pPr>
          </w:p>
          <w:p w:rsidR="00F712D2" w:rsidRPr="00446365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446365" w:rsidRDefault="00B141E0" w:rsidP="00EA0F6C">
            <w:pPr>
              <w:rPr>
                <w:sz w:val="24"/>
                <w:szCs w:val="24"/>
              </w:rPr>
            </w:pPr>
          </w:p>
        </w:tc>
        <w:tc>
          <w:tcPr>
            <w:tcW w:w="141" w:type="dxa"/>
          </w:tcPr>
          <w:p w:rsidR="00B141E0" w:rsidRPr="00446365" w:rsidRDefault="00B141E0" w:rsidP="00EA0F6C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446365" w:rsidRDefault="00A537A3" w:rsidP="00EA0F6C">
                <w:pPr>
                  <w:rPr>
                    <w:sz w:val="26"/>
                    <w:szCs w:val="26"/>
                  </w:rPr>
                </w:pPr>
                <w:r w:rsidRPr="00446365"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</w:tr>
      <w:tr w:rsidR="00446365" w:rsidRPr="00446365" w:rsidTr="00250AB3">
        <w:trPr>
          <w:trHeight w:val="1826"/>
        </w:trPr>
        <w:tc>
          <w:tcPr>
            <w:tcW w:w="4326" w:type="dxa"/>
          </w:tcPr>
          <w:p w:rsidR="00B141E0" w:rsidRPr="00446365" w:rsidRDefault="00B141E0" w:rsidP="00EA0F6C">
            <w:pPr>
              <w:rPr>
                <w:sz w:val="24"/>
                <w:szCs w:val="24"/>
              </w:rPr>
            </w:pPr>
            <w:bookmarkStart w:id="3" w:name="SIGNERSTAMP1"/>
            <w:r w:rsidRPr="00446365">
              <w:rPr>
                <w:sz w:val="24"/>
                <w:szCs w:val="24"/>
              </w:rPr>
              <w:t>[штамп ЭП подписывающего]</w:t>
            </w:r>
            <w:bookmarkEnd w:id="3"/>
          </w:p>
        </w:tc>
        <w:tc>
          <w:tcPr>
            <w:tcW w:w="141" w:type="dxa"/>
          </w:tcPr>
          <w:p w:rsidR="00B141E0" w:rsidRPr="00446365" w:rsidRDefault="00B141E0" w:rsidP="00EA0F6C">
            <w:pPr>
              <w:rPr>
                <w:sz w:val="24"/>
                <w:szCs w:val="24"/>
              </w:rPr>
            </w:pPr>
          </w:p>
        </w:tc>
        <w:tc>
          <w:tcPr>
            <w:tcW w:w="141" w:type="dxa"/>
          </w:tcPr>
          <w:p w:rsidR="00B141E0" w:rsidRPr="00446365" w:rsidRDefault="00B141E0" w:rsidP="00EA0F6C">
            <w:pPr>
              <w:rPr>
                <w:sz w:val="24"/>
                <w:szCs w:val="24"/>
              </w:rPr>
            </w:pPr>
          </w:p>
        </w:tc>
        <w:tc>
          <w:tcPr>
            <w:tcW w:w="4378" w:type="dxa"/>
          </w:tcPr>
          <w:p w:rsidR="00B141E0" w:rsidRPr="00446365" w:rsidRDefault="00B141E0" w:rsidP="00EA0F6C">
            <w:pPr>
              <w:rPr>
                <w:sz w:val="24"/>
                <w:szCs w:val="24"/>
              </w:rPr>
            </w:pPr>
            <w:bookmarkStart w:id="4" w:name="SIGNERSTAMP2"/>
            <w:r w:rsidRPr="00446365">
              <w:rPr>
                <w:sz w:val="24"/>
                <w:szCs w:val="24"/>
              </w:rPr>
              <w:t xml:space="preserve">   [штамп ЭП подписывающего]</w:t>
            </w:r>
            <w:bookmarkEnd w:id="4"/>
          </w:p>
        </w:tc>
      </w:tr>
      <w:tr w:rsidR="00446365" w:rsidRPr="00446365" w:rsidTr="00B141E0">
        <w:trPr>
          <w:trHeight w:val="584"/>
        </w:trPr>
        <w:tc>
          <w:tcPr>
            <w:tcW w:w="4326" w:type="dxa"/>
          </w:tcPr>
          <w:p w:rsidR="00B141E0" w:rsidRPr="00446365" w:rsidRDefault="006E0CF1" w:rsidP="00EA0F6C">
            <w:pPr>
              <w:rPr>
                <w:sz w:val="26"/>
                <w:szCs w:val="26"/>
              </w:rPr>
            </w:pPr>
            <w:r w:rsidRPr="00446365">
              <w:rPr>
                <w:sz w:val="26"/>
                <w:szCs w:val="26"/>
              </w:rPr>
              <w:t>А.Ю.</w:t>
            </w:r>
            <w:r w:rsidR="004514C9" w:rsidRPr="00446365">
              <w:rPr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Pr="00446365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446365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Pr="00446365" w:rsidRDefault="00A537A3" w:rsidP="00F712D2">
                <w:pPr>
                  <w:rPr>
                    <w:sz w:val="26"/>
                    <w:szCs w:val="26"/>
                  </w:rPr>
                </w:pPr>
                <w:r w:rsidRPr="00446365"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  <w:p w:rsidR="00B141E0" w:rsidRPr="00446365" w:rsidRDefault="00B141E0" w:rsidP="00EA0F6C">
            <w:pPr>
              <w:rPr>
                <w:sz w:val="24"/>
                <w:szCs w:val="24"/>
              </w:rPr>
            </w:pPr>
          </w:p>
        </w:tc>
      </w:tr>
    </w:tbl>
    <w:p w:rsidR="0065731C" w:rsidRPr="00446365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RPr="00446365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218"/>
    <w:multiLevelType w:val="hybridMultilevel"/>
    <w:tmpl w:val="0EAADA2C"/>
    <w:lvl w:ilvl="0" w:tplc="4476F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4616"/>
    <w:multiLevelType w:val="multilevel"/>
    <w:tmpl w:val="3190B190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441E41"/>
    <w:multiLevelType w:val="multilevel"/>
    <w:tmpl w:val="D3E8ECFC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6B4A48EF"/>
    <w:multiLevelType w:val="hybridMultilevel"/>
    <w:tmpl w:val="9766B8B8"/>
    <w:lvl w:ilvl="0" w:tplc="B132606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33B6D"/>
    <w:rsid w:val="00065BCF"/>
    <w:rsid w:val="00082085"/>
    <w:rsid w:val="000A27E7"/>
    <w:rsid w:val="000B2FB4"/>
    <w:rsid w:val="000F0569"/>
    <w:rsid w:val="00123B3D"/>
    <w:rsid w:val="001438BB"/>
    <w:rsid w:val="00171A84"/>
    <w:rsid w:val="001A3A4F"/>
    <w:rsid w:val="001D0927"/>
    <w:rsid w:val="001E328E"/>
    <w:rsid w:val="00201088"/>
    <w:rsid w:val="00223600"/>
    <w:rsid w:val="00250AB3"/>
    <w:rsid w:val="00270DAE"/>
    <w:rsid w:val="0029554F"/>
    <w:rsid w:val="002A7230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C627D"/>
    <w:rsid w:val="003D0D20"/>
    <w:rsid w:val="003D6A0D"/>
    <w:rsid w:val="003D7228"/>
    <w:rsid w:val="003D7B83"/>
    <w:rsid w:val="003F587E"/>
    <w:rsid w:val="0043438A"/>
    <w:rsid w:val="00446365"/>
    <w:rsid w:val="004514C9"/>
    <w:rsid w:val="00467B05"/>
    <w:rsid w:val="004C7E9A"/>
    <w:rsid w:val="004F33B1"/>
    <w:rsid w:val="004F6241"/>
    <w:rsid w:val="00504C51"/>
    <w:rsid w:val="00544806"/>
    <w:rsid w:val="005500E4"/>
    <w:rsid w:val="005963AE"/>
    <w:rsid w:val="006015ED"/>
    <w:rsid w:val="00625AA2"/>
    <w:rsid w:val="00635680"/>
    <w:rsid w:val="006429F8"/>
    <w:rsid w:val="0065731C"/>
    <w:rsid w:val="0066433D"/>
    <w:rsid w:val="006D3F48"/>
    <w:rsid w:val="006E0CF1"/>
    <w:rsid w:val="00705054"/>
    <w:rsid w:val="00747B75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74F39"/>
    <w:rsid w:val="00877CE5"/>
    <w:rsid w:val="0088013C"/>
    <w:rsid w:val="008857A4"/>
    <w:rsid w:val="00892BF3"/>
    <w:rsid w:val="008A274F"/>
    <w:rsid w:val="008A4840"/>
    <w:rsid w:val="008C0B7C"/>
    <w:rsid w:val="008C7E24"/>
    <w:rsid w:val="008D2DB3"/>
    <w:rsid w:val="008D68E8"/>
    <w:rsid w:val="00905924"/>
    <w:rsid w:val="009302D2"/>
    <w:rsid w:val="00952EC3"/>
    <w:rsid w:val="0098458C"/>
    <w:rsid w:val="009C47D2"/>
    <w:rsid w:val="009E072E"/>
    <w:rsid w:val="00A058BA"/>
    <w:rsid w:val="00A537A3"/>
    <w:rsid w:val="00A564E7"/>
    <w:rsid w:val="00A6193A"/>
    <w:rsid w:val="00AE3A79"/>
    <w:rsid w:val="00AE6CEC"/>
    <w:rsid w:val="00B141E0"/>
    <w:rsid w:val="00B22DDA"/>
    <w:rsid w:val="00B25576"/>
    <w:rsid w:val="00B44BE6"/>
    <w:rsid w:val="00B6572D"/>
    <w:rsid w:val="00B71C99"/>
    <w:rsid w:val="00B745EB"/>
    <w:rsid w:val="00BB1866"/>
    <w:rsid w:val="00BC37E6"/>
    <w:rsid w:val="00C27247"/>
    <w:rsid w:val="00C700C4"/>
    <w:rsid w:val="00C700F3"/>
    <w:rsid w:val="00C912D0"/>
    <w:rsid w:val="00CB2627"/>
    <w:rsid w:val="00CC367F"/>
    <w:rsid w:val="00CF6B89"/>
    <w:rsid w:val="00D52DB6"/>
    <w:rsid w:val="00D5489C"/>
    <w:rsid w:val="00D9105C"/>
    <w:rsid w:val="00DC4E03"/>
    <w:rsid w:val="00DE6BA7"/>
    <w:rsid w:val="00E16DBD"/>
    <w:rsid w:val="00E275C8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712D2"/>
    <w:rsid w:val="00F8542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4AD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34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66433D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66433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6643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0A1366"/>
    <w:rsid w:val="004B03F9"/>
    <w:rsid w:val="004E3C82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EF50-DB8F-4A92-9171-7D43E8D0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3</cp:revision>
  <cp:lastPrinted>2024-09-23T04:54:00Z</cp:lastPrinted>
  <dcterms:created xsi:type="dcterms:W3CDTF">2024-09-23T07:48:00Z</dcterms:created>
  <dcterms:modified xsi:type="dcterms:W3CDTF">2024-09-23T07:48:00Z</dcterms:modified>
</cp:coreProperties>
</file>