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E11207">
        <w:rPr>
          <w:b/>
          <w:color w:val="000000"/>
          <w:sz w:val="26"/>
          <w:szCs w:val="26"/>
        </w:rPr>
        <w:t>18</w:t>
      </w:r>
      <w:r>
        <w:rPr>
          <w:b/>
          <w:color w:val="000000"/>
          <w:sz w:val="26"/>
          <w:szCs w:val="26"/>
        </w:rPr>
        <w:t>.12.2024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E11207">
        <w:rPr>
          <w:b/>
          <w:color w:val="000000"/>
          <w:sz w:val="26"/>
          <w:szCs w:val="26"/>
        </w:rPr>
        <w:t>52</w:t>
      </w:r>
    </w:p>
    <w:p w:rsidR="00B72857" w:rsidRDefault="00922921" w:rsidP="00922921">
      <w:pPr>
        <w:ind w:firstLine="709"/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</w:t>
      </w:r>
      <w:r w:rsidR="00E11207" w:rsidRPr="00E11207">
        <w:rPr>
          <w:b/>
          <w:sz w:val="26"/>
          <w:szCs w:val="26"/>
        </w:rPr>
        <w:t>«Об утверждении муниципальной программы «Профилактика правонарушений и обеспечение отдельных прав граждан в городе Когалыме»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E11207">
        <w:rPr>
          <w:sz w:val="26"/>
          <w:szCs w:val="26"/>
          <w:lang w:eastAsia="ru-RU"/>
        </w:rPr>
        <w:t>пр</w:t>
      </w:r>
      <w:proofErr w:type="spellEnd"/>
      <w:r w:rsidRPr="00E11207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 «Об утверждении муниципальной программы «Профилактика правонарушений и обеспечение отдельных прав граждан в городе Когалыме» (далее – Проект постановления) от 03.12.2024 №2354-п, представленного отделом межведомственного взаимодействия в сфере обеспечения общественного порядка и безопасности Администрации города Когалыма с приложением пояснительной записки и финансово-экономического обоснования.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>Проект постановления подготовлен в соответствии с решением Думы города Когалыма Ханты-Мансийского автономного округа – Югры от 27.11.2024 №465-ГД «Об одобрении проекта муниципальной программы «Профилактика правонарушений и обеспечение отдельных прав граждан в городе Когалыме».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 xml:space="preserve">Объемы и источники финансирования Программы на 2025-2027 годы соответствуют решению Думы города Когалыма от 11.12.2024 №488-ГД «О бюджете города Когалыма на 2025 год и на плановый период 2026 и 2027 годов». 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>Общий объем финансирования Программы на 2025-2028 годы составляет 128 418,2 тыс. рублей, в том числе по годам: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 xml:space="preserve">  - 2025 год – 31 641,90 тыс. рублей; 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 xml:space="preserve">  - 2026 год – 32 221,90 тыс. рублей;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 xml:space="preserve">  - 2027 год – 32 277,20 тыс. рублей;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 xml:space="preserve">  - 2028 год – 32 277,20 тыс. рублей.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>Источниками финансового обеспечения мероприятий Программы являются средства федерального бюджета, бюджета автономного округа и бюджета города Когалыма.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E11207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>В целом Проект постановления и приложения к нему не противоречат нормам бюджетного законодательства, а также требованиям Порядка №1762.</w:t>
      </w:r>
    </w:p>
    <w:p w:rsidR="00D84D93" w:rsidRPr="00E11207" w:rsidRDefault="00E11207" w:rsidP="00E11207">
      <w:pPr>
        <w:ind w:firstLine="709"/>
        <w:jc w:val="both"/>
        <w:rPr>
          <w:sz w:val="26"/>
          <w:szCs w:val="26"/>
          <w:lang w:eastAsia="ru-RU"/>
        </w:rPr>
      </w:pPr>
      <w:r w:rsidRPr="00E1120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22921" w:rsidRPr="00E11207" w:rsidRDefault="00922921" w:rsidP="00CA5F3A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 xml:space="preserve">Заключение от </w:t>
      </w:r>
      <w:r w:rsidR="00E11207">
        <w:rPr>
          <w:sz w:val="26"/>
          <w:szCs w:val="26"/>
        </w:rPr>
        <w:t>18</w:t>
      </w:r>
      <w:r w:rsidRPr="00E11207">
        <w:rPr>
          <w:sz w:val="26"/>
          <w:szCs w:val="26"/>
        </w:rPr>
        <w:t>.12.2024 №28-ЗКЛ-КСП-МП-5</w:t>
      </w:r>
      <w:r w:rsidR="00E11207">
        <w:rPr>
          <w:sz w:val="26"/>
          <w:szCs w:val="26"/>
        </w:rPr>
        <w:t>2</w:t>
      </w:r>
      <w:bookmarkStart w:id="0" w:name="_GoBack"/>
      <w:bookmarkEnd w:id="0"/>
      <w:r w:rsidRPr="00E11207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E7BF9" w:rsidRPr="00E11207" w:rsidRDefault="00355113" w:rsidP="00CE7BF9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ab/>
      </w:r>
      <w:r w:rsidRPr="00E11207">
        <w:rPr>
          <w:sz w:val="26"/>
          <w:szCs w:val="26"/>
        </w:rPr>
        <w:tab/>
      </w:r>
    </w:p>
    <w:sectPr w:rsidR="00CE7BF9" w:rsidRPr="00E1120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D427D"/>
    <w:rsid w:val="000F3AB9"/>
    <w:rsid w:val="000F5092"/>
    <w:rsid w:val="00103203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11207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4F28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65</cp:revision>
  <dcterms:created xsi:type="dcterms:W3CDTF">2024-05-13T08:26:00Z</dcterms:created>
  <dcterms:modified xsi:type="dcterms:W3CDTF">2024-12-19T05:27:00Z</dcterms:modified>
</cp:coreProperties>
</file>