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3EC" w:rsidRPr="008079A3" w:rsidRDefault="00E37081" w:rsidP="00E813EC">
      <w:pPr>
        <w:jc w:val="center"/>
        <w:rPr>
          <w:b/>
          <w:color w:val="000000"/>
          <w:sz w:val="26"/>
          <w:szCs w:val="26"/>
        </w:rPr>
      </w:pPr>
      <w:r>
        <w:rPr>
          <w:b/>
          <w:color w:val="000000"/>
          <w:sz w:val="26"/>
          <w:szCs w:val="26"/>
        </w:rPr>
        <w:t xml:space="preserve">Информация от </w:t>
      </w:r>
      <w:r w:rsidR="00874704">
        <w:rPr>
          <w:b/>
          <w:color w:val="000000"/>
          <w:sz w:val="26"/>
          <w:szCs w:val="26"/>
        </w:rPr>
        <w:t>24.04</w:t>
      </w:r>
      <w:r w:rsidR="006071B1" w:rsidRPr="006071B1">
        <w:rPr>
          <w:b/>
          <w:color w:val="000000"/>
          <w:sz w:val="26"/>
          <w:szCs w:val="26"/>
        </w:rPr>
        <w:t>.2025</w:t>
      </w:r>
      <w:r w:rsidR="00874704">
        <w:rPr>
          <w:b/>
          <w:color w:val="000000"/>
          <w:sz w:val="26"/>
          <w:szCs w:val="26"/>
        </w:rPr>
        <w:t xml:space="preserve"> №28-ЗКЛ-КСП-7</w:t>
      </w:r>
    </w:p>
    <w:p w:rsidR="00E813EC" w:rsidRPr="008079A3" w:rsidRDefault="00874704" w:rsidP="00E813EC">
      <w:pPr>
        <w:jc w:val="center"/>
        <w:rPr>
          <w:b/>
          <w:color w:val="000000"/>
          <w:sz w:val="26"/>
          <w:szCs w:val="26"/>
        </w:rPr>
      </w:pPr>
      <w:r w:rsidRPr="00874704">
        <w:rPr>
          <w:b/>
          <w:color w:val="000000"/>
          <w:sz w:val="26"/>
          <w:szCs w:val="26"/>
        </w:rPr>
        <w:t>по результатам экспертизы проекта постановления Администрации города Когалыма «О внесении изменения в постановление Администрации города Когалыма от 20.12.2024 №2497»</w:t>
      </w:r>
    </w:p>
    <w:p w:rsidR="00DF2819" w:rsidRDefault="00DF2819" w:rsidP="00DF2819">
      <w:pPr>
        <w:ind w:firstLine="709"/>
        <w:jc w:val="both"/>
        <w:rPr>
          <w:sz w:val="26"/>
          <w:szCs w:val="26"/>
          <w:lang w:eastAsia="ru-RU"/>
        </w:rPr>
      </w:pP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Контрольно-счетной палатой города Когалыма (далее – Контрольно-счетная палата) на основании полномочий, предусмотренных разделом 7 Положения о Контрольно-счетной палате, утвержденного решением Думы города Когалыма от 29.09.2011 №76-ГД, в соответствии с решением Думы города Когалыма от 18.05.2022 №109-ГД «О порядке реализации некоторых полномочий Контрольно-счетной палаты города Когалыма», стандартом «Экспертиза муниципальных программ (проектов муниципальных программ)», утвержденным приказом председателя Контрольно-счетной палаты города от 23.01.2023 №3-КСП/</w:t>
      </w:r>
      <w:proofErr w:type="spellStart"/>
      <w:r w:rsidRPr="00874704">
        <w:rPr>
          <w:sz w:val="26"/>
          <w:szCs w:val="26"/>
          <w:lang w:eastAsia="ru-RU"/>
        </w:rPr>
        <w:t>пр</w:t>
      </w:r>
      <w:proofErr w:type="spellEnd"/>
      <w:r w:rsidRPr="00874704">
        <w:rPr>
          <w:sz w:val="26"/>
          <w:szCs w:val="26"/>
          <w:lang w:eastAsia="ru-RU"/>
        </w:rPr>
        <w:t>, проведена экспертиза проекта постановления Администрации города Когалыма «О внесении изменения в постановление Администрации города Когалыма от 20.12.2024 №2497» (далее – Проект постановления), представленного муниципальным казённым учреждением «Управление капитального строительства и жилищно-коммунального комплекса города Когалыма» с приложением пояснительной записки и финансово-экономического обоснования.</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Экспертиза Проекта постановления проведена на предмет соответствия бюджетному законодательству, постановлению Администрации города Когалыма от 25.09.2024 №1762 «О порядке разработки и реализации муниципальных программ города Когалыма» (далее – Порядок №1762), по результатам которой подготовлено настоящее заключение.</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Выводы по результатам настоящей экспертизы сформированы на основании представленной информации и документов.</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xml:space="preserve">Проект постановления предусматривает внесение в муниципальную программу «Развитие жилищно-коммунального комплекса в городе Когалыме», утвержденную постановлением Администрации города Когалыма от 20.12.2024 №2497 </w:t>
      </w:r>
      <w:r w:rsidRPr="00874704">
        <w:rPr>
          <w:sz w:val="26"/>
          <w:szCs w:val="26"/>
          <w:lang w:eastAsia="ru-RU"/>
        </w:rPr>
        <w:br/>
        <w:t>(далее - Программа), следующих изменений:</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перераспределение плановых ассигнований в рамках муниципальной программы «Развитие жилищно-коммунального комплекса в городе Когалыме» на реализацию регионального проекта «Формирование комфортной городской среды» для мероприятия «Техническая инвентаризация объектов электрического хозяйства, расположенных на территории города Когалыма» из экономии, сложившейся по мероприятию «Магистральные инженерные сети ливневой канализации жилых комплексов «Философский камень», «Лукойл» и мкр.11 в городе Когалыме» в размере 11 420 000,00 рублей, в соответствие с обращением к главе города Когалыма от 09.04.2025 №69-Исх-1125;</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комплекс процессных мероприятий «Создание условий для обеспечения качественными коммунальными услугами» дополнен задачей «Техническая инвентаризация объектов электросетевого хозяйства, расположенных на территории города Когалыма»;</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С учетом вносимых изменений общий объем финансового обеспечения Программы на 2025 - 2028 годы не изменится и составит 1 679 886,09 тыс. рублей.</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Объем финансового обеспечения Программы на 2025-2027 годы соответствует решению Думы города Когалыма от 11.12.2024 №488-ГД «О бюджете города Когалыма на 2025 год и плановый период 2026 и 2027 годов» (в редакции от 12.02.2025 №510-ГД) и на указанный период составит 1 543 807,79 тыс. рублей (с учетом внебюджетных источников финансирования), в том числе по годам:</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- 2025 год – 803 774,09 тыс. рублей;</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lastRenderedPageBreak/>
        <w:t>- 2026 год – 603 955,40 тыс. рублей;</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- 2027 год – 136 078,30 тыс. рублей.</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В связи с уточнением бюджетных ассигнований вносится соответствующие изменения в значения целевых показателей Программы.</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Требования пункта 2.19 Порядка №1762,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 соблюдены.</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 xml:space="preserve">Предлагаемые изменения не противоречат нормам бюджетного законодательства, а также требованиям Порядка №1762. </w:t>
      </w:r>
    </w:p>
    <w:p w:rsidR="00874704" w:rsidRPr="00874704" w:rsidRDefault="00874704" w:rsidP="00874704">
      <w:pPr>
        <w:tabs>
          <w:tab w:val="left" w:pos="0"/>
        </w:tabs>
        <w:ind w:firstLine="709"/>
        <w:jc w:val="both"/>
        <w:rPr>
          <w:sz w:val="26"/>
          <w:szCs w:val="26"/>
          <w:lang w:eastAsia="ru-RU"/>
        </w:rPr>
      </w:pPr>
      <w:r w:rsidRPr="00874704">
        <w:rPr>
          <w:sz w:val="26"/>
          <w:szCs w:val="26"/>
          <w:lang w:eastAsia="ru-RU"/>
        </w:rPr>
        <w:t>Замечания и предложения по представленному Проекту постановления отсутствуют.</w:t>
      </w:r>
    </w:p>
    <w:p w:rsidR="008079A3" w:rsidRPr="00594770" w:rsidRDefault="00E37081" w:rsidP="008079A3">
      <w:pPr>
        <w:tabs>
          <w:tab w:val="left" w:pos="0"/>
        </w:tabs>
        <w:ind w:firstLine="709"/>
        <w:jc w:val="both"/>
        <w:rPr>
          <w:sz w:val="26"/>
          <w:szCs w:val="26"/>
        </w:rPr>
      </w:pPr>
      <w:r>
        <w:rPr>
          <w:sz w:val="26"/>
          <w:szCs w:val="26"/>
        </w:rPr>
        <w:t xml:space="preserve">Заключение </w:t>
      </w:r>
      <w:r w:rsidR="00C620A2">
        <w:rPr>
          <w:sz w:val="26"/>
          <w:szCs w:val="26"/>
        </w:rPr>
        <w:t>от 24.04</w:t>
      </w:r>
      <w:r w:rsidR="00E342A2" w:rsidRPr="00E342A2">
        <w:rPr>
          <w:sz w:val="26"/>
          <w:szCs w:val="26"/>
        </w:rPr>
        <w:t xml:space="preserve">.2025 </w:t>
      </w:r>
      <w:r w:rsidR="00C620A2" w:rsidRPr="00C620A2">
        <w:rPr>
          <w:sz w:val="26"/>
          <w:szCs w:val="26"/>
        </w:rPr>
        <w:t>№28-ЗКЛ-КСП-7</w:t>
      </w:r>
      <w:r w:rsidR="00C620A2">
        <w:rPr>
          <w:sz w:val="26"/>
          <w:szCs w:val="26"/>
        </w:rPr>
        <w:t xml:space="preserve"> </w:t>
      </w:r>
      <w:r w:rsidR="008079A3" w:rsidRPr="00594770">
        <w:rPr>
          <w:sz w:val="26"/>
          <w:szCs w:val="26"/>
        </w:rPr>
        <w:t>по результатам проведенной экспертизы направлено субъекту правотворческой инициативы.</w:t>
      </w:r>
    </w:p>
    <w:p w:rsidR="003E475A" w:rsidRDefault="003E475A" w:rsidP="008079A3">
      <w:pPr>
        <w:tabs>
          <w:tab w:val="left" w:pos="0"/>
        </w:tabs>
        <w:ind w:firstLine="709"/>
        <w:jc w:val="both"/>
        <w:rPr>
          <w:sz w:val="20"/>
          <w:szCs w:val="16"/>
        </w:rPr>
      </w:pPr>
      <w:bookmarkStart w:id="0" w:name="_GoBack"/>
      <w:bookmarkEnd w:id="0"/>
    </w:p>
    <w:sectPr w:rsidR="003E475A" w:rsidSect="00D00C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E09"/>
    <w:multiLevelType w:val="hybridMultilevel"/>
    <w:tmpl w:val="B120B906"/>
    <w:lvl w:ilvl="0" w:tplc="0419000B">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 w15:restartNumberingAfterBreak="0">
    <w:nsid w:val="14606D17"/>
    <w:multiLevelType w:val="multilevel"/>
    <w:tmpl w:val="A7CE15F8"/>
    <w:lvl w:ilvl="0">
      <w:start w:val="1"/>
      <w:numFmt w:val="decimal"/>
      <w:pStyle w:val="H1App"/>
      <w:lvlText w:val="%1."/>
      <w:lvlJc w:val="left"/>
      <w:pPr>
        <w:tabs>
          <w:tab w:val="num" w:pos="1681"/>
        </w:tabs>
        <w:ind w:left="490" w:firstLine="709"/>
      </w:pPr>
      <w:rPr>
        <w:rFonts w:hint="default"/>
        <w:b w:val="0"/>
        <w:i w:val="0"/>
      </w:rPr>
    </w:lvl>
    <w:lvl w:ilvl="1">
      <w:start w:val="1"/>
      <w:numFmt w:val="decimal"/>
      <w:pStyle w:val="a"/>
      <w:lvlText w:val="%1.%2."/>
      <w:lvlJc w:val="left"/>
      <w:pPr>
        <w:tabs>
          <w:tab w:val="num" w:pos="1304"/>
        </w:tabs>
        <w:ind w:left="0" w:firstLine="709"/>
      </w:pPr>
      <w:rPr>
        <w:rFonts w:hint="default"/>
      </w:rPr>
    </w:lvl>
    <w:lvl w:ilvl="2">
      <w:start w:val="1"/>
      <w:numFmt w:val="decimal"/>
      <w:lvlText w:val="%1.%2.%3."/>
      <w:lvlJc w:val="left"/>
      <w:pPr>
        <w:tabs>
          <w:tab w:val="num" w:pos="1361"/>
        </w:tabs>
        <w:ind w:left="0" w:firstLine="709"/>
      </w:pPr>
      <w:rPr>
        <w:rFonts w:hint="default"/>
      </w:rPr>
    </w:lvl>
    <w:lvl w:ilvl="3">
      <w:start w:val="1"/>
      <w:numFmt w:val="decimal"/>
      <w:lvlText w:val="%1.%2.%3.%4."/>
      <w:lvlJc w:val="left"/>
      <w:pPr>
        <w:tabs>
          <w:tab w:val="num" w:pos="7655"/>
        </w:tabs>
        <w:ind w:left="6096" w:firstLine="709"/>
      </w:pPr>
      <w:rPr>
        <w:rFonts w:hint="default"/>
      </w:rPr>
    </w:lvl>
    <w:lvl w:ilvl="4">
      <w:start w:val="1"/>
      <w:numFmt w:val="decimal"/>
      <w:lvlText w:val="%1.%2.%3.%4.%5."/>
      <w:lvlJc w:val="left"/>
      <w:pPr>
        <w:tabs>
          <w:tab w:val="num" w:pos="7619"/>
        </w:tabs>
        <w:ind w:left="7619" w:hanging="792"/>
      </w:pPr>
      <w:rPr>
        <w:rFonts w:hint="default"/>
      </w:rPr>
    </w:lvl>
    <w:lvl w:ilvl="5">
      <w:start w:val="1"/>
      <w:numFmt w:val="decimal"/>
      <w:lvlText w:val="%1.%2.%3.%4.%5.%6."/>
      <w:lvlJc w:val="left"/>
      <w:pPr>
        <w:tabs>
          <w:tab w:val="num" w:pos="8123"/>
        </w:tabs>
        <w:ind w:left="8123" w:hanging="936"/>
      </w:pPr>
      <w:rPr>
        <w:rFonts w:hint="default"/>
      </w:rPr>
    </w:lvl>
    <w:lvl w:ilvl="6">
      <w:start w:val="1"/>
      <w:numFmt w:val="decimal"/>
      <w:lvlText w:val="%1.%2.%3.%4.%5.%6.%7."/>
      <w:lvlJc w:val="left"/>
      <w:pPr>
        <w:tabs>
          <w:tab w:val="num" w:pos="8627"/>
        </w:tabs>
        <w:ind w:left="8627" w:hanging="1080"/>
      </w:pPr>
      <w:rPr>
        <w:rFonts w:hint="default"/>
      </w:rPr>
    </w:lvl>
    <w:lvl w:ilvl="7">
      <w:start w:val="1"/>
      <w:numFmt w:val="decimal"/>
      <w:lvlText w:val="%1.%2.%3.%4.%5.%6.%7.%8."/>
      <w:lvlJc w:val="left"/>
      <w:pPr>
        <w:tabs>
          <w:tab w:val="num" w:pos="9131"/>
        </w:tabs>
        <w:ind w:left="9131" w:hanging="1224"/>
      </w:pPr>
      <w:rPr>
        <w:rFonts w:hint="default"/>
      </w:rPr>
    </w:lvl>
    <w:lvl w:ilvl="8">
      <w:start w:val="1"/>
      <w:numFmt w:val="decimal"/>
      <w:lvlText w:val="%1.%2.%3.%4.%5.%6.%7.%8.%9."/>
      <w:lvlJc w:val="left"/>
      <w:pPr>
        <w:tabs>
          <w:tab w:val="num" w:pos="9707"/>
        </w:tabs>
        <w:ind w:left="9707" w:hanging="1440"/>
      </w:pPr>
      <w:rPr>
        <w:rFonts w:hint="default"/>
      </w:rPr>
    </w:lvl>
  </w:abstractNum>
  <w:abstractNum w:abstractNumId="2" w15:restartNumberingAfterBreak="0">
    <w:nsid w:val="18011F80"/>
    <w:multiLevelType w:val="hybridMultilevel"/>
    <w:tmpl w:val="22128BFA"/>
    <w:lvl w:ilvl="0" w:tplc="0419000B">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B6"/>
    <w:rsid w:val="00004F0D"/>
    <w:rsid w:val="00005FF8"/>
    <w:rsid w:val="000102F8"/>
    <w:rsid w:val="00023029"/>
    <w:rsid w:val="0003012E"/>
    <w:rsid w:val="00035262"/>
    <w:rsid w:val="00051E88"/>
    <w:rsid w:val="00066C21"/>
    <w:rsid w:val="00070AA5"/>
    <w:rsid w:val="00083A11"/>
    <w:rsid w:val="00084EF6"/>
    <w:rsid w:val="0009538B"/>
    <w:rsid w:val="000A383B"/>
    <w:rsid w:val="000B799C"/>
    <w:rsid w:val="000C5016"/>
    <w:rsid w:val="000C5846"/>
    <w:rsid w:val="000D11F3"/>
    <w:rsid w:val="000F3AB9"/>
    <w:rsid w:val="0011615A"/>
    <w:rsid w:val="0013547A"/>
    <w:rsid w:val="0014406E"/>
    <w:rsid w:val="00146DAD"/>
    <w:rsid w:val="0015041F"/>
    <w:rsid w:val="0018256B"/>
    <w:rsid w:val="00197DD6"/>
    <w:rsid w:val="001A6EB1"/>
    <w:rsid w:val="001B3862"/>
    <w:rsid w:val="001B7FD6"/>
    <w:rsid w:val="001C0F5A"/>
    <w:rsid w:val="001D1AA0"/>
    <w:rsid w:val="001D7538"/>
    <w:rsid w:val="001E0AD3"/>
    <w:rsid w:val="001F434A"/>
    <w:rsid w:val="00225DD6"/>
    <w:rsid w:val="00230A57"/>
    <w:rsid w:val="00236FB4"/>
    <w:rsid w:val="002423E5"/>
    <w:rsid w:val="0025223C"/>
    <w:rsid w:val="00262D5D"/>
    <w:rsid w:val="002672A4"/>
    <w:rsid w:val="00270F54"/>
    <w:rsid w:val="002778A3"/>
    <w:rsid w:val="00281AD7"/>
    <w:rsid w:val="002A2E88"/>
    <w:rsid w:val="002A6F78"/>
    <w:rsid w:val="002C551E"/>
    <w:rsid w:val="002C5B3C"/>
    <w:rsid w:val="002D61F8"/>
    <w:rsid w:val="002E436D"/>
    <w:rsid w:val="00300EE9"/>
    <w:rsid w:val="003012FF"/>
    <w:rsid w:val="0031230E"/>
    <w:rsid w:val="003124FC"/>
    <w:rsid w:val="00353AEB"/>
    <w:rsid w:val="00360C48"/>
    <w:rsid w:val="00365523"/>
    <w:rsid w:val="0038085B"/>
    <w:rsid w:val="00387B14"/>
    <w:rsid w:val="00391C4A"/>
    <w:rsid w:val="00394ABC"/>
    <w:rsid w:val="003A293D"/>
    <w:rsid w:val="003B2B03"/>
    <w:rsid w:val="003B40D8"/>
    <w:rsid w:val="003D1D12"/>
    <w:rsid w:val="003D31DD"/>
    <w:rsid w:val="003D4E9D"/>
    <w:rsid w:val="003E475A"/>
    <w:rsid w:val="003F1E83"/>
    <w:rsid w:val="003F218E"/>
    <w:rsid w:val="003F4B84"/>
    <w:rsid w:val="003F4EB1"/>
    <w:rsid w:val="003F7D21"/>
    <w:rsid w:val="00401EA7"/>
    <w:rsid w:val="00405DB2"/>
    <w:rsid w:val="00407FBC"/>
    <w:rsid w:val="00411B52"/>
    <w:rsid w:val="0041247D"/>
    <w:rsid w:val="004141B3"/>
    <w:rsid w:val="00423CA0"/>
    <w:rsid w:val="00424078"/>
    <w:rsid w:val="004318B6"/>
    <w:rsid w:val="00432BE2"/>
    <w:rsid w:val="00432C65"/>
    <w:rsid w:val="004354BC"/>
    <w:rsid w:val="00446486"/>
    <w:rsid w:val="00453755"/>
    <w:rsid w:val="004537C0"/>
    <w:rsid w:val="00457C12"/>
    <w:rsid w:val="00462884"/>
    <w:rsid w:val="00465CC0"/>
    <w:rsid w:val="004724B3"/>
    <w:rsid w:val="0047752A"/>
    <w:rsid w:val="00491F13"/>
    <w:rsid w:val="00493DD9"/>
    <w:rsid w:val="004B0FE5"/>
    <w:rsid w:val="004C7A03"/>
    <w:rsid w:val="004E242F"/>
    <w:rsid w:val="004E33BD"/>
    <w:rsid w:val="004E6D04"/>
    <w:rsid w:val="004E708C"/>
    <w:rsid w:val="004F5F3D"/>
    <w:rsid w:val="00500733"/>
    <w:rsid w:val="00501275"/>
    <w:rsid w:val="0051060F"/>
    <w:rsid w:val="00514084"/>
    <w:rsid w:val="00531078"/>
    <w:rsid w:val="00545231"/>
    <w:rsid w:val="0055243A"/>
    <w:rsid w:val="005534B3"/>
    <w:rsid w:val="00560108"/>
    <w:rsid w:val="00561535"/>
    <w:rsid w:val="00583283"/>
    <w:rsid w:val="00595A30"/>
    <w:rsid w:val="005A52A8"/>
    <w:rsid w:val="005B3640"/>
    <w:rsid w:val="005B5C77"/>
    <w:rsid w:val="005E2DEB"/>
    <w:rsid w:val="005E40F0"/>
    <w:rsid w:val="006071B1"/>
    <w:rsid w:val="00612133"/>
    <w:rsid w:val="006477CF"/>
    <w:rsid w:val="00656544"/>
    <w:rsid w:val="00667F9E"/>
    <w:rsid w:val="0067524E"/>
    <w:rsid w:val="00694434"/>
    <w:rsid w:val="0069614E"/>
    <w:rsid w:val="00696402"/>
    <w:rsid w:val="00697E3C"/>
    <w:rsid w:val="006A116A"/>
    <w:rsid w:val="006B2A78"/>
    <w:rsid w:val="006B5A94"/>
    <w:rsid w:val="006D2DA6"/>
    <w:rsid w:val="006D420F"/>
    <w:rsid w:val="006F3BE9"/>
    <w:rsid w:val="006F6F13"/>
    <w:rsid w:val="007029F7"/>
    <w:rsid w:val="00726606"/>
    <w:rsid w:val="00727074"/>
    <w:rsid w:val="00727083"/>
    <w:rsid w:val="00732D2D"/>
    <w:rsid w:val="00733AEE"/>
    <w:rsid w:val="0073655F"/>
    <w:rsid w:val="00746768"/>
    <w:rsid w:val="00750B94"/>
    <w:rsid w:val="00772868"/>
    <w:rsid w:val="00795B2E"/>
    <w:rsid w:val="007B2476"/>
    <w:rsid w:val="007C62AE"/>
    <w:rsid w:val="007F43A9"/>
    <w:rsid w:val="00803BB4"/>
    <w:rsid w:val="008079A3"/>
    <w:rsid w:val="0081233A"/>
    <w:rsid w:val="0082463E"/>
    <w:rsid w:val="00841918"/>
    <w:rsid w:val="00843B16"/>
    <w:rsid w:val="008504D2"/>
    <w:rsid w:val="0085116A"/>
    <w:rsid w:val="008515A9"/>
    <w:rsid w:val="00870B0C"/>
    <w:rsid w:val="008742B5"/>
    <w:rsid w:val="00874704"/>
    <w:rsid w:val="00876B5C"/>
    <w:rsid w:val="008948F7"/>
    <w:rsid w:val="008973F9"/>
    <w:rsid w:val="008A3166"/>
    <w:rsid w:val="008A764E"/>
    <w:rsid w:val="008B7879"/>
    <w:rsid w:val="008C2C6A"/>
    <w:rsid w:val="008D0D6F"/>
    <w:rsid w:val="008E1052"/>
    <w:rsid w:val="008E6FAB"/>
    <w:rsid w:val="008E76FD"/>
    <w:rsid w:val="008E7B47"/>
    <w:rsid w:val="008F3D9E"/>
    <w:rsid w:val="009009E7"/>
    <w:rsid w:val="00905C28"/>
    <w:rsid w:val="0091546E"/>
    <w:rsid w:val="009423AA"/>
    <w:rsid w:val="00957763"/>
    <w:rsid w:val="00957B98"/>
    <w:rsid w:val="009748BE"/>
    <w:rsid w:val="00975F66"/>
    <w:rsid w:val="00985E32"/>
    <w:rsid w:val="00990E46"/>
    <w:rsid w:val="00997F46"/>
    <w:rsid w:val="009A47BD"/>
    <w:rsid w:val="009A7765"/>
    <w:rsid w:val="009B4A86"/>
    <w:rsid w:val="009C6F70"/>
    <w:rsid w:val="009D4DA6"/>
    <w:rsid w:val="009D7457"/>
    <w:rsid w:val="009E24B6"/>
    <w:rsid w:val="009F5765"/>
    <w:rsid w:val="009F58E9"/>
    <w:rsid w:val="009F6368"/>
    <w:rsid w:val="00A0474A"/>
    <w:rsid w:val="00A075A6"/>
    <w:rsid w:val="00A11D18"/>
    <w:rsid w:val="00A25973"/>
    <w:rsid w:val="00A57106"/>
    <w:rsid w:val="00A60176"/>
    <w:rsid w:val="00A73102"/>
    <w:rsid w:val="00A74254"/>
    <w:rsid w:val="00A74404"/>
    <w:rsid w:val="00A8428B"/>
    <w:rsid w:val="00A86564"/>
    <w:rsid w:val="00A90C5A"/>
    <w:rsid w:val="00A950DE"/>
    <w:rsid w:val="00AA20F0"/>
    <w:rsid w:val="00AA41B7"/>
    <w:rsid w:val="00AB2C84"/>
    <w:rsid w:val="00AB7B19"/>
    <w:rsid w:val="00AC6396"/>
    <w:rsid w:val="00AD31F7"/>
    <w:rsid w:val="00AE3CA0"/>
    <w:rsid w:val="00AE6FC8"/>
    <w:rsid w:val="00AF655F"/>
    <w:rsid w:val="00AF67D6"/>
    <w:rsid w:val="00B2693E"/>
    <w:rsid w:val="00B27354"/>
    <w:rsid w:val="00B42AA3"/>
    <w:rsid w:val="00B468F2"/>
    <w:rsid w:val="00B47B59"/>
    <w:rsid w:val="00B53D70"/>
    <w:rsid w:val="00B561F9"/>
    <w:rsid w:val="00B6666D"/>
    <w:rsid w:val="00B726DC"/>
    <w:rsid w:val="00B82B91"/>
    <w:rsid w:val="00B8621C"/>
    <w:rsid w:val="00B93F53"/>
    <w:rsid w:val="00BA1426"/>
    <w:rsid w:val="00BB7992"/>
    <w:rsid w:val="00BC227C"/>
    <w:rsid w:val="00BC5F24"/>
    <w:rsid w:val="00BC60EA"/>
    <w:rsid w:val="00BD211A"/>
    <w:rsid w:val="00BD27D2"/>
    <w:rsid w:val="00BD3152"/>
    <w:rsid w:val="00BF2A29"/>
    <w:rsid w:val="00BF67D7"/>
    <w:rsid w:val="00C1534D"/>
    <w:rsid w:val="00C25B88"/>
    <w:rsid w:val="00C27F3F"/>
    <w:rsid w:val="00C620A2"/>
    <w:rsid w:val="00C63633"/>
    <w:rsid w:val="00C8387B"/>
    <w:rsid w:val="00C84659"/>
    <w:rsid w:val="00C96D63"/>
    <w:rsid w:val="00C973DA"/>
    <w:rsid w:val="00CA79B3"/>
    <w:rsid w:val="00CB3631"/>
    <w:rsid w:val="00CE1ECB"/>
    <w:rsid w:val="00D00CDE"/>
    <w:rsid w:val="00D01161"/>
    <w:rsid w:val="00D06B36"/>
    <w:rsid w:val="00D16B38"/>
    <w:rsid w:val="00D42CA8"/>
    <w:rsid w:val="00D53DF3"/>
    <w:rsid w:val="00D55EEA"/>
    <w:rsid w:val="00D65EF6"/>
    <w:rsid w:val="00D67DDF"/>
    <w:rsid w:val="00D764C1"/>
    <w:rsid w:val="00D80EAC"/>
    <w:rsid w:val="00D93007"/>
    <w:rsid w:val="00D94D96"/>
    <w:rsid w:val="00D97AD8"/>
    <w:rsid w:val="00DC6257"/>
    <w:rsid w:val="00DD28C4"/>
    <w:rsid w:val="00DD3B91"/>
    <w:rsid w:val="00DD4B09"/>
    <w:rsid w:val="00DF0E99"/>
    <w:rsid w:val="00DF2819"/>
    <w:rsid w:val="00E008F1"/>
    <w:rsid w:val="00E0350E"/>
    <w:rsid w:val="00E1033D"/>
    <w:rsid w:val="00E15322"/>
    <w:rsid w:val="00E342A2"/>
    <w:rsid w:val="00E37081"/>
    <w:rsid w:val="00E37B75"/>
    <w:rsid w:val="00E40BFA"/>
    <w:rsid w:val="00E442CC"/>
    <w:rsid w:val="00E518DE"/>
    <w:rsid w:val="00E6769D"/>
    <w:rsid w:val="00E813EC"/>
    <w:rsid w:val="00E859E5"/>
    <w:rsid w:val="00E85DD5"/>
    <w:rsid w:val="00E9402E"/>
    <w:rsid w:val="00E9465A"/>
    <w:rsid w:val="00EB2279"/>
    <w:rsid w:val="00EB763E"/>
    <w:rsid w:val="00ED5110"/>
    <w:rsid w:val="00EE3FF2"/>
    <w:rsid w:val="00EE642C"/>
    <w:rsid w:val="00EF2CC5"/>
    <w:rsid w:val="00EF36F3"/>
    <w:rsid w:val="00F2045F"/>
    <w:rsid w:val="00F61697"/>
    <w:rsid w:val="00F90D1A"/>
    <w:rsid w:val="00F95214"/>
    <w:rsid w:val="00F95FB9"/>
    <w:rsid w:val="00F96CF8"/>
    <w:rsid w:val="00FB307D"/>
    <w:rsid w:val="00FB6B4D"/>
    <w:rsid w:val="00FB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B931"/>
  <w15:docId w15:val="{1974F679-554B-4481-AD5E-81B414E5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5CC0"/>
    <w:rPr>
      <w:sz w:val="24"/>
      <w:szCs w:val="24"/>
    </w:rPr>
  </w:style>
  <w:style w:type="paragraph" w:styleId="1">
    <w:name w:val="heading 1"/>
    <w:aliases w:val="H1,Заголов,Заголовок 1 Знак1,Заголовок 1 Знак Знак,1,h1,app heading 1,ITT t1,II+,I,H11,H12,H13,H14,H15,H16,H17,H18,H111,H121,H131,H141,H151,H161,H171,H19,H112,H122,H132,H142,H152,H162,H172,H181,H1111,H1211,H1311,H1411,H1511,H1611,H1711,H110"/>
    <w:basedOn w:val="a0"/>
    <w:next w:val="a0"/>
    <w:link w:val="10"/>
    <w:qFormat/>
    <w:rsid w:val="0025223C"/>
    <w:pPr>
      <w:keepNext/>
      <w:spacing w:before="240" w:after="60"/>
      <w:outlineLvl w:val="0"/>
    </w:pPr>
    <w:rPr>
      <w:rFonts w:ascii="Arial" w:eastAsiaTheme="majorEastAsia" w:hAnsi="Arial" w:cs="Arial"/>
      <w:b/>
      <w:bCs/>
      <w:kern w:val="32"/>
      <w:sz w:val="36"/>
      <w:szCs w:val="36"/>
    </w:rPr>
  </w:style>
  <w:style w:type="paragraph" w:styleId="2">
    <w:name w:val="heading 2"/>
    <w:aliases w:val="heading 2,Heading 2 Hidden,Раздел"/>
    <w:basedOn w:val="a0"/>
    <w:next w:val="a0"/>
    <w:link w:val="20"/>
    <w:qFormat/>
    <w:rsid w:val="0025223C"/>
    <w:pPr>
      <w:keepNext/>
      <w:spacing w:before="240" w:after="120"/>
      <w:outlineLvl w:val="1"/>
    </w:pPr>
    <w:rPr>
      <w:rFonts w:ascii="Arial" w:hAnsi="Arial" w:cs="Arial"/>
      <w:b/>
      <w:bCs/>
      <w:sz w:val="32"/>
      <w:szCs w:val="32"/>
    </w:rPr>
  </w:style>
  <w:style w:type="paragraph" w:styleId="3">
    <w:name w:val="heading 3"/>
    <w:aliases w:val="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H3"/>
    <w:basedOn w:val="a0"/>
    <w:next w:val="a0"/>
    <w:link w:val="30"/>
    <w:qFormat/>
    <w:rsid w:val="0025223C"/>
    <w:pPr>
      <w:keepNext/>
      <w:spacing w:before="240" w:after="60"/>
      <w:ind w:left="851" w:hanging="851"/>
      <w:outlineLvl w:val="2"/>
    </w:pPr>
    <w:rPr>
      <w:rFonts w:ascii="Arial" w:hAnsi="Arial" w:cs="Arial"/>
      <w:b/>
      <w:bCs/>
      <w:sz w:val="28"/>
      <w:szCs w:val="28"/>
    </w:rPr>
  </w:style>
  <w:style w:type="paragraph" w:styleId="4">
    <w:name w:val="heading 4"/>
    <w:aliases w:val="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Заголовок 4 Знак Знак Знак Знак Знак Знак Знак,H4"/>
    <w:basedOn w:val="a0"/>
    <w:next w:val="a0"/>
    <w:link w:val="40"/>
    <w:qFormat/>
    <w:rsid w:val="0025223C"/>
    <w:pPr>
      <w:keepNext/>
      <w:spacing w:before="240" w:after="60"/>
      <w:ind w:left="851" w:hanging="851"/>
      <w:outlineLvl w:val="3"/>
    </w:pPr>
    <w:rPr>
      <w:rFonts w:ascii="Arial" w:hAnsi="Arial" w:cs="Arial"/>
      <w:b/>
      <w:bCs/>
    </w:rPr>
  </w:style>
  <w:style w:type="paragraph" w:styleId="5">
    <w:name w:val="heading 5"/>
    <w:basedOn w:val="a0"/>
    <w:link w:val="50"/>
    <w:qFormat/>
    <w:rsid w:val="0025223C"/>
    <w:pPr>
      <w:tabs>
        <w:tab w:val="num" w:pos="2426"/>
      </w:tabs>
      <w:spacing w:before="100" w:beforeAutospacing="1" w:after="100" w:afterAutospacing="1"/>
      <w:ind w:left="2426" w:hanging="1008"/>
      <w:outlineLvl w:val="4"/>
    </w:pPr>
    <w:rPr>
      <w:rFonts w:eastAsia="SimSun"/>
      <w:b/>
      <w:bCs/>
      <w:sz w:val="20"/>
      <w:szCs w:val="20"/>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qFormat/>
    <w:rsid w:val="0025223C"/>
    <w:pPr>
      <w:spacing w:after="160" w:line="240" w:lineRule="exact"/>
      <w:jc w:val="both"/>
    </w:pPr>
    <w:rPr>
      <w:szCs w:val="20"/>
      <w:lang w:val="en-US"/>
    </w:rPr>
  </w:style>
  <w:style w:type="paragraph" w:customStyle="1" w:styleId="-31">
    <w:name w:val="Цветная заливка - Акцент 31"/>
    <w:basedOn w:val="a0"/>
    <w:uiPriority w:val="34"/>
    <w:qFormat/>
    <w:rsid w:val="0025223C"/>
    <w:pPr>
      <w:spacing w:line="276" w:lineRule="auto"/>
      <w:ind w:left="720" w:firstLine="709"/>
      <w:contextualSpacing/>
      <w:jc w:val="both"/>
    </w:pPr>
    <w:rPr>
      <w:rFonts w:ascii="Calibri" w:hAnsi="Calibri"/>
      <w:sz w:val="22"/>
      <w:szCs w:val="22"/>
    </w:rPr>
  </w:style>
  <w:style w:type="paragraph" w:customStyle="1" w:styleId="a">
    <w:name w:val="_Нумерация абзацев"/>
    <w:basedOn w:val="a0"/>
    <w:qFormat/>
    <w:rsid w:val="0025223C"/>
    <w:pPr>
      <w:numPr>
        <w:ilvl w:val="1"/>
        <w:numId w:val="4"/>
      </w:numPr>
      <w:spacing w:before="120" w:line="360" w:lineRule="auto"/>
      <w:jc w:val="both"/>
    </w:pPr>
  </w:style>
  <w:style w:type="paragraph" w:customStyle="1" w:styleId="H1App">
    <w:name w:val="H1_App"/>
    <w:basedOn w:val="1"/>
    <w:qFormat/>
    <w:rsid w:val="0025223C"/>
    <w:pPr>
      <w:numPr>
        <w:numId w:val="4"/>
      </w:numPr>
      <w:spacing w:before="100" w:beforeAutospacing="1" w:after="0" w:line="360" w:lineRule="auto"/>
      <w:jc w:val="both"/>
    </w:pPr>
    <w:rPr>
      <w:rFonts w:ascii="Times New Roman" w:eastAsia="Times New Roman" w:hAnsi="Times New Roman" w:cs="Times New Roman"/>
      <w:bCs w:val="0"/>
      <w:kern w:val="0"/>
      <w:sz w:val="24"/>
      <w:szCs w:val="24"/>
    </w:rPr>
  </w:style>
  <w:style w:type="character" w:customStyle="1" w:styleId="10">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1"/>
    <w:link w:val="1"/>
    <w:rsid w:val="0025223C"/>
    <w:rPr>
      <w:rFonts w:ascii="Arial" w:eastAsiaTheme="majorEastAsia" w:hAnsi="Arial" w:cs="Arial"/>
      <w:b/>
      <w:bCs/>
      <w:kern w:val="32"/>
      <w:sz w:val="36"/>
      <w:szCs w:val="36"/>
    </w:rPr>
  </w:style>
  <w:style w:type="paragraph" w:customStyle="1" w:styleId="-11">
    <w:name w:val="Цветной список - Акцент 11"/>
    <w:basedOn w:val="a0"/>
    <w:link w:val="-1"/>
    <w:qFormat/>
    <w:rsid w:val="0025223C"/>
    <w:pPr>
      <w:spacing w:line="276" w:lineRule="auto"/>
      <w:ind w:left="720" w:firstLine="709"/>
      <w:contextualSpacing/>
      <w:jc w:val="both"/>
    </w:pPr>
    <w:rPr>
      <w:rFonts w:ascii="Calibri" w:hAnsi="Calibri"/>
      <w:sz w:val="22"/>
      <w:szCs w:val="22"/>
    </w:rPr>
  </w:style>
  <w:style w:type="character" w:customStyle="1" w:styleId="-1">
    <w:name w:val="Цветной список - Акцент 1 Знак"/>
    <w:link w:val="-11"/>
    <w:locked/>
    <w:rsid w:val="0025223C"/>
    <w:rPr>
      <w:rFonts w:ascii="Calibri" w:hAnsi="Calibri"/>
      <w:sz w:val="22"/>
      <w:szCs w:val="22"/>
    </w:rPr>
  </w:style>
  <w:style w:type="paragraph" w:customStyle="1" w:styleId="-12">
    <w:name w:val="Цветной список - Акцент 12"/>
    <w:basedOn w:val="a0"/>
    <w:uiPriority w:val="34"/>
    <w:qFormat/>
    <w:rsid w:val="0025223C"/>
    <w:pPr>
      <w:spacing w:after="200" w:line="276" w:lineRule="auto"/>
      <w:ind w:left="720"/>
      <w:contextualSpacing/>
    </w:pPr>
    <w:rPr>
      <w:rFonts w:ascii="Calibri" w:eastAsia="MS Mincho" w:hAnsi="Calibri"/>
      <w:sz w:val="22"/>
      <w:szCs w:val="22"/>
    </w:rPr>
  </w:style>
  <w:style w:type="character" w:customStyle="1" w:styleId="20">
    <w:name w:val="Заголовок 2 Знак"/>
    <w:aliases w:val="heading 2 Знак,Heading 2 Hidden Знак,Раздел Знак"/>
    <w:basedOn w:val="a1"/>
    <w:link w:val="2"/>
    <w:rsid w:val="0025223C"/>
    <w:rPr>
      <w:rFonts w:ascii="Arial" w:hAnsi="Arial" w:cs="Arial"/>
      <w:b/>
      <w:bCs/>
      <w:sz w:val="32"/>
      <w:szCs w:val="32"/>
    </w:rPr>
  </w:style>
  <w:style w:type="character" w:customStyle="1" w:styleId="30">
    <w:name w:val="Заголовок 3 Знак"/>
    <w:aliases w:val="Заголовок 3 Знак1 Знак Знак,Заголовок 3 Знак Знак Знак Знак,Заголовок 3 Знак Знак1 Знак Знак Знак Знак Знак,Заголовок 3 Знак Знак Знак Знак Знак Знак Знак Знак Знак,H3 Знак"/>
    <w:basedOn w:val="a1"/>
    <w:link w:val="3"/>
    <w:rsid w:val="0025223C"/>
    <w:rPr>
      <w:rFonts w:ascii="Arial" w:hAnsi="Arial" w:cs="Arial"/>
      <w:b/>
      <w:bCs/>
      <w:sz w:val="28"/>
      <w:szCs w:val="28"/>
    </w:rPr>
  </w:style>
  <w:style w:type="character" w:customStyle="1" w:styleId="40">
    <w:name w:val="Заголовок 4 Знак"/>
    <w:aliases w:val="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H4 Знак"/>
    <w:basedOn w:val="a1"/>
    <w:link w:val="4"/>
    <w:rsid w:val="0025223C"/>
    <w:rPr>
      <w:rFonts w:ascii="Arial" w:hAnsi="Arial" w:cs="Arial"/>
      <w:b/>
      <w:bCs/>
      <w:sz w:val="24"/>
      <w:szCs w:val="24"/>
    </w:rPr>
  </w:style>
  <w:style w:type="character" w:customStyle="1" w:styleId="50">
    <w:name w:val="Заголовок 5 Знак"/>
    <w:link w:val="5"/>
    <w:rsid w:val="0025223C"/>
    <w:rPr>
      <w:rFonts w:eastAsia="SimSun"/>
      <w:b/>
      <w:bCs/>
      <w:lang w:eastAsia="zh-CN"/>
    </w:rPr>
  </w:style>
  <w:style w:type="paragraph" w:styleId="a5">
    <w:name w:val="caption"/>
    <w:basedOn w:val="a0"/>
    <w:next w:val="a0"/>
    <w:qFormat/>
    <w:rsid w:val="0025223C"/>
    <w:rPr>
      <w:b/>
      <w:bCs/>
      <w:sz w:val="20"/>
      <w:szCs w:val="20"/>
    </w:rPr>
  </w:style>
  <w:style w:type="paragraph" w:styleId="a6">
    <w:name w:val="No Spacing"/>
    <w:uiPriority w:val="1"/>
    <w:qFormat/>
    <w:rsid w:val="0025223C"/>
    <w:pPr>
      <w:jc w:val="both"/>
    </w:pPr>
    <w:rPr>
      <w:rFonts w:eastAsiaTheme="minorHAnsi" w:cstheme="minorBidi"/>
      <w:sz w:val="28"/>
      <w:szCs w:val="22"/>
    </w:rPr>
  </w:style>
  <w:style w:type="paragraph" w:styleId="a7">
    <w:name w:val="List Paragraph"/>
    <w:aliases w:val="it_List1,Абзац списка литеральный,асз.Списка"/>
    <w:basedOn w:val="a0"/>
    <w:uiPriority w:val="34"/>
    <w:qFormat/>
    <w:rsid w:val="0025223C"/>
    <w:pPr>
      <w:spacing w:line="276" w:lineRule="auto"/>
      <w:ind w:left="720"/>
      <w:contextualSpacing/>
      <w:jc w:val="both"/>
    </w:pPr>
    <w:rPr>
      <w:rFonts w:ascii="Calibri" w:eastAsia="Calibri" w:hAnsi="Calibri"/>
      <w:sz w:val="22"/>
      <w:szCs w:val="22"/>
    </w:rPr>
  </w:style>
  <w:style w:type="table" w:styleId="a8">
    <w:name w:val="Table Grid"/>
    <w:basedOn w:val="a2"/>
    <w:uiPriority w:val="59"/>
    <w:rsid w:val="008A3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link w:val="11"/>
    <w:rsid w:val="00750B94"/>
    <w:rPr>
      <w:sz w:val="23"/>
      <w:szCs w:val="23"/>
      <w:shd w:val="clear" w:color="auto" w:fill="FFFFFF"/>
    </w:rPr>
  </w:style>
  <w:style w:type="paragraph" w:customStyle="1" w:styleId="11">
    <w:name w:val="Основной текст1"/>
    <w:basedOn w:val="a0"/>
    <w:link w:val="a9"/>
    <w:rsid w:val="00750B94"/>
    <w:pPr>
      <w:widowControl w:val="0"/>
      <w:shd w:val="clear" w:color="auto" w:fill="FFFFFF"/>
      <w:spacing w:line="299" w:lineRule="exact"/>
    </w:pPr>
    <w:rPr>
      <w:sz w:val="23"/>
      <w:szCs w:val="23"/>
    </w:rPr>
  </w:style>
  <w:style w:type="character" w:styleId="aa">
    <w:name w:val="Hyperlink"/>
    <w:rsid w:val="00035262"/>
    <w:rPr>
      <w:color w:val="0000FF"/>
      <w:u w:val="single"/>
    </w:rPr>
  </w:style>
  <w:style w:type="character" w:styleId="ab">
    <w:name w:val="Placeholder Text"/>
    <w:basedOn w:val="a1"/>
    <w:uiPriority w:val="99"/>
    <w:semiHidden/>
    <w:rsid w:val="00EF2CC5"/>
    <w:rPr>
      <w:color w:val="808080"/>
    </w:rPr>
  </w:style>
  <w:style w:type="paragraph" w:customStyle="1" w:styleId="Default">
    <w:name w:val="Default"/>
    <w:rsid w:val="00D00CDE"/>
    <w:pPr>
      <w:autoSpaceDE w:val="0"/>
      <w:autoSpaceDN w:val="0"/>
      <w:adjustRightInd w:val="0"/>
    </w:pPr>
    <w:rPr>
      <w:color w:val="000000"/>
      <w:sz w:val="24"/>
      <w:szCs w:val="24"/>
    </w:rPr>
  </w:style>
  <w:style w:type="paragraph" w:styleId="ac">
    <w:name w:val="Balloon Text"/>
    <w:basedOn w:val="a0"/>
    <w:link w:val="ad"/>
    <w:uiPriority w:val="99"/>
    <w:semiHidden/>
    <w:unhideWhenUsed/>
    <w:rsid w:val="00225DD6"/>
    <w:rPr>
      <w:rFonts w:ascii="Segoe UI" w:hAnsi="Segoe UI" w:cs="Segoe UI"/>
      <w:sz w:val="18"/>
      <w:szCs w:val="18"/>
    </w:rPr>
  </w:style>
  <w:style w:type="character" w:customStyle="1" w:styleId="ad">
    <w:name w:val="Текст выноски Знак"/>
    <w:basedOn w:val="a1"/>
    <w:link w:val="ac"/>
    <w:uiPriority w:val="99"/>
    <w:semiHidden/>
    <w:rsid w:val="00225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3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Жгилева Идея Антоновна</dc:creator>
  <cp:lastModifiedBy>Ильина Альбина Фанилевна</cp:lastModifiedBy>
  <cp:revision>16</cp:revision>
  <cp:lastPrinted>2024-12-05T11:03:00Z</cp:lastPrinted>
  <dcterms:created xsi:type="dcterms:W3CDTF">2025-03-14T09:59:00Z</dcterms:created>
  <dcterms:modified xsi:type="dcterms:W3CDTF">2025-04-24T09:23:00Z</dcterms:modified>
</cp:coreProperties>
</file>