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794"/>
        <w:gridCol w:w="599"/>
        <w:gridCol w:w="535"/>
        <w:gridCol w:w="3859"/>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D68E8" w:rsidRPr="008D68E8" w:rsidRDefault="008D68E8" w:rsidP="008D68E8">
            <w:pPr>
              <w:ind w:right="2"/>
              <w:jc w:val="center"/>
              <w:rPr>
                <w:b/>
                <w:color w:val="000000"/>
                <w:sz w:val="32"/>
                <w:szCs w:val="32"/>
              </w:rPr>
            </w:pPr>
            <w:r w:rsidRPr="008D68E8">
              <w:rPr>
                <w:b/>
                <w:color w:val="000000"/>
                <w:sz w:val="32"/>
                <w:szCs w:val="32"/>
              </w:rPr>
              <w:t>РЕШЕНИЕ</w:t>
            </w:r>
          </w:p>
          <w:p w:rsidR="008D68E8" w:rsidRDefault="008D68E8" w:rsidP="008D68E8">
            <w:pPr>
              <w:jc w:val="center"/>
              <w:rPr>
                <w:b/>
                <w:color w:val="000000"/>
                <w:sz w:val="32"/>
                <w:szCs w:val="32"/>
              </w:rPr>
            </w:pPr>
            <w:r w:rsidRPr="008D68E8">
              <w:rPr>
                <w:b/>
                <w:color w:val="000000"/>
                <w:sz w:val="32"/>
                <w:szCs w:val="32"/>
              </w:rPr>
              <w:t>ДУМЫ ГОРОДА КОГАЛЫМА</w:t>
            </w:r>
          </w:p>
          <w:p w:rsidR="00874F39" w:rsidRDefault="00874F39" w:rsidP="008D68E8">
            <w:pPr>
              <w:jc w:val="center"/>
              <w:rPr>
                <w:b/>
                <w:color w:val="000000"/>
                <w:sz w:val="28"/>
                <w:szCs w:val="28"/>
              </w:rPr>
            </w:pPr>
            <w:r w:rsidRPr="00CE06CA">
              <w:rPr>
                <w:b/>
                <w:color w:val="000000"/>
                <w:sz w:val="28"/>
                <w:szCs w:val="28"/>
              </w:rPr>
              <w:t xml:space="preserve">Ханты-Мансийского автономного округа </w:t>
            </w:r>
            <w:r w:rsidR="004F6241">
              <w:rPr>
                <w:b/>
                <w:color w:val="000000"/>
                <w:sz w:val="28"/>
                <w:szCs w:val="28"/>
              </w:rPr>
              <w:t>–</w:t>
            </w:r>
            <w:r w:rsidRPr="00CE06CA">
              <w:rPr>
                <w:b/>
                <w:color w:val="000000"/>
                <w:sz w:val="28"/>
                <w:szCs w:val="28"/>
              </w:rPr>
              <w:t xml:space="preserve"> Югры</w:t>
            </w:r>
          </w:p>
          <w:p w:rsidR="004F6241" w:rsidRPr="005818CA" w:rsidRDefault="004F6241" w:rsidP="008D68E8">
            <w:pPr>
              <w:jc w:val="center"/>
              <w:rPr>
                <w:sz w:val="26"/>
                <w:szCs w:val="26"/>
              </w:rPr>
            </w:pPr>
          </w:p>
        </w:tc>
      </w:tr>
      <w:tr w:rsidR="00EC6177" w:rsidRPr="005818CA" w:rsidTr="00874F39">
        <w:trPr>
          <w:trHeight w:val="437"/>
        </w:trPr>
        <w:tc>
          <w:tcPr>
            <w:tcW w:w="4501" w:type="dxa"/>
            <w:gridSpan w:val="2"/>
            <w:shd w:val="clear" w:color="auto" w:fill="auto"/>
          </w:tcPr>
          <w:p w:rsidR="00EC6177" w:rsidRPr="00EC6177" w:rsidRDefault="00EC6177" w:rsidP="00874F39">
            <w:pPr>
              <w:ind w:right="2"/>
              <w:rPr>
                <w:color w:val="D9D9D9" w:themeColor="background1" w:themeShade="D9"/>
                <w:sz w:val="26"/>
                <w:szCs w:val="26"/>
                <w:lang w:val="en-US"/>
              </w:rPr>
            </w:pPr>
            <w:r w:rsidRPr="007E5B94">
              <w:rPr>
                <w:sz w:val="26"/>
                <w:szCs w:val="26"/>
              </w:rPr>
              <w:t>от</w:t>
            </w:r>
            <w:r>
              <w:rPr>
                <w:color w:val="D9D9D9" w:themeColor="background1" w:themeShade="D9"/>
                <w:sz w:val="26"/>
                <w:szCs w:val="26"/>
              </w:rPr>
              <w:t xml:space="preserve"> </w:t>
            </w:r>
            <w:bookmarkStart w:id="0" w:name="REGDATESTAMP"/>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bookmarkEnd w:id="0"/>
          </w:p>
        </w:tc>
        <w:tc>
          <w:tcPr>
            <w:tcW w:w="4502" w:type="dxa"/>
            <w:gridSpan w:val="2"/>
            <w:shd w:val="clear" w:color="auto" w:fill="auto"/>
          </w:tcPr>
          <w:p w:rsidR="00EC6177" w:rsidRPr="00EC6177" w:rsidRDefault="00EC6177" w:rsidP="00EC6177">
            <w:pPr>
              <w:ind w:right="2"/>
              <w:jc w:val="right"/>
              <w:rPr>
                <w:color w:val="D9D9D9" w:themeColor="background1" w:themeShade="D9"/>
                <w:sz w:val="26"/>
                <w:szCs w:val="26"/>
                <w:lang w:val="en-US"/>
              </w:rPr>
            </w:pPr>
            <w:r w:rsidRPr="007E5B94">
              <w:rPr>
                <w:sz w:val="26"/>
                <w:szCs w:val="26"/>
              </w:rPr>
              <w:t>№</w:t>
            </w:r>
            <w:r>
              <w:rPr>
                <w:color w:val="D9D9D9" w:themeColor="background1" w:themeShade="D9"/>
                <w:sz w:val="26"/>
                <w:szCs w:val="26"/>
              </w:rPr>
              <w:t xml:space="preserve"> </w:t>
            </w:r>
            <w:bookmarkStart w:id="1" w:name="REGNUMSTAMP"/>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bookmarkEnd w:id="1"/>
          </w:p>
        </w:tc>
      </w:tr>
    </w:tbl>
    <w:p w:rsidR="001438BB" w:rsidRDefault="001438BB" w:rsidP="00B22DDA">
      <w:pPr>
        <w:tabs>
          <w:tab w:val="left" w:pos="2030"/>
        </w:tabs>
        <w:rPr>
          <w:sz w:val="26"/>
          <w:szCs w:val="26"/>
        </w:rPr>
      </w:pPr>
    </w:p>
    <w:p w:rsidR="001438BB" w:rsidRPr="00874F39" w:rsidRDefault="001438BB" w:rsidP="00B22DDA">
      <w:pPr>
        <w:tabs>
          <w:tab w:val="left" w:pos="2030"/>
        </w:tabs>
        <w:rPr>
          <w:sz w:val="26"/>
          <w:szCs w:val="26"/>
        </w:rPr>
      </w:pPr>
    </w:p>
    <w:p w:rsidR="00874F39" w:rsidRDefault="00874F39" w:rsidP="00B22DDA">
      <w:pPr>
        <w:tabs>
          <w:tab w:val="left" w:pos="2030"/>
        </w:tabs>
        <w:rPr>
          <w:sz w:val="26"/>
          <w:szCs w:val="26"/>
          <w:highlight w:val="yellow"/>
        </w:rPr>
      </w:pPr>
    </w:p>
    <w:p w:rsidR="000A4CCC" w:rsidRPr="00260D50" w:rsidRDefault="000A4CCC" w:rsidP="000A4CCC">
      <w:pPr>
        <w:autoSpaceDE w:val="0"/>
        <w:autoSpaceDN w:val="0"/>
        <w:adjustRightInd w:val="0"/>
        <w:rPr>
          <w:rFonts w:eastAsia="Calibri"/>
          <w:bCs/>
          <w:sz w:val="26"/>
          <w:szCs w:val="26"/>
          <w:lang w:eastAsia="en-US"/>
        </w:rPr>
      </w:pPr>
      <w:r w:rsidRPr="00260D50">
        <w:rPr>
          <w:rFonts w:eastAsia="Calibri"/>
          <w:bCs/>
          <w:sz w:val="26"/>
          <w:szCs w:val="26"/>
          <w:lang w:eastAsia="en-US"/>
        </w:rPr>
        <w:t xml:space="preserve">О внесении изменений </w:t>
      </w:r>
    </w:p>
    <w:p w:rsidR="000A4CCC" w:rsidRPr="00260D50" w:rsidRDefault="000A4CCC" w:rsidP="000A4CCC">
      <w:pPr>
        <w:autoSpaceDE w:val="0"/>
        <w:autoSpaceDN w:val="0"/>
        <w:adjustRightInd w:val="0"/>
        <w:rPr>
          <w:rFonts w:eastAsia="Calibri"/>
          <w:bCs/>
          <w:sz w:val="26"/>
          <w:szCs w:val="26"/>
          <w:lang w:eastAsia="en-US"/>
        </w:rPr>
      </w:pPr>
      <w:r w:rsidRPr="00260D50">
        <w:rPr>
          <w:rFonts w:eastAsia="Calibri"/>
          <w:bCs/>
          <w:sz w:val="26"/>
          <w:szCs w:val="26"/>
          <w:lang w:eastAsia="en-US"/>
        </w:rPr>
        <w:t xml:space="preserve">в решение Думы города Когалыма </w:t>
      </w:r>
    </w:p>
    <w:p w:rsidR="000A4CCC" w:rsidRPr="00260D50" w:rsidRDefault="000A4CCC" w:rsidP="000A4CCC">
      <w:pPr>
        <w:shd w:val="clear" w:color="auto" w:fill="FFFFFF"/>
        <w:jc w:val="both"/>
        <w:rPr>
          <w:spacing w:val="-6"/>
          <w:sz w:val="26"/>
          <w:szCs w:val="26"/>
        </w:rPr>
      </w:pPr>
      <w:r w:rsidRPr="00260D50">
        <w:rPr>
          <w:rFonts w:eastAsia="Calibri"/>
          <w:bCs/>
          <w:sz w:val="26"/>
          <w:szCs w:val="26"/>
          <w:lang w:eastAsia="en-US"/>
        </w:rPr>
        <w:t xml:space="preserve">от </w:t>
      </w:r>
      <w:r>
        <w:rPr>
          <w:rFonts w:eastAsia="Calibri"/>
          <w:bCs/>
          <w:sz w:val="26"/>
          <w:szCs w:val="26"/>
          <w:lang w:eastAsia="en-US"/>
        </w:rPr>
        <w:t>17</w:t>
      </w:r>
      <w:r w:rsidRPr="00260D50">
        <w:rPr>
          <w:rFonts w:eastAsia="Calibri"/>
          <w:bCs/>
          <w:sz w:val="26"/>
          <w:szCs w:val="26"/>
          <w:lang w:eastAsia="en-US"/>
        </w:rPr>
        <w:t>.0</w:t>
      </w:r>
      <w:r>
        <w:rPr>
          <w:rFonts w:eastAsia="Calibri"/>
          <w:bCs/>
          <w:sz w:val="26"/>
          <w:szCs w:val="26"/>
          <w:lang w:eastAsia="en-US"/>
        </w:rPr>
        <w:t>4</w:t>
      </w:r>
      <w:r w:rsidRPr="00260D50">
        <w:rPr>
          <w:rFonts w:eastAsia="Calibri"/>
          <w:bCs/>
          <w:sz w:val="26"/>
          <w:szCs w:val="26"/>
          <w:lang w:eastAsia="en-US"/>
        </w:rPr>
        <w:t>.202</w:t>
      </w:r>
      <w:r>
        <w:rPr>
          <w:rFonts w:eastAsia="Calibri"/>
          <w:bCs/>
          <w:sz w:val="26"/>
          <w:szCs w:val="26"/>
          <w:lang w:eastAsia="en-US"/>
        </w:rPr>
        <w:t>5</w:t>
      </w:r>
      <w:r w:rsidRPr="00260D50">
        <w:rPr>
          <w:rFonts w:eastAsia="Calibri"/>
          <w:bCs/>
          <w:sz w:val="26"/>
          <w:szCs w:val="26"/>
          <w:lang w:eastAsia="en-US"/>
        </w:rPr>
        <w:t xml:space="preserve"> №5</w:t>
      </w:r>
      <w:r>
        <w:rPr>
          <w:rFonts w:eastAsia="Calibri"/>
          <w:bCs/>
          <w:sz w:val="26"/>
          <w:szCs w:val="26"/>
          <w:lang w:eastAsia="en-US"/>
        </w:rPr>
        <w:t>2</w:t>
      </w:r>
      <w:r w:rsidRPr="00260D50">
        <w:rPr>
          <w:rFonts w:eastAsia="Calibri"/>
          <w:bCs/>
          <w:sz w:val="26"/>
          <w:szCs w:val="26"/>
          <w:lang w:eastAsia="en-US"/>
        </w:rPr>
        <w:t>8-ГД</w:t>
      </w:r>
    </w:p>
    <w:p w:rsidR="000A4CCC" w:rsidRPr="00260D50" w:rsidRDefault="000A4CCC" w:rsidP="000A4CCC">
      <w:pPr>
        <w:pStyle w:val="ConsPlusTitle"/>
        <w:widowControl/>
        <w:ind w:firstLine="709"/>
        <w:jc w:val="both"/>
        <w:rPr>
          <w:rFonts w:ascii="Times New Roman" w:hAnsi="Times New Roman" w:cs="Times New Roman"/>
          <w:b w:val="0"/>
          <w:bCs w:val="0"/>
          <w:sz w:val="26"/>
          <w:szCs w:val="26"/>
        </w:rPr>
      </w:pPr>
    </w:p>
    <w:p w:rsidR="000A4CCC" w:rsidRPr="00260D50" w:rsidRDefault="000A4CCC" w:rsidP="000A4CCC">
      <w:pPr>
        <w:pStyle w:val="ConsPlusTitle"/>
        <w:widowControl/>
        <w:ind w:firstLine="709"/>
        <w:jc w:val="both"/>
        <w:rPr>
          <w:rFonts w:ascii="Times New Roman" w:hAnsi="Times New Roman" w:cs="Times New Roman"/>
          <w:b w:val="0"/>
          <w:bCs w:val="0"/>
          <w:sz w:val="26"/>
          <w:szCs w:val="26"/>
        </w:rPr>
      </w:pPr>
    </w:p>
    <w:p w:rsidR="000A4CCC" w:rsidRPr="002065FC" w:rsidRDefault="000A4CCC" w:rsidP="000A4CCC">
      <w:pPr>
        <w:pStyle w:val="ConsPlusTitle"/>
        <w:ind w:firstLine="709"/>
        <w:jc w:val="both"/>
        <w:rPr>
          <w:rFonts w:ascii="Times New Roman" w:hAnsi="Times New Roman" w:cs="Times New Roman"/>
          <w:b w:val="0"/>
          <w:bCs w:val="0"/>
          <w:sz w:val="26"/>
          <w:szCs w:val="26"/>
        </w:rPr>
      </w:pPr>
      <w:r w:rsidRPr="00260D50">
        <w:rPr>
          <w:rFonts w:ascii="Times New Roman" w:hAnsi="Times New Roman" w:cs="Times New Roman"/>
          <w:b w:val="0"/>
          <w:bCs w:val="0"/>
          <w:sz w:val="26"/>
          <w:szCs w:val="26"/>
        </w:rPr>
        <w:t xml:space="preserve">В соответствии с </w:t>
      </w:r>
      <w:r w:rsidRPr="00A06052">
        <w:rPr>
          <w:rFonts w:ascii="Times New Roman" w:hAnsi="Times New Roman" w:cs="Times New Roman"/>
          <w:b w:val="0"/>
          <w:bCs w:val="0"/>
          <w:sz w:val="26"/>
          <w:szCs w:val="26"/>
        </w:rPr>
        <w:t>Федеральны</w:t>
      </w:r>
      <w:r>
        <w:rPr>
          <w:rFonts w:ascii="Times New Roman" w:hAnsi="Times New Roman" w:cs="Times New Roman"/>
          <w:b w:val="0"/>
          <w:bCs w:val="0"/>
          <w:sz w:val="26"/>
          <w:szCs w:val="26"/>
        </w:rPr>
        <w:t>м</w:t>
      </w:r>
      <w:r w:rsidRPr="00A06052">
        <w:rPr>
          <w:rFonts w:ascii="Times New Roman" w:hAnsi="Times New Roman" w:cs="Times New Roman"/>
          <w:b w:val="0"/>
          <w:bCs w:val="0"/>
          <w:sz w:val="26"/>
          <w:szCs w:val="26"/>
        </w:rPr>
        <w:t xml:space="preserve"> закон</w:t>
      </w:r>
      <w:r>
        <w:rPr>
          <w:rFonts w:ascii="Times New Roman" w:hAnsi="Times New Roman" w:cs="Times New Roman"/>
          <w:b w:val="0"/>
          <w:bCs w:val="0"/>
          <w:sz w:val="26"/>
          <w:szCs w:val="26"/>
        </w:rPr>
        <w:t>ом</w:t>
      </w:r>
      <w:r w:rsidRPr="00A06052">
        <w:rPr>
          <w:rFonts w:ascii="Times New Roman" w:hAnsi="Times New Roman" w:cs="Times New Roman"/>
          <w:b w:val="0"/>
          <w:bCs w:val="0"/>
          <w:sz w:val="26"/>
          <w:szCs w:val="26"/>
        </w:rPr>
        <w:t xml:space="preserve"> от 31.07.2020 </w:t>
      </w:r>
      <w:r>
        <w:rPr>
          <w:rFonts w:ascii="Times New Roman" w:hAnsi="Times New Roman" w:cs="Times New Roman"/>
          <w:b w:val="0"/>
          <w:bCs w:val="0"/>
          <w:sz w:val="26"/>
          <w:szCs w:val="26"/>
        </w:rPr>
        <w:t>№</w:t>
      </w:r>
      <w:r w:rsidRPr="00A06052">
        <w:rPr>
          <w:rFonts w:ascii="Times New Roman" w:hAnsi="Times New Roman" w:cs="Times New Roman"/>
          <w:b w:val="0"/>
          <w:bCs w:val="0"/>
          <w:sz w:val="26"/>
          <w:szCs w:val="26"/>
        </w:rPr>
        <w:t xml:space="preserve">248-ФЗ </w:t>
      </w:r>
      <w:r>
        <w:rPr>
          <w:rFonts w:ascii="Times New Roman" w:hAnsi="Times New Roman" w:cs="Times New Roman"/>
          <w:b w:val="0"/>
          <w:bCs w:val="0"/>
          <w:sz w:val="26"/>
          <w:szCs w:val="26"/>
        </w:rPr>
        <w:t>«</w:t>
      </w:r>
      <w:r w:rsidRPr="00A06052">
        <w:rPr>
          <w:rFonts w:ascii="Times New Roman" w:hAnsi="Times New Roman" w:cs="Times New Roman"/>
          <w:b w:val="0"/>
          <w:bCs w:val="0"/>
          <w:sz w:val="26"/>
          <w:szCs w:val="26"/>
        </w:rPr>
        <w:t>О государственном контроле (надзоре) и муниципальном контроле в Российской Федерации</w:t>
      </w:r>
      <w:r>
        <w:rPr>
          <w:rFonts w:ascii="Times New Roman" w:hAnsi="Times New Roman" w:cs="Times New Roman"/>
          <w:b w:val="0"/>
          <w:bCs w:val="0"/>
          <w:sz w:val="26"/>
          <w:szCs w:val="26"/>
        </w:rPr>
        <w:t>»,</w:t>
      </w:r>
      <w:r w:rsidRPr="009C1CBB">
        <w:rPr>
          <w:rFonts w:ascii="Times New Roman" w:hAnsi="Times New Roman" w:cs="Times New Roman"/>
          <w:b w:val="0"/>
          <w:bCs w:val="0"/>
          <w:sz w:val="26"/>
          <w:szCs w:val="26"/>
        </w:rPr>
        <w:t xml:space="preserve"> </w:t>
      </w:r>
      <w:r>
        <w:rPr>
          <w:rFonts w:ascii="Times New Roman" w:hAnsi="Times New Roman" w:cs="Times New Roman"/>
          <w:b w:val="0"/>
          <w:bCs w:val="0"/>
          <w:sz w:val="26"/>
          <w:szCs w:val="26"/>
        </w:rPr>
        <w:t>п</w:t>
      </w:r>
      <w:r w:rsidRPr="00F53BE7">
        <w:rPr>
          <w:rFonts w:ascii="Times New Roman" w:hAnsi="Times New Roman" w:cs="Times New Roman"/>
          <w:b w:val="0"/>
          <w:bCs w:val="0"/>
          <w:sz w:val="26"/>
          <w:szCs w:val="26"/>
        </w:rPr>
        <w:t>остановление</w:t>
      </w:r>
      <w:r>
        <w:rPr>
          <w:rFonts w:ascii="Times New Roman" w:hAnsi="Times New Roman" w:cs="Times New Roman"/>
          <w:b w:val="0"/>
          <w:bCs w:val="0"/>
          <w:sz w:val="26"/>
          <w:szCs w:val="26"/>
        </w:rPr>
        <w:t>м</w:t>
      </w:r>
      <w:r w:rsidRPr="00F53BE7">
        <w:rPr>
          <w:rFonts w:ascii="Times New Roman" w:hAnsi="Times New Roman" w:cs="Times New Roman"/>
          <w:b w:val="0"/>
          <w:bCs w:val="0"/>
          <w:sz w:val="26"/>
          <w:szCs w:val="26"/>
        </w:rPr>
        <w:t xml:space="preserve"> Правительства Р</w:t>
      </w:r>
      <w:r>
        <w:rPr>
          <w:rFonts w:ascii="Times New Roman" w:hAnsi="Times New Roman" w:cs="Times New Roman"/>
          <w:b w:val="0"/>
          <w:bCs w:val="0"/>
          <w:sz w:val="26"/>
          <w:szCs w:val="26"/>
        </w:rPr>
        <w:t xml:space="preserve">оссийской </w:t>
      </w:r>
      <w:r w:rsidRPr="00F53BE7">
        <w:rPr>
          <w:rFonts w:ascii="Times New Roman" w:hAnsi="Times New Roman" w:cs="Times New Roman"/>
          <w:b w:val="0"/>
          <w:bCs w:val="0"/>
          <w:sz w:val="26"/>
          <w:szCs w:val="26"/>
        </w:rPr>
        <w:t>Ф</w:t>
      </w:r>
      <w:r>
        <w:rPr>
          <w:rFonts w:ascii="Times New Roman" w:hAnsi="Times New Roman" w:cs="Times New Roman"/>
          <w:b w:val="0"/>
          <w:bCs w:val="0"/>
          <w:sz w:val="26"/>
          <w:szCs w:val="26"/>
        </w:rPr>
        <w:t>едерации</w:t>
      </w:r>
      <w:r w:rsidRPr="00F53BE7">
        <w:rPr>
          <w:rFonts w:ascii="Times New Roman" w:hAnsi="Times New Roman" w:cs="Times New Roman"/>
          <w:b w:val="0"/>
          <w:bCs w:val="0"/>
          <w:sz w:val="26"/>
          <w:szCs w:val="26"/>
        </w:rPr>
        <w:t xml:space="preserve"> от 31.12.2020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w:t>
      </w:r>
      <w:r w:rsidRPr="002065FC">
        <w:rPr>
          <w:rFonts w:ascii="Times New Roman" w:hAnsi="Times New Roman" w:cs="Times New Roman"/>
          <w:b w:val="0"/>
          <w:bCs w:val="0"/>
          <w:sz w:val="26"/>
          <w:szCs w:val="26"/>
        </w:rPr>
        <w:t>контрольных (надзорных) мероприятий в течение года», Уставом города Когалыма,</w:t>
      </w:r>
      <w:r w:rsidRPr="002065FC">
        <w:rPr>
          <w:rFonts w:ascii="Times New Roman" w:hAnsi="Times New Roman" w:cs="Times New Roman"/>
          <w:b w:val="0"/>
          <w:sz w:val="26"/>
          <w:szCs w:val="26"/>
        </w:rPr>
        <w:t xml:space="preserve"> учитывая </w:t>
      </w:r>
      <w:r w:rsidRPr="001D41C5">
        <w:rPr>
          <w:rFonts w:ascii="Times New Roman" w:hAnsi="Times New Roman" w:cs="Times New Roman"/>
          <w:b w:val="0"/>
          <w:sz w:val="26"/>
          <w:szCs w:val="26"/>
        </w:rPr>
        <w:t>письмо Департамента экономического развития Ханты-Мансийского автономного округа – Югры от 15.07.2025 №</w:t>
      </w:r>
      <w:r>
        <w:rPr>
          <w:rFonts w:ascii="Times New Roman" w:hAnsi="Times New Roman" w:cs="Times New Roman"/>
          <w:b w:val="0"/>
          <w:sz w:val="26"/>
          <w:szCs w:val="26"/>
        </w:rPr>
        <w:t>22-Исх</w:t>
      </w:r>
      <w:r w:rsidRPr="00294248">
        <w:rPr>
          <w:rFonts w:ascii="Times New Roman" w:hAnsi="Times New Roman" w:cs="Times New Roman"/>
          <w:b w:val="0"/>
          <w:sz w:val="26"/>
          <w:szCs w:val="26"/>
        </w:rPr>
        <w:t>-6253</w:t>
      </w:r>
      <w:r>
        <w:rPr>
          <w:rFonts w:ascii="Times New Roman" w:hAnsi="Times New Roman" w:cs="Times New Roman"/>
          <w:b w:val="0"/>
          <w:sz w:val="26"/>
          <w:szCs w:val="26"/>
        </w:rPr>
        <w:t>,</w:t>
      </w:r>
      <w:r w:rsidRPr="001D41C5">
        <w:rPr>
          <w:rFonts w:ascii="Times New Roman" w:hAnsi="Times New Roman" w:cs="Times New Roman"/>
          <w:b w:val="0"/>
          <w:sz w:val="26"/>
          <w:szCs w:val="26"/>
        </w:rPr>
        <w:t xml:space="preserve"> </w:t>
      </w:r>
      <w:r w:rsidRPr="001D41C5">
        <w:rPr>
          <w:rFonts w:ascii="Times New Roman" w:hAnsi="Times New Roman" w:cs="Times New Roman"/>
          <w:b w:val="0"/>
          <w:bCs w:val="0"/>
          <w:sz w:val="26"/>
          <w:szCs w:val="26"/>
        </w:rPr>
        <w:t>Дума</w:t>
      </w:r>
      <w:r w:rsidRPr="002065FC">
        <w:rPr>
          <w:rFonts w:ascii="Times New Roman" w:hAnsi="Times New Roman" w:cs="Times New Roman"/>
          <w:b w:val="0"/>
          <w:bCs w:val="0"/>
          <w:sz w:val="26"/>
          <w:szCs w:val="26"/>
        </w:rPr>
        <w:t xml:space="preserve"> города Когалыма РЕШИЛА:</w:t>
      </w:r>
    </w:p>
    <w:p w:rsidR="000A4CCC" w:rsidRPr="002065FC" w:rsidRDefault="000A4CCC" w:rsidP="000A4CCC">
      <w:pPr>
        <w:pStyle w:val="ConsPlusTitle"/>
        <w:ind w:firstLine="709"/>
        <w:jc w:val="both"/>
        <w:rPr>
          <w:rFonts w:ascii="Times New Roman" w:hAnsi="Times New Roman" w:cs="Times New Roman"/>
          <w:b w:val="0"/>
          <w:bCs w:val="0"/>
          <w:sz w:val="26"/>
          <w:szCs w:val="26"/>
        </w:rPr>
      </w:pP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 xml:space="preserve">1. Внести в решение Думы города Когалыма </w:t>
      </w:r>
      <w:hyperlink r:id="rId7" w:tooltip="решение от 17.04.2025 0:00:00 №528-ГД Дума МО город Когалым&#10;&#10;Об утверждении Положения  о муниципальном контроле  в сфере благоустройства  территории города Когалыма " w:history="1">
        <w:r w:rsidRPr="00101D7B">
          <w:rPr>
            <w:rStyle w:val="aa"/>
            <w:rFonts w:ascii="Times New Roman" w:hAnsi="Times New Roman" w:cs="Times New Roman"/>
            <w:b w:val="0"/>
            <w:bCs w:val="0"/>
            <w:color w:val="auto"/>
            <w:sz w:val="26"/>
            <w:szCs w:val="26"/>
          </w:rPr>
          <w:t>от 17.04.2025 №528-ГД</w:t>
        </w:r>
      </w:hyperlink>
      <w:r w:rsidRPr="00101D7B">
        <w:rPr>
          <w:rFonts w:ascii="Times New Roman" w:hAnsi="Times New Roman" w:cs="Times New Roman"/>
          <w:b w:val="0"/>
          <w:bCs w:val="0"/>
          <w:sz w:val="26"/>
          <w:szCs w:val="26"/>
        </w:rPr>
        <w:t xml:space="preserve"> «Об утверждении Положения о муниципальном контроле в сфере благоустройства территории города Когалыма» (далее - решение) следующие изменения:</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1.1. в приложении 1 к решению (далее – Положение):</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1.1.1. в пункте 2.11 раздела 2 Положения:</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1.1.1.1. слова «периодичность проведения плановых контрольных мероприятий,» исключить;</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1.1.1.2. дополнить абзацами вторым, третьим следующего содержания:</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 xml:space="preserve">«Периодичность проведения обязательных профилактических визитов в отношении контролируемых лиц, принадлежащих им объектов контроля, отнесенных к категории значительного и (или) умеренного риска определяется постановлением Правительства Российской Федерации от 01.10.2025 </w:t>
      </w:r>
      <w:hyperlink r:id="rId8" w:tooltip="ПОСТАНОВЛЕНИЕ от 01.10.2025 № 1511 ПРАВИТЕЛЬСТВО РФ&#10;&#10;О ПЕРИОДИЧНОСТИ ПРОВЕДЕНИЯ ОБЯЗАТЕЛЬНЫХ ПРОФИЛАКТИЧЕСКИХ ВИЗИТОВ В РАМКАХ ГОСУДАРСТВЕННОГО КОНТРОЛЯ (НАДЗОРА), МУНИЦИПАЛЬНОГО КОНТРОЛЯ " w:history="1">
        <w:r w:rsidRPr="00101D7B">
          <w:rPr>
            <w:rStyle w:val="aa"/>
            <w:rFonts w:ascii="Times New Roman" w:hAnsi="Times New Roman" w:cs="Times New Roman"/>
            <w:b w:val="0"/>
            <w:bCs w:val="0"/>
            <w:color w:val="auto"/>
            <w:sz w:val="26"/>
            <w:szCs w:val="26"/>
          </w:rPr>
          <w:t>№1511 «О периодичности проведения</w:t>
        </w:r>
      </w:hyperlink>
      <w:r w:rsidRPr="00101D7B">
        <w:rPr>
          <w:rFonts w:ascii="Times New Roman" w:hAnsi="Times New Roman" w:cs="Times New Roman"/>
          <w:b w:val="0"/>
          <w:bCs w:val="0"/>
          <w:sz w:val="26"/>
          <w:szCs w:val="26"/>
        </w:rPr>
        <w:t xml:space="preserve"> обязательных профилактических визитов в рамках государственного контроля (надзора), муниципального контроля».</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В отношении объектов контроля, отнесенных к категории низкого риска, периодичность проведения обязательных профилактических визитов не устанавливается.»;</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1.1.2. в разделе 4 Положения:</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1.1.2.1.</w:t>
      </w:r>
      <w:r w:rsidRPr="00101D7B">
        <w:rPr>
          <w:rFonts w:ascii="Times New Roman" w:hAnsi="Times New Roman" w:cs="Times New Roman"/>
          <w:sz w:val="26"/>
          <w:szCs w:val="26"/>
        </w:rPr>
        <w:t xml:space="preserve"> </w:t>
      </w:r>
      <w:r w:rsidRPr="00101D7B">
        <w:rPr>
          <w:rFonts w:ascii="Times New Roman" w:hAnsi="Times New Roman" w:cs="Times New Roman"/>
          <w:b w:val="0"/>
          <w:bCs w:val="0"/>
          <w:sz w:val="26"/>
          <w:szCs w:val="26"/>
        </w:rPr>
        <w:t>пункт 4.15 изложить в следующей редакции:</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«4.15. При осуществлении муниципального контроля плановые контрольные мероприятия не проводятся.»;</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 xml:space="preserve">1.1.2.2. пункт 4.16 изложить в следующей редакции: </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lastRenderedPageBreak/>
        <w:t>«4.16. Контрольные мероприятия осуществляются на внеплановой основе.»;</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1.1.2.3. пункты 4.17 - 4.19 признать утратившими силу;</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 xml:space="preserve">1.1.3. пункт 5.3 раздела 5 Положения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hyperlink r:id="rId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101D7B">
          <w:rPr>
            <w:rStyle w:val="aa"/>
            <w:rFonts w:ascii="Times New Roman" w:hAnsi="Times New Roman" w:cs="Times New Roman"/>
            <w:b w:val="0"/>
            <w:bCs w:val="0"/>
            <w:color w:val="auto"/>
            <w:sz w:val="26"/>
            <w:szCs w:val="26"/>
          </w:rPr>
          <w:t>№248-ФЗ</w:t>
        </w:r>
      </w:hyperlink>
      <w:r w:rsidRPr="00101D7B">
        <w:rPr>
          <w:rFonts w:ascii="Times New Roman" w:hAnsi="Times New Roman" w:cs="Times New Roman"/>
          <w:b w:val="0"/>
          <w:bCs w:val="0"/>
          <w:sz w:val="26"/>
          <w:szCs w:val="26"/>
        </w:rPr>
        <w:t xml:space="preserve">», после слов «если иной порядок оформления акта не установлен» дополнить словами «Федеральным законом </w:t>
      </w:r>
      <w:hyperlink r:id="rId1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101D7B">
          <w:rPr>
            <w:rStyle w:val="aa"/>
            <w:rFonts w:ascii="Times New Roman" w:hAnsi="Times New Roman" w:cs="Times New Roman"/>
            <w:b w:val="0"/>
            <w:bCs w:val="0"/>
            <w:color w:val="auto"/>
            <w:sz w:val="26"/>
            <w:szCs w:val="26"/>
          </w:rPr>
          <w:t>№248-ФЗ</w:t>
        </w:r>
      </w:hyperlink>
      <w:r w:rsidRPr="00101D7B">
        <w:rPr>
          <w:rFonts w:ascii="Times New Roman" w:hAnsi="Times New Roman" w:cs="Times New Roman"/>
          <w:b w:val="0"/>
          <w:bCs w:val="0"/>
          <w:sz w:val="26"/>
          <w:szCs w:val="26"/>
        </w:rPr>
        <w:t xml:space="preserve"> или»;</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 xml:space="preserve">1.2. в подпункте 2 пункта 2 приложения 3 к </w:t>
      </w:r>
      <w:r w:rsidR="00332442">
        <w:rPr>
          <w:rFonts w:ascii="Times New Roman" w:hAnsi="Times New Roman" w:cs="Times New Roman"/>
          <w:b w:val="0"/>
          <w:bCs w:val="0"/>
          <w:sz w:val="26"/>
          <w:szCs w:val="26"/>
        </w:rPr>
        <w:t>решению</w:t>
      </w:r>
      <w:r w:rsidRPr="00101D7B">
        <w:rPr>
          <w:rFonts w:ascii="Times New Roman" w:hAnsi="Times New Roman" w:cs="Times New Roman"/>
          <w:b w:val="0"/>
          <w:bCs w:val="0"/>
          <w:sz w:val="26"/>
          <w:szCs w:val="26"/>
        </w:rPr>
        <w:t xml:space="preserve"> слова «обращений, свидетельствующих» заменить словами «информации, свидетельствующей»;</w:t>
      </w:r>
    </w:p>
    <w:p w:rsidR="00101D7B" w:rsidRPr="00101D7B" w:rsidRDefault="00101D7B" w:rsidP="00101D7B">
      <w:pPr>
        <w:pStyle w:val="ConsPlusTitle"/>
        <w:ind w:firstLine="709"/>
        <w:jc w:val="both"/>
        <w:rPr>
          <w:rFonts w:ascii="Times New Roman" w:hAnsi="Times New Roman" w:cs="Times New Roman"/>
          <w:b w:val="0"/>
          <w:bCs w:val="0"/>
          <w:sz w:val="26"/>
          <w:szCs w:val="26"/>
        </w:rPr>
      </w:pPr>
      <w:r w:rsidRPr="00101D7B">
        <w:rPr>
          <w:rFonts w:ascii="Times New Roman" w:hAnsi="Times New Roman" w:cs="Times New Roman"/>
          <w:b w:val="0"/>
          <w:bCs w:val="0"/>
          <w:sz w:val="26"/>
          <w:szCs w:val="26"/>
        </w:rPr>
        <w:t>1.3. пункт 1 таблицы 2</w:t>
      </w:r>
      <w:r w:rsidRPr="00101D7B">
        <w:rPr>
          <w:rFonts w:ascii="Times New Roman" w:hAnsi="Times New Roman" w:cs="Times New Roman"/>
          <w:sz w:val="26"/>
          <w:szCs w:val="26"/>
        </w:rPr>
        <w:t xml:space="preserve"> </w:t>
      </w:r>
      <w:r w:rsidRPr="00101D7B">
        <w:rPr>
          <w:rFonts w:ascii="Times New Roman" w:hAnsi="Times New Roman" w:cs="Times New Roman"/>
          <w:b w:val="0"/>
          <w:bCs w:val="0"/>
          <w:sz w:val="26"/>
          <w:szCs w:val="26"/>
        </w:rPr>
        <w:t xml:space="preserve">приложения 4 к </w:t>
      </w:r>
      <w:r w:rsidR="00332442">
        <w:rPr>
          <w:rFonts w:ascii="Times New Roman" w:hAnsi="Times New Roman" w:cs="Times New Roman"/>
          <w:b w:val="0"/>
          <w:bCs w:val="0"/>
          <w:sz w:val="26"/>
          <w:szCs w:val="26"/>
        </w:rPr>
        <w:t>решению</w:t>
      </w:r>
      <w:bookmarkStart w:id="2" w:name="_GoBack"/>
      <w:bookmarkEnd w:id="2"/>
      <w:r w:rsidRPr="00101D7B">
        <w:rPr>
          <w:rFonts w:ascii="Times New Roman" w:hAnsi="Times New Roman" w:cs="Times New Roman"/>
          <w:b w:val="0"/>
          <w:bCs w:val="0"/>
          <w:sz w:val="26"/>
          <w:szCs w:val="26"/>
        </w:rPr>
        <w:t xml:space="preserve"> признать утратившим силу.</w:t>
      </w:r>
    </w:p>
    <w:p w:rsidR="000A4CCC" w:rsidRPr="00260D50" w:rsidRDefault="000A4CCC" w:rsidP="000A4CCC">
      <w:pPr>
        <w:pStyle w:val="ConsCell"/>
        <w:widowControl/>
        <w:ind w:right="0" w:firstLine="709"/>
        <w:jc w:val="both"/>
        <w:rPr>
          <w:rFonts w:ascii="Times New Roman" w:hAnsi="Times New Roman" w:cs="Times New Roman"/>
          <w:sz w:val="26"/>
          <w:szCs w:val="26"/>
        </w:rPr>
      </w:pPr>
    </w:p>
    <w:p w:rsidR="002B48E8" w:rsidRDefault="000A4CCC" w:rsidP="000A4CCC">
      <w:pPr>
        <w:pStyle w:val="ConsCell"/>
        <w:widowControl/>
        <w:ind w:right="0" w:firstLine="709"/>
        <w:jc w:val="both"/>
        <w:rPr>
          <w:rFonts w:ascii="Times New Roman" w:hAnsi="Times New Roman" w:cs="Times New Roman"/>
          <w:sz w:val="26"/>
          <w:szCs w:val="26"/>
        </w:rPr>
      </w:pPr>
      <w:r>
        <w:rPr>
          <w:rFonts w:ascii="Times New Roman" w:hAnsi="Times New Roman" w:cs="Times New Roman"/>
          <w:sz w:val="26"/>
          <w:szCs w:val="26"/>
        </w:rPr>
        <w:t>2</w:t>
      </w:r>
      <w:r w:rsidRPr="00260D50">
        <w:rPr>
          <w:rFonts w:ascii="Times New Roman" w:hAnsi="Times New Roman" w:cs="Times New Roman"/>
          <w:sz w:val="26"/>
          <w:szCs w:val="26"/>
        </w:rPr>
        <w:t xml:space="preserve">. Опубликовать настоящее </w:t>
      </w:r>
      <w:r w:rsidRPr="00634909">
        <w:rPr>
          <w:rFonts w:ascii="Times New Roman" w:hAnsi="Times New Roman" w:cs="Times New Roman"/>
          <w:sz w:val="26"/>
          <w:szCs w:val="26"/>
        </w:rPr>
        <w:t>решение в сетевом издании «Когалымский вестник»: KOGVESTI.RU.</w:t>
      </w:r>
    </w:p>
    <w:p w:rsidR="003D6A0D" w:rsidRPr="00F93E17" w:rsidRDefault="003D6A0D" w:rsidP="002B48E8">
      <w:pPr>
        <w:pStyle w:val="ConsCell"/>
        <w:widowControl/>
        <w:ind w:right="0" w:firstLine="709"/>
        <w:jc w:val="both"/>
        <w:rPr>
          <w:rFonts w:ascii="Times New Roman" w:hAnsi="Times New Roman" w:cs="Times New Roman"/>
          <w:sz w:val="26"/>
          <w:szCs w:val="26"/>
        </w:rPr>
      </w:pPr>
    </w:p>
    <w:tbl>
      <w:tblPr>
        <w:tblStyle w:val="a5"/>
        <w:tblW w:w="898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26"/>
        <w:gridCol w:w="141"/>
        <w:gridCol w:w="141"/>
        <w:gridCol w:w="4378"/>
      </w:tblGrid>
      <w:tr w:rsidR="00B141E0" w:rsidRPr="00927695" w:rsidTr="00B141E0">
        <w:trPr>
          <w:trHeight w:val="427"/>
        </w:trPr>
        <w:tc>
          <w:tcPr>
            <w:tcW w:w="4326" w:type="dxa"/>
          </w:tcPr>
          <w:p w:rsidR="002F1501" w:rsidRDefault="006E0CF1" w:rsidP="00EA0F6C">
            <w:pPr>
              <w:rPr>
                <w:sz w:val="26"/>
                <w:szCs w:val="26"/>
              </w:rPr>
            </w:pPr>
            <w:r w:rsidRPr="00FA7BC7">
              <w:rPr>
                <w:sz w:val="26"/>
                <w:szCs w:val="26"/>
              </w:rPr>
              <w:t>Председатель Думы</w:t>
            </w:r>
          </w:p>
          <w:p w:rsidR="00B141E0" w:rsidRPr="00FA7BC7" w:rsidRDefault="006E0CF1" w:rsidP="00EA0F6C">
            <w:pPr>
              <w:rPr>
                <w:sz w:val="26"/>
                <w:szCs w:val="26"/>
              </w:rPr>
            </w:pPr>
            <w:r w:rsidRPr="00FA7BC7">
              <w:rPr>
                <w:sz w:val="26"/>
                <w:szCs w:val="26"/>
              </w:rPr>
              <w:t>города Когалыма</w:t>
            </w:r>
          </w:p>
          <w:p w:rsidR="00F712D2" w:rsidRDefault="00F712D2" w:rsidP="00EA0F6C">
            <w:pPr>
              <w:rPr>
                <w:sz w:val="24"/>
                <w:szCs w:val="24"/>
              </w:rPr>
            </w:pPr>
          </w:p>
          <w:p w:rsidR="00F712D2" w:rsidRPr="00F712D2" w:rsidRDefault="00F712D2" w:rsidP="00EA0F6C">
            <w:pPr>
              <w:rPr>
                <w:sz w:val="18"/>
                <w:szCs w:val="24"/>
              </w:rPr>
            </w:pPr>
          </w:p>
        </w:tc>
        <w:tc>
          <w:tcPr>
            <w:tcW w:w="141" w:type="dxa"/>
          </w:tcPr>
          <w:p w:rsidR="00B141E0" w:rsidRPr="00052C29" w:rsidRDefault="00B141E0" w:rsidP="00EA0F6C">
            <w:pPr>
              <w:rPr>
                <w:sz w:val="24"/>
                <w:szCs w:val="24"/>
                <w:lang w:val="en-US"/>
              </w:rPr>
            </w:pPr>
          </w:p>
        </w:tc>
        <w:tc>
          <w:tcPr>
            <w:tcW w:w="141" w:type="dxa"/>
          </w:tcPr>
          <w:p w:rsidR="00B141E0" w:rsidRPr="00052C29" w:rsidRDefault="00B141E0" w:rsidP="00EA0F6C">
            <w:pPr>
              <w:rPr>
                <w:sz w:val="24"/>
                <w:szCs w:val="24"/>
                <w:lang w:val="en-US"/>
              </w:rPr>
            </w:pPr>
          </w:p>
        </w:tc>
        <w:tc>
          <w:tcPr>
            <w:tcW w:w="4378" w:type="dxa"/>
          </w:tcPr>
          <w:sdt>
            <w:sdtPr>
              <w:rPr>
                <w:sz w:val="26"/>
                <w:szCs w:val="26"/>
              </w:rPr>
              <w:id w:val="-352417651"/>
              <w:placeholder>
                <w:docPart w:val="CFA7EC21EE5E45B89A129C2201C46F13"/>
              </w:placeholder>
              <w:dropDownList>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B141E0" w:rsidRPr="00F712D2" w:rsidRDefault="00EE39BF" w:rsidP="00EA0F6C">
                <w:pPr>
                  <w:rPr>
                    <w:sz w:val="26"/>
                    <w:szCs w:val="26"/>
                  </w:rPr>
                </w:pPr>
                <w:r>
                  <w:rPr>
                    <w:sz w:val="26"/>
                    <w:szCs w:val="26"/>
                  </w:rPr>
                  <w:t>Исполняющий обязанности главы города Когалыма</w:t>
                </w:r>
              </w:p>
            </w:sdtContent>
          </w:sdt>
        </w:tc>
      </w:tr>
      <w:tr w:rsidR="00B141E0" w:rsidRPr="00927695" w:rsidTr="00250AB3">
        <w:trPr>
          <w:trHeight w:val="1826"/>
        </w:trPr>
        <w:tc>
          <w:tcPr>
            <w:tcW w:w="4326" w:type="dxa"/>
          </w:tcPr>
          <w:p w:rsidR="00B141E0" w:rsidRPr="00052C29" w:rsidRDefault="00B141E0" w:rsidP="00EA0F6C">
            <w:pPr>
              <w:rPr>
                <w:color w:val="000000" w:themeColor="text1"/>
                <w:sz w:val="24"/>
                <w:szCs w:val="24"/>
                <w:lang w:val="en-US"/>
              </w:rPr>
            </w:pPr>
            <w:bookmarkStart w:id="3" w:name="SIGNERSTAMP1"/>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3"/>
          </w:p>
        </w:tc>
        <w:tc>
          <w:tcPr>
            <w:tcW w:w="141" w:type="dxa"/>
          </w:tcPr>
          <w:p w:rsidR="00B141E0" w:rsidRPr="00052C29" w:rsidRDefault="00B141E0" w:rsidP="00EA0F6C">
            <w:pPr>
              <w:rPr>
                <w:color w:val="EEECE1" w:themeColor="background2"/>
                <w:sz w:val="24"/>
                <w:szCs w:val="24"/>
                <w:lang w:val="en-US"/>
              </w:rPr>
            </w:pPr>
          </w:p>
        </w:tc>
        <w:tc>
          <w:tcPr>
            <w:tcW w:w="141" w:type="dxa"/>
          </w:tcPr>
          <w:p w:rsidR="00B141E0" w:rsidRPr="00052C29" w:rsidRDefault="00B141E0" w:rsidP="00EA0F6C">
            <w:pPr>
              <w:rPr>
                <w:color w:val="EEECE1" w:themeColor="background2"/>
                <w:sz w:val="24"/>
                <w:szCs w:val="24"/>
                <w:lang w:val="en-US"/>
              </w:rPr>
            </w:pPr>
          </w:p>
        </w:tc>
        <w:tc>
          <w:tcPr>
            <w:tcW w:w="4378" w:type="dxa"/>
          </w:tcPr>
          <w:p w:rsidR="00B141E0" w:rsidRPr="00052C29" w:rsidRDefault="00B141E0" w:rsidP="00EA0F6C">
            <w:pPr>
              <w:rPr>
                <w:color w:val="EEECE1" w:themeColor="background2"/>
                <w:sz w:val="24"/>
                <w:szCs w:val="24"/>
                <w:lang w:val="en-US"/>
              </w:rPr>
            </w:pPr>
            <w:bookmarkStart w:id="4" w:name="SIGNERSTAMP2"/>
            <w:r>
              <w:rPr>
                <w:color w:val="EEECE1" w:themeColor="background2"/>
                <w:sz w:val="24"/>
                <w:szCs w:val="24"/>
              </w:rPr>
              <w:t xml:space="preserve">   </w:t>
            </w:r>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4"/>
          </w:p>
        </w:tc>
      </w:tr>
      <w:tr w:rsidR="00B141E0" w:rsidRPr="00927695" w:rsidTr="00B141E0">
        <w:trPr>
          <w:trHeight w:val="584"/>
        </w:trPr>
        <w:tc>
          <w:tcPr>
            <w:tcW w:w="4326" w:type="dxa"/>
          </w:tcPr>
          <w:p w:rsidR="00B141E0" w:rsidRPr="00FA7BC7" w:rsidRDefault="006E0CF1" w:rsidP="00EA0F6C">
            <w:pPr>
              <w:rPr>
                <w:color w:val="000000" w:themeColor="text1"/>
                <w:sz w:val="26"/>
                <w:szCs w:val="26"/>
              </w:rPr>
            </w:pPr>
            <w:r w:rsidRPr="00FA7BC7">
              <w:rPr>
                <w:color w:val="000000" w:themeColor="text1"/>
                <w:sz w:val="26"/>
                <w:szCs w:val="26"/>
              </w:rPr>
              <w:t>А.Ю.</w:t>
            </w:r>
            <w:r w:rsidR="00F8435A">
              <w:rPr>
                <w:color w:val="000000" w:themeColor="text1"/>
                <w:sz w:val="26"/>
                <w:szCs w:val="26"/>
              </w:rPr>
              <w:t xml:space="preserve"> </w:t>
            </w:r>
            <w:r w:rsidR="004514C9" w:rsidRPr="00FA7BC7">
              <w:rPr>
                <w:color w:val="000000" w:themeColor="text1"/>
                <w:sz w:val="26"/>
                <w:szCs w:val="26"/>
                <w:lang w:val="en-US"/>
              </w:rPr>
              <w:t>Говорищева</w:t>
            </w:r>
          </w:p>
        </w:tc>
        <w:tc>
          <w:tcPr>
            <w:tcW w:w="141" w:type="dxa"/>
          </w:tcPr>
          <w:p w:rsidR="00B141E0" w:rsidRDefault="00B141E0" w:rsidP="00EA0F6C">
            <w:pPr>
              <w:rPr>
                <w:sz w:val="24"/>
                <w:szCs w:val="24"/>
                <w:lang w:val="en-US"/>
              </w:rPr>
            </w:pPr>
          </w:p>
        </w:tc>
        <w:tc>
          <w:tcPr>
            <w:tcW w:w="141" w:type="dxa"/>
          </w:tcPr>
          <w:p w:rsidR="00B141E0" w:rsidRDefault="00B141E0" w:rsidP="00EA0F6C">
            <w:pPr>
              <w:rPr>
                <w:sz w:val="24"/>
                <w:szCs w:val="24"/>
                <w:lang w:val="en-US"/>
              </w:rPr>
            </w:pPr>
          </w:p>
        </w:tc>
        <w:tc>
          <w:tcPr>
            <w:tcW w:w="4378" w:type="dxa"/>
          </w:tcPr>
          <w:sdt>
            <w:sdtPr>
              <w:rPr>
                <w:sz w:val="26"/>
                <w:szCs w:val="26"/>
              </w:rPr>
              <w:id w:val="1272358041"/>
              <w:placeholder>
                <w:docPart w:val="6FA8DD38D3DE487E84F5699CA769E39E"/>
              </w:placeholder>
              <w:dropDownList>
                <w:listItem w:value="Выберите элемент."/>
                <w:listItem w:displayText="Т.А. Агадуллин" w:value="Т.А. Агадуллин"/>
                <w:listItem w:displayText="Р.Я. Ярема" w:value="Р.Я. Ярема"/>
                <w:listItem w:displayText="Т.И. Черных" w:value="Т.И. Черных"/>
                <w:listItem w:displayText="Л.А. Юрьева" w:value="Л.А. Юрьева"/>
                <w:listItem w:displayText="А.М. Качанов" w:value="А.М. Качанов"/>
                <w:listItem w:displayText="А.А. Морозов" w:value="А.А. Морозов"/>
                <w:listItem w:displayText="А.Г. Згонников" w:value="А.Г. Згонников"/>
              </w:dropDownList>
            </w:sdtPr>
            <w:sdtEndPr/>
            <w:sdtContent>
              <w:p w:rsidR="00F712D2" w:rsidRDefault="00EE39BF" w:rsidP="00F712D2">
                <w:pPr>
                  <w:rPr>
                    <w:sz w:val="26"/>
                    <w:szCs w:val="26"/>
                  </w:rPr>
                </w:pPr>
                <w:r>
                  <w:rPr>
                    <w:sz w:val="26"/>
                    <w:szCs w:val="26"/>
                  </w:rPr>
                  <w:t>Р.Я. Ярема</w:t>
                </w:r>
              </w:p>
            </w:sdtContent>
          </w:sdt>
          <w:p w:rsidR="00B141E0" w:rsidRPr="006E0CF1" w:rsidRDefault="00B141E0" w:rsidP="00EA0F6C">
            <w:pPr>
              <w:rPr>
                <w:color w:val="EEECE1" w:themeColor="background2"/>
                <w:sz w:val="24"/>
                <w:szCs w:val="24"/>
              </w:rPr>
            </w:pPr>
          </w:p>
        </w:tc>
      </w:tr>
    </w:tbl>
    <w:p w:rsidR="0065731C" w:rsidRDefault="0065731C" w:rsidP="008329FC">
      <w:pPr>
        <w:tabs>
          <w:tab w:val="left" w:pos="3206"/>
        </w:tabs>
        <w:rPr>
          <w:sz w:val="26"/>
          <w:szCs w:val="26"/>
        </w:rPr>
      </w:pPr>
    </w:p>
    <w:sectPr w:rsidR="0065731C"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ocumentProtection w:edit="forms"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65BCF"/>
    <w:rsid w:val="00082085"/>
    <w:rsid w:val="000A27E7"/>
    <w:rsid w:val="000A4CCC"/>
    <w:rsid w:val="000B2FB4"/>
    <w:rsid w:val="000F0569"/>
    <w:rsid w:val="00101D7B"/>
    <w:rsid w:val="00123B3D"/>
    <w:rsid w:val="001438BB"/>
    <w:rsid w:val="00171A84"/>
    <w:rsid w:val="001A3A4F"/>
    <w:rsid w:val="001D0927"/>
    <w:rsid w:val="001E328E"/>
    <w:rsid w:val="00201088"/>
    <w:rsid w:val="00250AB3"/>
    <w:rsid w:val="00270DAE"/>
    <w:rsid w:val="0029554F"/>
    <w:rsid w:val="002B10AF"/>
    <w:rsid w:val="002B48E8"/>
    <w:rsid w:val="002B49A0"/>
    <w:rsid w:val="002D5593"/>
    <w:rsid w:val="002E0A30"/>
    <w:rsid w:val="002F1501"/>
    <w:rsid w:val="002F7936"/>
    <w:rsid w:val="00300D9B"/>
    <w:rsid w:val="00306041"/>
    <w:rsid w:val="00313DAF"/>
    <w:rsid w:val="00332442"/>
    <w:rsid w:val="003447F7"/>
    <w:rsid w:val="003A6578"/>
    <w:rsid w:val="003B752E"/>
    <w:rsid w:val="003C627D"/>
    <w:rsid w:val="003D0D20"/>
    <w:rsid w:val="003D6A0D"/>
    <w:rsid w:val="003D7228"/>
    <w:rsid w:val="003F587E"/>
    <w:rsid w:val="0043438A"/>
    <w:rsid w:val="004514C9"/>
    <w:rsid w:val="004F33B1"/>
    <w:rsid w:val="004F6241"/>
    <w:rsid w:val="00544806"/>
    <w:rsid w:val="005500E4"/>
    <w:rsid w:val="005963AE"/>
    <w:rsid w:val="005B671E"/>
    <w:rsid w:val="006015ED"/>
    <w:rsid w:val="00625AA2"/>
    <w:rsid w:val="00635680"/>
    <w:rsid w:val="006429F8"/>
    <w:rsid w:val="0065731C"/>
    <w:rsid w:val="006E0CF1"/>
    <w:rsid w:val="00705054"/>
    <w:rsid w:val="00747B75"/>
    <w:rsid w:val="007C24AA"/>
    <w:rsid w:val="007D1C62"/>
    <w:rsid w:val="007E28C2"/>
    <w:rsid w:val="007E5B94"/>
    <w:rsid w:val="007F5689"/>
    <w:rsid w:val="00812C49"/>
    <w:rsid w:val="00820045"/>
    <w:rsid w:val="008329FC"/>
    <w:rsid w:val="0086685A"/>
    <w:rsid w:val="00874F39"/>
    <w:rsid w:val="00877CE5"/>
    <w:rsid w:val="0088013C"/>
    <w:rsid w:val="00892BF3"/>
    <w:rsid w:val="008A4840"/>
    <w:rsid w:val="008C0B7C"/>
    <w:rsid w:val="008C7E24"/>
    <w:rsid w:val="008D2DB3"/>
    <w:rsid w:val="008D68E8"/>
    <w:rsid w:val="00905924"/>
    <w:rsid w:val="00952EC3"/>
    <w:rsid w:val="0098458C"/>
    <w:rsid w:val="009C47D2"/>
    <w:rsid w:val="00A47B9F"/>
    <w:rsid w:val="00A564E7"/>
    <w:rsid w:val="00AE3A79"/>
    <w:rsid w:val="00AE6CEC"/>
    <w:rsid w:val="00B141E0"/>
    <w:rsid w:val="00B22DDA"/>
    <w:rsid w:val="00B25576"/>
    <w:rsid w:val="00B44BE6"/>
    <w:rsid w:val="00B71C99"/>
    <w:rsid w:val="00B745EB"/>
    <w:rsid w:val="00BB1866"/>
    <w:rsid w:val="00BC37E6"/>
    <w:rsid w:val="00C27247"/>
    <w:rsid w:val="00C700C4"/>
    <w:rsid w:val="00C700F3"/>
    <w:rsid w:val="00C912D0"/>
    <w:rsid w:val="00CB2627"/>
    <w:rsid w:val="00CC367F"/>
    <w:rsid w:val="00CF6B89"/>
    <w:rsid w:val="00D52DB6"/>
    <w:rsid w:val="00D5489C"/>
    <w:rsid w:val="00D9105C"/>
    <w:rsid w:val="00DC1D66"/>
    <w:rsid w:val="00DC4E03"/>
    <w:rsid w:val="00DE6BA7"/>
    <w:rsid w:val="00E275C8"/>
    <w:rsid w:val="00E876AE"/>
    <w:rsid w:val="00EB75CB"/>
    <w:rsid w:val="00EC17E6"/>
    <w:rsid w:val="00EC6177"/>
    <w:rsid w:val="00ED5C7C"/>
    <w:rsid w:val="00ED62A2"/>
    <w:rsid w:val="00ED680E"/>
    <w:rsid w:val="00EE39BF"/>
    <w:rsid w:val="00EE539C"/>
    <w:rsid w:val="00F06198"/>
    <w:rsid w:val="00F44025"/>
    <w:rsid w:val="00F5080D"/>
    <w:rsid w:val="00F712D2"/>
    <w:rsid w:val="00F8435A"/>
    <w:rsid w:val="00F8542E"/>
    <w:rsid w:val="00FA7BC7"/>
    <w:rsid w:val="00FB2EB4"/>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1E0E"/>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paragraph" w:customStyle="1" w:styleId="ConsPlusTitle">
    <w:name w:val="ConsPlusTitle"/>
    <w:rsid w:val="002B48E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2B48E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a">
    <w:name w:val="Hyperlink"/>
    <w:semiHidden/>
    <w:unhideWhenUsed/>
    <w:rsid w:val="00101D7B"/>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761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39670ed3-5200-4b02-b129-f91cf566e6f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content\act\571706b1-70c9-4233-8263-c4cbd5ddce9b.docx"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content\act\cf1f5643-3aeb-4438-9333-2e47f2a9d0e7.html" TargetMode="External"/><Relationship Id="rId4" Type="http://schemas.openxmlformats.org/officeDocument/2006/relationships/settings" Target="settings.xml"/><Relationship Id="rId9" Type="http://schemas.openxmlformats.org/officeDocument/2006/relationships/hyperlink" Target="file:///C:\content\act\cf1f5643-3aeb-4438-9333-2e47f2a9d0e7.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7EC21EE5E45B89A129C2201C46F13"/>
        <w:category>
          <w:name w:val="Общие"/>
          <w:gallery w:val="placeholder"/>
        </w:category>
        <w:types>
          <w:type w:val="bbPlcHdr"/>
        </w:types>
        <w:behaviors>
          <w:behavior w:val="content"/>
        </w:behaviors>
        <w:guid w:val="{025EB14F-B00C-4FFC-BF17-FA032FBE0A36}"/>
      </w:docPartPr>
      <w:docPartBody>
        <w:p w:rsidR="005B1F81" w:rsidRDefault="00B213F7" w:rsidP="00B213F7">
          <w:pPr>
            <w:pStyle w:val="CFA7EC21EE5E45B89A129C2201C46F13"/>
          </w:pPr>
          <w:r w:rsidRPr="00BD0686">
            <w:rPr>
              <w:rStyle w:val="a3"/>
            </w:rPr>
            <w:t>Выберите элемент.</w:t>
          </w:r>
        </w:p>
      </w:docPartBody>
    </w:docPart>
    <w:docPart>
      <w:docPartPr>
        <w:name w:val="6FA8DD38D3DE487E84F5699CA769E39E"/>
        <w:category>
          <w:name w:val="Общие"/>
          <w:gallery w:val="placeholder"/>
        </w:category>
        <w:types>
          <w:type w:val="bbPlcHdr"/>
        </w:types>
        <w:behaviors>
          <w:behavior w:val="content"/>
        </w:behaviors>
        <w:guid w:val="{FF049074-A88E-4FFC-BE82-46A5F3F717B5}"/>
      </w:docPartPr>
      <w:docPartBody>
        <w:p w:rsidR="005B1F81" w:rsidRDefault="00B213F7" w:rsidP="00B213F7">
          <w:pPr>
            <w:pStyle w:val="6FA8DD38D3DE487E84F5699CA769E39E"/>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F7"/>
    <w:rsid w:val="004B03F9"/>
    <w:rsid w:val="005B1F81"/>
    <w:rsid w:val="00B213F7"/>
    <w:rsid w:val="00DB002F"/>
    <w:rsid w:val="00E80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1F81"/>
    <w:rPr>
      <w:color w:val="808080"/>
    </w:rPr>
  </w:style>
  <w:style w:type="paragraph" w:customStyle="1" w:styleId="EA8006307B434E6E8A97CC6ED84E3331">
    <w:name w:val="EA8006307B434E6E8A97CC6ED84E3331"/>
    <w:rsid w:val="00B213F7"/>
  </w:style>
  <w:style w:type="paragraph" w:customStyle="1" w:styleId="CFA7EC21EE5E45B89A129C2201C46F13">
    <w:name w:val="CFA7EC21EE5E45B89A129C2201C46F13"/>
    <w:rsid w:val="00B213F7"/>
  </w:style>
  <w:style w:type="paragraph" w:customStyle="1" w:styleId="2172A107A6164E78BB5FF1A3A41E48BF">
    <w:name w:val="2172A107A6164E78BB5FF1A3A41E48BF"/>
    <w:rsid w:val="00B213F7"/>
  </w:style>
  <w:style w:type="paragraph" w:customStyle="1" w:styleId="6FA8DD38D3DE487E84F5699CA769E39E">
    <w:name w:val="6FA8DD38D3DE487E84F5699CA769E39E"/>
    <w:rsid w:val="00B213F7"/>
  </w:style>
  <w:style w:type="paragraph" w:customStyle="1" w:styleId="555C5F6133324AC2AC325BC55AFF9C4E">
    <w:name w:val="555C5F6133324AC2AC325BC55AFF9C4E"/>
    <w:rsid w:val="005B1F81"/>
  </w:style>
  <w:style w:type="paragraph" w:customStyle="1" w:styleId="AB73ECD8458C40A99AF7931422A3E1DD">
    <w:name w:val="AB73ECD8458C40A99AF7931422A3E1DD"/>
    <w:rsid w:val="005B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1972-C602-4AF6-9A8B-21A67C3C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Иванова Елена Николаевна</cp:lastModifiedBy>
  <cp:revision>5</cp:revision>
  <cp:lastPrinted>2022-11-11T11:42:00Z</cp:lastPrinted>
  <dcterms:created xsi:type="dcterms:W3CDTF">2025-10-20T05:46:00Z</dcterms:created>
  <dcterms:modified xsi:type="dcterms:W3CDTF">2025-11-01T03:08:00Z</dcterms:modified>
</cp:coreProperties>
</file>