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154027" w:rsidRDefault="00154027" w:rsidP="001540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21.10.2022 №86 </w:t>
      </w:r>
      <w:r w:rsidRPr="00154027">
        <w:rPr>
          <w:rFonts w:ascii="Times New Roman" w:hAnsi="Times New Roman" w:cs="Times New Roman"/>
          <w:b/>
          <w:sz w:val="26"/>
          <w:szCs w:val="26"/>
        </w:rPr>
        <w:t>о результатах эк</w:t>
      </w:r>
      <w:r>
        <w:rPr>
          <w:rFonts w:ascii="Times New Roman" w:hAnsi="Times New Roman" w:cs="Times New Roman"/>
          <w:b/>
          <w:sz w:val="26"/>
          <w:szCs w:val="26"/>
        </w:rPr>
        <w:t xml:space="preserve">спертизы проекта постановления </w:t>
      </w:r>
      <w:r w:rsidRPr="00154027">
        <w:rPr>
          <w:rFonts w:ascii="Times New Roman" w:hAnsi="Times New Roman" w:cs="Times New Roman"/>
          <w:b/>
          <w:sz w:val="26"/>
          <w:szCs w:val="26"/>
        </w:rPr>
        <w:t>Администрации города Когалыма «</w:t>
      </w:r>
      <w:r w:rsidRPr="00154027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№2908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72CF1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2574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F35AFF" w:rsidRDefault="00F35AFF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5F58D5" w:rsidRPr="005F58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1D8A" w:rsidRDefault="00F35AFF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5F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58D5" w:rsidRPr="005F58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 объектов инженерной инфраструктуры на территории города Когалыма (в том числе ПИР)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F58D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8D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ассигнования </w:t>
      </w:r>
      <w:r w:rsidR="00D262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8D5">
        <w:rPr>
          <w:rFonts w:ascii="Times New Roman" w:eastAsia="Times New Roman" w:hAnsi="Times New Roman" w:cs="Times New Roman"/>
          <w:sz w:val="26"/>
          <w:szCs w:val="26"/>
          <w:lang w:eastAsia="ru-RU"/>
        </w:rPr>
        <w:t>80,00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35AFF" w:rsidRDefault="00D262F0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Скорректировано значение целевого показателя «</w:t>
      </w:r>
      <w:r w:rsidRPr="00D26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Строительство, реконструкция объектов инженерной и коммунальной инфраструктуры (мощность мВт, комплект проектной документации, комплекс, мощность </w:t>
      </w:r>
      <w:proofErr w:type="spellStart"/>
      <w:r w:rsidRPr="00D262F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262F0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трассы)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6 140,48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6 193,38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792 664,73 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9F4983">
        <w:rPr>
          <w:rFonts w:ascii="Times New Roman" w:eastAsia="Times New Roman" w:hAnsi="Times New Roman" w:cs="Times New Roman"/>
          <w:sz w:val="26"/>
          <w:szCs w:val="26"/>
          <w:lang w:eastAsia="ru-RU"/>
        </w:rPr>
        <w:t>779 540,93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F4983">
        <w:rPr>
          <w:rFonts w:ascii="Times New Roman" w:eastAsia="Times New Roman" w:hAnsi="Times New Roman" w:cs="Times New Roman"/>
          <w:sz w:val="26"/>
          <w:szCs w:val="26"/>
          <w:lang w:eastAsia="ru-RU"/>
        </w:rPr>
        <w:t>3 016,90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F4983">
        <w:rPr>
          <w:rFonts w:ascii="Times New Roman" w:eastAsia="Times New Roman" w:hAnsi="Times New Roman" w:cs="Times New Roman"/>
          <w:sz w:val="26"/>
          <w:szCs w:val="26"/>
          <w:lang w:eastAsia="ru-RU"/>
        </w:rPr>
        <w:t>9 185,10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106" w:rsidRDefault="005F5106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106"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представленному Проекту постановления отсутствуют.</w:t>
      </w:r>
    </w:p>
    <w:p w:rsidR="00D84B9F" w:rsidRDefault="00154027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.10.2022 №</w:t>
      </w:r>
      <w:r>
        <w:rPr>
          <w:rFonts w:ascii="Times New Roman" w:hAnsi="Times New Roman" w:cs="Times New Roman"/>
          <w:sz w:val="26"/>
          <w:szCs w:val="26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154027" w:rsidTr="00C41842">
        <w:trPr>
          <w:trHeight w:val="763"/>
        </w:trPr>
        <w:tc>
          <w:tcPr>
            <w:tcW w:w="6602" w:type="dxa"/>
          </w:tcPr>
          <w:p w:rsidR="00154027" w:rsidRDefault="00154027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hideMark/>
          </w:tcPr>
          <w:p w:rsidR="00154027" w:rsidRDefault="00154027" w:rsidP="005A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27" w:rsidTr="00C41842">
        <w:trPr>
          <w:trHeight w:val="763"/>
        </w:trPr>
        <w:tc>
          <w:tcPr>
            <w:tcW w:w="6602" w:type="dxa"/>
          </w:tcPr>
          <w:p w:rsidR="00154027" w:rsidRDefault="00154027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154027" w:rsidRDefault="00154027" w:rsidP="00C4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54027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523859"/>
    <w:rsid w:val="00557E31"/>
    <w:rsid w:val="00593243"/>
    <w:rsid w:val="005A49C1"/>
    <w:rsid w:val="005D1D29"/>
    <w:rsid w:val="005E0AEF"/>
    <w:rsid w:val="005F5106"/>
    <w:rsid w:val="005F58D5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20A7C"/>
    <w:rsid w:val="009443D9"/>
    <w:rsid w:val="00954523"/>
    <w:rsid w:val="009558F1"/>
    <w:rsid w:val="009717CD"/>
    <w:rsid w:val="009951B5"/>
    <w:rsid w:val="00996248"/>
    <w:rsid w:val="009B6121"/>
    <w:rsid w:val="009C1A8F"/>
    <w:rsid w:val="009E3B8A"/>
    <w:rsid w:val="009F4983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93373"/>
    <w:rsid w:val="00AB23CA"/>
    <w:rsid w:val="00AD2349"/>
    <w:rsid w:val="00AD385F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F2A76"/>
    <w:rsid w:val="00E006F2"/>
    <w:rsid w:val="00E04D7C"/>
    <w:rsid w:val="00E20EF4"/>
    <w:rsid w:val="00E323A8"/>
    <w:rsid w:val="00EA4D3B"/>
    <w:rsid w:val="00EA67B3"/>
    <w:rsid w:val="00ED2AB4"/>
    <w:rsid w:val="00EE269F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31BF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0ADA-CE18-406C-AF7D-48EB8496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47</cp:revision>
  <cp:lastPrinted>2022-07-20T05:57:00Z</cp:lastPrinted>
  <dcterms:created xsi:type="dcterms:W3CDTF">2022-07-29T04:32:00Z</dcterms:created>
  <dcterms:modified xsi:type="dcterms:W3CDTF">2022-12-07T11:08:00Z</dcterms:modified>
</cp:coreProperties>
</file>