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26" w:rsidRPr="00894B26" w:rsidRDefault="0032751C" w:rsidP="00894B26">
      <w:pPr>
        <w:widowControl w:val="0"/>
        <w:autoSpaceDN w:val="0"/>
        <w:spacing w:after="120"/>
        <w:ind w:left="283"/>
        <w:jc w:val="center"/>
        <w:rPr>
          <w:rFonts w:eastAsia="Times New Roman"/>
          <w:b/>
          <w:bCs w:val="0"/>
          <w:iCs w:val="0"/>
          <w:sz w:val="16"/>
          <w:szCs w:val="16"/>
          <w:lang w:eastAsia="ru-RU"/>
        </w:rPr>
      </w:pPr>
      <w:r>
        <w:rPr>
          <w:rFonts w:eastAsia="Times New Roman"/>
          <w:bCs w:val="0"/>
          <w:iCs w:val="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752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388383313" r:id="rId6"/>
        </w:pict>
      </w:r>
    </w:p>
    <w:p w:rsidR="00894B26" w:rsidRPr="00894B26" w:rsidRDefault="00894B26" w:rsidP="00894B26">
      <w:pPr>
        <w:autoSpaceDN w:val="0"/>
        <w:jc w:val="center"/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</w:pP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>ПОСТАНОВЛЕНИЕ</w:t>
      </w:r>
    </w:p>
    <w:p w:rsidR="00894B26" w:rsidRPr="00894B26" w:rsidRDefault="00894B26" w:rsidP="00894B26">
      <w:pPr>
        <w:autoSpaceDN w:val="0"/>
        <w:jc w:val="center"/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</w:pP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>АДМИНИСТРАЦИИ ГОРОДА КОГАЛЫМА</w:t>
      </w:r>
    </w:p>
    <w:p w:rsidR="00894B26" w:rsidRPr="00894B26" w:rsidRDefault="00894B26" w:rsidP="00894B26">
      <w:pPr>
        <w:autoSpaceDN w:val="0"/>
        <w:jc w:val="center"/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</w:pP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894B26" w:rsidRPr="00894B26" w:rsidRDefault="00894B26" w:rsidP="00894B26">
      <w:pPr>
        <w:autoSpaceDN w:val="0"/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</w:pPr>
    </w:p>
    <w:p w:rsidR="00894B26" w:rsidRPr="00894B26" w:rsidRDefault="00894B26" w:rsidP="00894B26">
      <w:pPr>
        <w:autoSpaceDN w:val="0"/>
        <w:rPr>
          <w:rFonts w:eastAsia="Times New Roman"/>
          <w:bCs w:val="0"/>
          <w:iCs w:val="0"/>
          <w:sz w:val="28"/>
          <w:szCs w:val="20"/>
          <w:lang w:eastAsia="ru-RU"/>
        </w:rPr>
      </w:pP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>От «</w:t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u w:val="single"/>
          <w:lang w:eastAsia="ru-RU"/>
        </w:rPr>
        <w:t>_1</w:t>
      </w:r>
      <w:r>
        <w:rPr>
          <w:rFonts w:eastAsia="Times New Roman"/>
          <w:b/>
          <w:bCs w:val="0"/>
          <w:iCs w:val="0"/>
          <w:color w:val="3366FF"/>
          <w:sz w:val="28"/>
          <w:szCs w:val="20"/>
          <w:u w:val="single"/>
          <w:lang w:eastAsia="ru-RU"/>
        </w:rPr>
        <w:t>6</w:t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u w:val="single"/>
          <w:lang w:eastAsia="ru-RU"/>
        </w:rPr>
        <w:t>_</w:t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>»</w:t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u w:val="single"/>
          <w:lang w:eastAsia="ru-RU"/>
        </w:rPr>
        <w:t>_  января   _</w:t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 xml:space="preserve"> 201</w:t>
      </w:r>
      <w:r w:rsidR="0032751C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>2</w:t>
      </w:r>
      <w:bookmarkStart w:id="0" w:name="_GoBack"/>
      <w:bookmarkEnd w:id="0"/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 xml:space="preserve"> г.</w:t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ab/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ab/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ab/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lang w:eastAsia="ru-RU"/>
        </w:rPr>
        <w:tab/>
        <w:t xml:space="preserve">               № </w:t>
      </w:r>
      <w:r w:rsidRPr="00894B26">
        <w:rPr>
          <w:rFonts w:eastAsia="Times New Roman"/>
          <w:b/>
          <w:bCs w:val="0"/>
          <w:iCs w:val="0"/>
          <w:color w:val="3366FF"/>
          <w:sz w:val="28"/>
          <w:szCs w:val="20"/>
          <w:u w:val="single"/>
          <w:lang w:eastAsia="ru-RU"/>
        </w:rPr>
        <w:t>_</w:t>
      </w:r>
      <w:r>
        <w:rPr>
          <w:rFonts w:eastAsia="Times New Roman"/>
          <w:b/>
          <w:bCs w:val="0"/>
          <w:iCs w:val="0"/>
          <w:color w:val="3366FF"/>
          <w:sz w:val="28"/>
          <w:szCs w:val="20"/>
          <w:u w:val="single"/>
          <w:lang w:eastAsia="ru-RU"/>
        </w:rPr>
        <w:t>33</w:t>
      </w:r>
    </w:p>
    <w:p w:rsidR="00894B26" w:rsidRPr="00894B26" w:rsidRDefault="00894B26" w:rsidP="00894B26">
      <w:pPr>
        <w:suppressAutoHyphens/>
        <w:autoSpaceDE w:val="0"/>
        <w:autoSpaceDN w:val="0"/>
        <w:adjustRightInd w:val="0"/>
        <w:ind w:right="-567"/>
        <w:rPr>
          <w:rFonts w:eastAsia="Times New Roman"/>
          <w:bCs w:val="0"/>
          <w:iCs w:val="0"/>
          <w:lang w:eastAsia="ru-RU"/>
        </w:rPr>
      </w:pPr>
    </w:p>
    <w:p w:rsidR="00444B00" w:rsidRDefault="00444B00" w:rsidP="00880D81">
      <w:pPr>
        <w:autoSpaceDE w:val="0"/>
        <w:autoSpaceDN w:val="0"/>
        <w:adjustRightInd w:val="0"/>
        <w:ind w:right="-33"/>
        <w:jc w:val="both"/>
      </w:pPr>
    </w:p>
    <w:p w:rsidR="00444B00" w:rsidRDefault="00444B00" w:rsidP="00880D81">
      <w:pPr>
        <w:autoSpaceDE w:val="0"/>
        <w:autoSpaceDN w:val="0"/>
        <w:adjustRightInd w:val="0"/>
        <w:ind w:right="-33"/>
        <w:jc w:val="both"/>
      </w:pPr>
      <w:r w:rsidRPr="00880D81">
        <w:t xml:space="preserve">О подготовке населения города Когалыма </w:t>
      </w:r>
    </w:p>
    <w:p w:rsidR="00444B00" w:rsidRDefault="00444B00" w:rsidP="00880D81">
      <w:pPr>
        <w:autoSpaceDE w:val="0"/>
        <w:autoSpaceDN w:val="0"/>
        <w:adjustRightInd w:val="0"/>
        <w:ind w:right="-33"/>
        <w:jc w:val="both"/>
      </w:pPr>
      <w:r w:rsidRPr="00880D81">
        <w:t xml:space="preserve">в области гражданской обороны и защиты </w:t>
      </w:r>
    </w:p>
    <w:p w:rsidR="00444B00" w:rsidRPr="00880D81" w:rsidRDefault="00444B00" w:rsidP="00880D81">
      <w:pPr>
        <w:autoSpaceDE w:val="0"/>
        <w:autoSpaceDN w:val="0"/>
        <w:adjustRightInd w:val="0"/>
        <w:ind w:right="-33"/>
        <w:jc w:val="both"/>
      </w:pPr>
      <w:r w:rsidRPr="00880D81">
        <w:t>от чрезвычайных ситуаций в 2012 году</w:t>
      </w:r>
    </w:p>
    <w:p w:rsidR="00444B00" w:rsidRPr="00880D81" w:rsidRDefault="00444B00">
      <w:pPr>
        <w:autoSpaceDE w:val="0"/>
        <w:autoSpaceDN w:val="0"/>
        <w:adjustRightInd w:val="0"/>
        <w:jc w:val="both"/>
      </w:pPr>
    </w:p>
    <w:p w:rsidR="00444B00" w:rsidRDefault="00444B00">
      <w:pPr>
        <w:autoSpaceDE w:val="0"/>
        <w:autoSpaceDN w:val="0"/>
        <w:adjustRightInd w:val="0"/>
        <w:ind w:firstLine="540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proofErr w:type="gramStart"/>
      <w:r w:rsidRPr="00880D81">
        <w:t xml:space="preserve">В соответствии с постановлениями Правительства Российской Федерации от 04.09.2003 №547 «О подготовке населения в области защиты </w:t>
      </w:r>
      <w:r>
        <w:t xml:space="preserve">  </w:t>
      </w:r>
      <w:r w:rsidRPr="00880D81">
        <w:t xml:space="preserve">от чрезвычайных ситуаций природного и техногенного характера», </w:t>
      </w:r>
      <w:r>
        <w:t xml:space="preserve">                       </w:t>
      </w:r>
      <w:r w:rsidRPr="00880D81">
        <w:t xml:space="preserve">от 02.11.2000 №841 «Об утверждении Положения об организации обучения населения в области гражданской обороны», постановлением Правительства Ханты-Мансийского автономного округа - Югры от 30.06.2006 №144-п </w:t>
      </w:r>
      <w:r>
        <w:t xml:space="preserve">            </w:t>
      </w:r>
      <w:r w:rsidRPr="00880D81">
        <w:t>«Об организации подготовки и обучения населения Ханты-Мансийского автономного округа - Югры в области гражданской обороны</w:t>
      </w:r>
      <w:proofErr w:type="gramEnd"/>
      <w:r w:rsidRPr="00880D81">
        <w:t xml:space="preserve"> и защиты </w:t>
      </w:r>
      <w:r>
        <w:t xml:space="preserve">                   </w:t>
      </w:r>
      <w:r w:rsidRPr="00880D81">
        <w:t>от чрезвычайных ситуаций природного и техногенного характера» и в целях повышения качества обучения и развития практических навыков в области защиты от чрезвычайных ситуаций населения города Когалыма:</w:t>
      </w:r>
    </w:p>
    <w:p w:rsidR="00444B00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1. Рекомендовать руководителям предприятий, организаций и учреждений города Когалыма независимо от организационно-правовых форм (далее - объекты экономики):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1.1. Провести необходимые работы по подготовке системы гражданской обороны к обучению руководящего и личного составов нештатных аварийно-спасательных формирований, рабочих и служащих, не входящих в формирования и населения города Когалыма, не занятого в сфере производства, знаниям по вопросам гражданской обороны и защиты от чрезвычайных ситуаций природного и техногенного характера. В ходе занятий особое внимание уделить овладению слушателями знаниями и практическими навыками по способам защиты и действиям в чрезвычайных ситуациях в составе нештатных аварийно-спасательных формирований.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 xml:space="preserve">1.2.Обучение в области гражданской обороны и защиты от чрезвычайных ситуаций провести в период с 11.01.2012 по 30.11.2012. 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1.3. На основании примерных программ обучения населения, утверждённых Министром Российской Федерации по делам гражданской обороны, чрезвычайным ситуациям и ликвидации последствий стихийных бедствий от 28.03.2006, разработать и утвердить тематику и рабочие программы для всех категорий населения города Когалыма и организовать обучение: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- с нештатными аварийно-спасательными формированиями - по 20-часовой программе;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lastRenderedPageBreak/>
        <w:t>- с рабочими и служащими, не входящими в нештатные аварийно-спасательные формирования, - по 14-часовой программе;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- с неработающим населением по месту жительства - по 12-часовой программе.</w:t>
      </w:r>
    </w:p>
    <w:p w:rsidR="00444B00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 xml:space="preserve">2. </w:t>
      </w:r>
      <w:r>
        <w:t>Р</w:t>
      </w:r>
      <w:r w:rsidRPr="00880D81">
        <w:t>уководителям образовательных учреждений города Когалыма: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 xml:space="preserve">2.1. </w:t>
      </w:r>
      <w:proofErr w:type="gramStart"/>
      <w:r w:rsidRPr="00880D81">
        <w:t>Организовать проведение занятий в учебное время с обучающимися в общеобразовательных учреждениях и учреждениях начального, среднего и высшего профессионального образования по соответствующим программам в рамках курса «Основы безопасности жизнедеятельности» и дисциплины «Безопасность жизнедеятельности», утверждённым в установленном порядке.</w:t>
      </w:r>
      <w:proofErr w:type="gramEnd"/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2.2. Спланировать и организовать подготовку обучающихся и работников подведомственных образовательных учреждений в области гражданской обороны и защиты от чрезвычайных ситуаций, проведение учений и тренировок, Дней защиты детей, а также проведение в системе дополнительного образования соревнований «Школа безопасности».</w:t>
      </w:r>
    </w:p>
    <w:p w:rsidR="00444B00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3. Отделу по делам гражданской обороны и чрезвычайным ситуациям Администрации города Когалыма (</w:t>
      </w:r>
      <w:proofErr w:type="spellStart"/>
      <w:r w:rsidRPr="00880D81">
        <w:t>В.М.Пантелеев</w:t>
      </w:r>
      <w:proofErr w:type="spellEnd"/>
      <w:r w:rsidRPr="00880D81">
        <w:t>):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 xml:space="preserve">3.1. </w:t>
      </w:r>
      <w:proofErr w:type="gramStart"/>
      <w:r w:rsidRPr="00880D81">
        <w:t>Организовать проведение на базе Учебно-методического центра по гражданской обороне и чрезвычайным ситуациям Тюменской области курсов по гражданской обороне и чрезвычайным ситуациям городов Ханты-Мансийска и Сургута, Учебно-консультационного пункта по гражданской обороне города Когалыма обучение руководителей объектов экономики, имеющих нештатные аварийно-спасательные формирования, начальников нештатных аварийно-спасательных служб города Когалыма и объектов экономики, персонала приёмных эвакуационных пунктов, работников, специально уполномоченных на решение задач в</w:t>
      </w:r>
      <w:proofErr w:type="gramEnd"/>
      <w:r w:rsidRPr="00880D81">
        <w:t xml:space="preserve"> области гражданской обороны и чрезвычайных ситуаций объектов экономики и учебных заведений города Когалыма.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3.2. Обеспечить объекты экономики города Когалыма примерными программами обучения населения, указанными в пункте 1.3 настоящего постановления.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3.3. Оказать методическую помощь объектам экономики города Когалыма в организации обучения рабочих, служащих и населения знаниям по вопросам гражданской обороны и защиты от чрезвычайных ситуаций.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4. Руководителям объектов экономики и начальникам нештатных аварийно-спасательных служб города Когалыма рекомендовать: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4.1. Уделять особое внимание обучению командно-начальствующего и личного состава нештатных аварийно-спасательных формирований.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4.2. Считать основными формами подготовки указанной категории обучаемых проведение тактико-специальных и командно-штабных учений, тренировок с отработкой практических вопросов в соответствии с утверждёнными тематиками и программами обучения.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 xml:space="preserve">4.3. </w:t>
      </w:r>
      <w:proofErr w:type="gramStart"/>
      <w:r w:rsidRPr="00880D81">
        <w:t xml:space="preserve">Подготовку личного состава нештатных аварийно-спасательных служб и формирований проводить в соответствии с требованиями постановлений Правительства Российской Федерации от 04.09.2003 №547   </w:t>
      </w:r>
      <w:r w:rsidRPr="00880D81">
        <w:lastRenderedPageBreak/>
        <w:t>«О подготовке населения в области защиты от чрезвычайных ситуаций природного и техногенного характера» и от 02.11.2000 №841«Об утверждении Положения об организации обучения населения в области гражданской обороны» и примерными программами обучения, утвержденными Министром Российской Федерации по делам гражданской обороны</w:t>
      </w:r>
      <w:proofErr w:type="gramEnd"/>
      <w:r w:rsidRPr="00880D81">
        <w:t>, чрезвычайным ситуациям и ликвидации последствий стихийных бедствий от 28.03.2006.</w:t>
      </w:r>
    </w:p>
    <w:p w:rsidR="00444B00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 xml:space="preserve">5. </w:t>
      </w:r>
      <w:proofErr w:type="gramStart"/>
      <w:r w:rsidRPr="00880D81">
        <w:t>Отделу по делам гражданской обороны и чрезвычайным ситуациям Администрации города Когалыма (</w:t>
      </w:r>
      <w:proofErr w:type="spellStart"/>
      <w:r w:rsidRPr="00880D81">
        <w:t>В.М.Пантелеев</w:t>
      </w:r>
      <w:proofErr w:type="spellEnd"/>
      <w:r w:rsidRPr="00880D81"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04.10.2011 №198-р «О мерах по формированию регистра муниципальных нормативных правовых актов Ханты-Мансийского автономного округа – Югры» для</w:t>
      </w:r>
      <w:proofErr w:type="gramEnd"/>
      <w:r w:rsidRPr="00880D81">
        <w:t xml:space="preserve">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44B00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>6. 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r w:rsidRPr="00880D81">
        <w:rPr>
          <w:lang w:val="en-US"/>
        </w:rPr>
        <w:t>www</w:t>
      </w:r>
      <w:r w:rsidRPr="00880D81">
        <w:t>.</w:t>
      </w:r>
      <w:proofErr w:type="spellStart"/>
      <w:r w:rsidRPr="00880D81">
        <w:rPr>
          <w:lang w:val="en-US"/>
        </w:rPr>
        <w:t>admkogalym</w:t>
      </w:r>
      <w:proofErr w:type="spellEnd"/>
      <w:r w:rsidRPr="00880D81">
        <w:t>.</w:t>
      </w:r>
      <w:proofErr w:type="spellStart"/>
      <w:r w:rsidRPr="00880D81">
        <w:rPr>
          <w:lang w:val="en-US"/>
        </w:rPr>
        <w:t>ru</w:t>
      </w:r>
      <w:proofErr w:type="spellEnd"/>
      <w:r w:rsidRPr="00880D81">
        <w:t>).</w:t>
      </w:r>
    </w:p>
    <w:p w:rsidR="00444B00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 xml:space="preserve">7. </w:t>
      </w:r>
      <w:proofErr w:type="gramStart"/>
      <w:r w:rsidRPr="00880D81">
        <w:t>Контроль за</w:t>
      </w:r>
      <w:proofErr w:type="gramEnd"/>
      <w:r w:rsidRPr="00880D81">
        <w:t xml:space="preserve"> выполнением постановления возложить на заместителя Главы города Когалыма </w:t>
      </w:r>
      <w:proofErr w:type="spellStart"/>
      <w:r w:rsidRPr="00880D81">
        <w:t>С.В.Подивилова</w:t>
      </w:r>
      <w:proofErr w:type="spellEnd"/>
      <w:r w:rsidRPr="00880D81">
        <w:t>.</w:t>
      </w: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</w:p>
    <w:p w:rsidR="00444B00" w:rsidRPr="00880D81" w:rsidRDefault="00444B00" w:rsidP="00880D81">
      <w:pPr>
        <w:autoSpaceDE w:val="0"/>
        <w:autoSpaceDN w:val="0"/>
        <w:adjustRightInd w:val="0"/>
        <w:ind w:firstLine="709"/>
        <w:jc w:val="both"/>
      </w:pPr>
      <w:r w:rsidRPr="00880D81">
        <w:t xml:space="preserve">Глава города Когалыма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80D81">
        <w:t>С.Ф.Какоткин</w:t>
      </w:r>
      <w:proofErr w:type="spellEnd"/>
    </w:p>
    <w:p w:rsidR="00444B00" w:rsidRPr="00880D81" w:rsidRDefault="00444B00" w:rsidP="00880D81">
      <w:pPr>
        <w:ind w:firstLine="709"/>
        <w:jc w:val="both"/>
      </w:pPr>
    </w:p>
    <w:p w:rsidR="00444B00" w:rsidRPr="00880D81" w:rsidRDefault="00444B00" w:rsidP="00880D81">
      <w:pPr>
        <w:ind w:firstLine="709"/>
        <w:jc w:val="both"/>
      </w:pPr>
    </w:p>
    <w:p w:rsidR="00444B00" w:rsidRPr="00880D81" w:rsidRDefault="00444B00" w:rsidP="00880D81">
      <w:pPr>
        <w:ind w:firstLine="709"/>
        <w:jc w:val="both"/>
      </w:pPr>
    </w:p>
    <w:sectPr w:rsidR="00444B00" w:rsidRPr="00880D81" w:rsidSect="00880D81">
      <w:pgSz w:w="11906" w:h="16838"/>
      <w:pgMar w:top="141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C6D"/>
    <w:rsid w:val="00033341"/>
    <w:rsid w:val="00112466"/>
    <w:rsid w:val="001679CB"/>
    <w:rsid w:val="001D650C"/>
    <w:rsid w:val="001E5815"/>
    <w:rsid w:val="00203549"/>
    <w:rsid w:val="00237C92"/>
    <w:rsid w:val="002A45F7"/>
    <w:rsid w:val="002F1713"/>
    <w:rsid w:val="0032751C"/>
    <w:rsid w:val="003836B6"/>
    <w:rsid w:val="003F39AA"/>
    <w:rsid w:val="0040575B"/>
    <w:rsid w:val="00444B00"/>
    <w:rsid w:val="00507A2C"/>
    <w:rsid w:val="00526BB4"/>
    <w:rsid w:val="0056567B"/>
    <w:rsid w:val="005A0429"/>
    <w:rsid w:val="005A44E2"/>
    <w:rsid w:val="005C2347"/>
    <w:rsid w:val="0062580D"/>
    <w:rsid w:val="00880D81"/>
    <w:rsid w:val="00894B26"/>
    <w:rsid w:val="008A5863"/>
    <w:rsid w:val="00920F14"/>
    <w:rsid w:val="009D1C6D"/>
    <w:rsid w:val="00A006EF"/>
    <w:rsid w:val="00A256C4"/>
    <w:rsid w:val="00AA0429"/>
    <w:rsid w:val="00B47CAB"/>
    <w:rsid w:val="00B52B7B"/>
    <w:rsid w:val="00BB6654"/>
    <w:rsid w:val="00CD0E5F"/>
    <w:rsid w:val="00E4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0C"/>
    <w:rPr>
      <w:bCs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D1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1C6D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Ю. Игошкина</cp:lastModifiedBy>
  <cp:revision>20</cp:revision>
  <cp:lastPrinted>2011-12-30T03:15:00Z</cp:lastPrinted>
  <dcterms:created xsi:type="dcterms:W3CDTF">2010-11-02T09:35:00Z</dcterms:created>
  <dcterms:modified xsi:type="dcterms:W3CDTF">2012-01-18T04:16:00Z</dcterms:modified>
</cp:coreProperties>
</file>