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C82AB2">
        <w:rPr>
          <w:b/>
          <w:color w:val="000000"/>
          <w:sz w:val="26"/>
          <w:szCs w:val="26"/>
        </w:rPr>
        <w:t>30</w:t>
      </w:r>
      <w:r w:rsidR="00C579E4">
        <w:rPr>
          <w:b/>
          <w:color w:val="000000"/>
          <w:sz w:val="26"/>
          <w:szCs w:val="26"/>
        </w:rPr>
        <w:t>.06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C579E4">
        <w:rPr>
          <w:b/>
          <w:color w:val="000000"/>
          <w:sz w:val="26"/>
          <w:szCs w:val="26"/>
        </w:rPr>
        <w:t>1</w:t>
      </w:r>
      <w:r w:rsidR="00C82AB2">
        <w:rPr>
          <w:b/>
          <w:color w:val="000000"/>
          <w:sz w:val="26"/>
          <w:szCs w:val="26"/>
        </w:rPr>
        <w:t>7</w:t>
      </w:r>
    </w:p>
    <w:p w:rsidR="00B72857" w:rsidRPr="004A29AE" w:rsidRDefault="00C82AB2" w:rsidP="00C579E4">
      <w:pPr>
        <w:ind w:firstLine="709"/>
        <w:jc w:val="center"/>
        <w:rPr>
          <w:b/>
          <w:sz w:val="26"/>
          <w:szCs w:val="26"/>
        </w:rPr>
      </w:pPr>
      <w:r w:rsidRPr="00C82AB2">
        <w:rPr>
          <w:b/>
          <w:bCs/>
          <w:iCs/>
          <w:sz w:val="26"/>
          <w:szCs w:val="26"/>
        </w:rPr>
        <w:t>по результатам экспертизы постановления Администрации города Когалыма «Об установлении размера платы за содержание жилого помещения для нанимателей жилых помещений муниципального жилищного фонда города Когалыма»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проведена экспертиза проекта постановления Администрации города Когалыма «Об установлении размера платы за содержание жилого помещения для нанимателей жилых помещений муниципального  жилищного фонда города Когалыма» (далее – Проект), представленного управлением экономики Администрации города Когалыма с приложением финансово-экономического обоснования.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 xml:space="preserve">Экспертиза Проекта проведена на предмет соответствия требованиям федерального законодательства, законодательства Ханты-Мансийского автономного округа - Югры, нормативным правовым актам города Когалыма. 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Выводы по результатам экспертизы сформированы на основании представленной информации и документов.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Из представленной информации следует, что проект постановления устанавливает новые размеры платы за содержание жилых помещений муниципального жилищного фонда города Когалыма с ростом в размере 11%, на основании предельного размера роста цен на услуги организаций ЖКХ Прогноза социально-экономического развития Российской Федерации на 2025 год и на плановый период 2026 и 2027 годов.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 xml:space="preserve"> Источником финансового обеспечения являются средства бюджета города Когалыма, предусмотренные решением Думы города Когалыма от 11.12.2024 №488-ГД «О бюджете города Когалыма на 2025 год и на плановый период 2026 и 2027 годов».  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Из финансово-экономического обоснования Комитета финансов Администрации города Когалыма следует, что утверждение новых размеров платы за содержание жилого помещения муниципального жилищного фонда города Когалыма: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- не приведет к изменению доходов бюджета города Когалыма;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- не приведет к увеличению расходов бюджета города Когалыма на содержание жилых помещений муниципального жилищного фонда города Когалыма, в связи со сносом непригодных пустующих жилых домов в деревянном исполнении;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- повлияет на расходы нанимателей жилых помещений многоквартирных домов муниципального жилищного фонда соразмерно занимаемой площади;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- приведет к изменению доходов юридических лиц организаций сферы ЖКХ, осуществляющих содержание жилых помещений муниципального жилищного фонда города Когалыма.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По результатам экспертизы отмечается, что представленный проект постановления Администрации города Когалыма в целом учитывает требования по разработке и утверждению нормативных правовых документов и не содержит норм, противоречащих бюджетному законодательству Российской Федерации.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Из финансово-экономического обоснования следует, что утверждение новых размеров платы за содержание жилого помещения муниципального жилищного фонда города Когалыма: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- не приведет к изменению доходов бюджета города Когалыма;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lastRenderedPageBreak/>
        <w:t>- не приведет к увеличению расходов бюджета города Когалыма на содержание жилых помещений муниципального жилищного фонда города Когалыма, в связи со сносом непригодных пустующих жилых домов в деревянном исполнении;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- повлияет на расходы нанимателей жилых помещений многоквартирных домов муниципального жилищного фонда соразмерно занимаемой площади;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- приведет к изменению доходов юридических лиц организаций сферы ЖКХ, осуществляющих содержание жилых помещений муниципального жилищного фонда города Когалыма.</w:t>
      </w:r>
    </w:p>
    <w:p w:rsidR="00C82AB2" w:rsidRPr="00C82AB2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 xml:space="preserve">Представленный Проект решения соответствует требованиям федерального законодательства, законодательства Ханты-Мансийского автономного округа Югры </w:t>
      </w:r>
      <w:r w:rsidRPr="00C82AB2">
        <w:rPr>
          <w:sz w:val="26"/>
          <w:szCs w:val="26"/>
          <w:lang w:eastAsia="ru-RU"/>
        </w:rPr>
        <w:t>и нормативным</w:t>
      </w:r>
      <w:r w:rsidRPr="00C82AB2">
        <w:rPr>
          <w:sz w:val="26"/>
          <w:szCs w:val="26"/>
          <w:lang w:eastAsia="ru-RU"/>
        </w:rPr>
        <w:t xml:space="preserve"> правовым актам Администрации города Когалыма.  Предлагаемые изменения не противоречат нормам бюджетного законодательства. </w:t>
      </w:r>
    </w:p>
    <w:p w:rsidR="00D84D93" w:rsidRPr="004A29AE" w:rsidRDefault="00C82AB2" w:rsidP="00C82AB2">
      <w:pPr>
        <w:ind w:firstLine="709"/>
        <w:jc w:val="both"/>
        <w:rPr>
          <w:sz w:val="26"/>
          <w:szCs w:val="26"/>
          <w:lang w:eastAsia="ru-RU"/>
        </w:rPr>
      </w:pPr>
      <w:r w:rsidRPr="00C82AB2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C82AB2">
        <w:rPr>
          <w:sz w:val="26"/>
          <w:szCs w:val="26"/>
        </w:rPr>
        <w:t>30</w:t>
      </w:r>
      <w:r w:rsidR="00C579E4">
        <w:rPr>
          <w:sz w:val="26"/>
          <w:szCs w:val="26"/>
        </w:rPr>
        <w:t>.06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C579E4">
        <w:rPr>
          <w:sz w:val="26"/>
          <w:szCs w:val="26"/>
        </w:rPr>
        <w:t>1</w:t>
      </w:r>
      <w:r w:rsidR="00C82AB2">
        <w:rPr>
          <w:sz w:val="26"/>
          <w:szCs w:val="26"/>
        </w:rPr>
        <w:t>7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32F70"/>
    <w:rsid w:val="00750B94"/>
    <w:rsid w:val="00761D0D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579E4"/>
    <w:rsid w:val="00C810E9"/>
    <w:rsid w:val="00C82AB2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2E0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80</cp:revision>
  <dcterms:created xsi:type="dcterms:W3CDTF">2024-05-13T08:26:00Z</dcterms:created>
  <dcterms:modified xsi:type="dcterms:W3CDTF">2025-06-30T05:54:00Z</dcterms:modified>
</cp:coreProperties>
</file>