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ДУМА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2010 г. N 541-ГД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МУНИЦИПАЛЬНЫМ ДОЛГОМ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101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64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города Когалыма,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11.12.2007 N 197-ГД "Об утверждении Положения об отдельных вопросах организации и осуществления бюджетного процесса в городе Когалыме", Дума города Когалыма решила:</w:t>
      </w:r>
      <w:proofErr w:type="gramEnd"/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муниципальным долгом города Когалыма согласно приложению.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настоящее решение и </w:t>
      </w:r>
      <w:hyperlink w:anchor="Par2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нему в газете "Когалымский вестник".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С.Ф.КАКОТКИН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Думы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29.10.2010 N 541-ГД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ПОЛОЖЕНИЕ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МУНИЦИПАЛЬНЫМ ДОЛГОМ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>1. Общие положения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Бюджетным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регулирует вопросы, связанные с осуществлением бюджетных полномочий по управлению муниципальным долгом города Когалыма,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его состоянием, порядком его обслуживания и погашения.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Муниципальный долг города Когалыма (далее - муниципальный долг) представляет собой совокупность выраженных в валюте Российской Федерации долговых обязательств муниципального образования город Когалым, возникающих из муниципальных заимствований, муниципальных гарантий по обязательствам третьих лиц, других обязательств в соответствии с видами долговых обязательств, установленных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Долговые обязательства города Когалыма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Муниципальные заимствования города Когалыма - муниципальные займы, осуществляемые путем выпуска ценных бумаг от имени муниципального образования город Когалым, кредиты, привлекаемые в соответствии с Бюджетным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в бюджет города Когалыма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 xml:space="preserve">Муниципальная гарантия города Когалыма - вид муниципального долгового обязательства, в силу которого город Когалым (гарант) обязан при наступлении предусмотренного </w:t>
      </w:r>
      <w:r>
        <w:rPr>
          <w:rFonts w:ascii="Calibri" w:hAnsi="Calibri" w:cs="Calibri"/>
        </w:rPr>
        <w:lastRenderedPageBreak/>
        <w:t>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Когалыма 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>
        <w:rPr>
          <w:rFonts w:ascii="Calibri" w:hAnsi="Calibri" w:cs="Calibri"/>
        </w:rPr>
        <w:t xml:space="preserve"> обязательств перед бенефициаром.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Право осуществления муниципальных заимствований от имени города Когалыма принадлежит Администрации города Когалыма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Когалыма.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2. Принципы управления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 долгом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Управление муниципальным долгом представляет собой комплекс мероприятий по планированию, привлечению, погашению и обслуживанию муниципальных долговых обязательств.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Управление муниципальным долгом осуществляется Администрацией города Когалыма.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Принципами управления муниципальным долгом являются: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заемных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финансирования дефицита бюджета города Когалыма при условиях сохранения объема муниципальных долговых обязательств на экономически безопасном уровне;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объема муниципального долга бюджетным ограничениям, установленным Бюджетным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полнота и своевременность исполнения муниципальных долговых обязательств;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минимально возможной стоимости обслуживания муниципального долга;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прозрачность управления муниципальным долгом и доступность информации о муниципальном долге.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Управление муниципальным долгом включает: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программы муниципальных внутренних заимствований на очередной финансовый год и плановый период;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программы муниципальных гарантий на очередной финансовый год и плановый период;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расходов по погашению и обслуживанию муниципального долга на очередной финансовый год и плановый период;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погашение и обслуживание муниципального долга;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муниципальной долговой книги города Когалыма;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условий реструктуризации муниципального долга и обеспечение ее проведения, в случае необходимости;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 контроль состояния муниципального долга.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3. Планирование долговых обязательств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Планирование муниципальных долговых обязательств </w:t>
      </w:r>
      <w:proofErr w:type="gramStart"/>
      <w:r>
        <w:rPr>
          <w:rFonts w:ascii="Calibri" w:hAnsi="Calibri" w:cs="Calibri"/>
        </w:rPr>
        <w:t>осуществляется одновременно с формированием проекта бюджета города Когалыма на очередной финансовый год и включает</w:t>
      </w:r>
      <w:proofErr w:type="gramEnd"/>
      <w:r>
        <w:rPr>
          <w:rFonts w:ascii="Calibri" w:hAnsi="Calibri" w:cs="Calibri"/>
        </w:rPr>
        <w:t xml:space="preserve"> в себя: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возможности исполнения уже принятых муниципальных обязательств в очередном финансовом году и плановом периоде;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составления плана муниципальных обязательств, возможных к принятию в очередном финансовом году с графиком их обслуживания и погашения.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Целями привлечения муниципальных заимствований города Когалыма являются: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финансирование дефицита бюджета города Когалыма;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покрытие временного кассового разрыва, возникающего при исполнении бюджета города Когалыма;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погашение муниципальных долговых обязательств.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Проект программы муниципальных заимствований города Когалыма разрабатывается в соответствии с требованиями Бюджетного </w:t>
      </w:r>
      <w:hyperlink r:id="rId1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представляет собой </w:t>
      </w:r>
      <w:r>
        <w:rPr>
          <w:rFonts w:ascii="Calibri" w:hAnsi="Calibri" w:cs="Calibri"/>
        </w:rPr>
        <w:lastRenderedPageBreak/>
        <w:t>перечень всех муниципальных заимствований города Когалыма с указанием объема привлечения и объема средств, направляемых на погашение основной суммы долга, по каждому виду заимствований, в том числе принятых в предыдущие годы и не исполненных на начало очередного финансового года.</w:t>
      </w:r>
      <w:proofErr w:type="gramEnd"/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Проект программы муниципальных заимствований города Когалыма на очередной финансовый год и плановый период предоставляется в Думу города Когалыма одновременно с проектом решения Думы города Когалыма о бюджете города Когалыма на очередной финансовый год.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Программа муниципальных заимствований города Когалыма на очередной финансовый год является приложением к решению Думы города Когалыма о бюджете города Когалыма на очередной финансовый год.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Целями предоставления муниципальных гарантий города Когалыма являются: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социально значимых задач для города Когалыма;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приоритетных инвестиционных проектов на территории города Когалыма.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Проект программы муниципальных гарантий города Когалыма </w:t>
      </w:r>
      <w:proofErr w:type="gramStart"/>
      <w:r>
        <w:rPr>
          <w:rFonts w:ascii="Calibri" w:hAnsi="Calibri" w:cs="Calibri"/>
        </w:rPr>
        <w:t>разрабатывается и утверждается</w:t>
      </w:r>
      <w:proofErr w:type="gramEnd"/>
      <w:r>
        <w:rPr>
          <w:rFonts w:ascii="Calibri" w:hAnsi="Calibri" w:cs="Calibri"/>
        </w:rPr>
        <w:t xml:space="preserve"> в соответствии с требованиями Бюджетного </w:t>
      </w:r>
      <w:hyperlink r:id="rId1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по каждому направлению (цели) гарантирования с указанием категорий и (или) наименований принципалов, если объем гарантии превышает 100 тысяч рублей.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4. Осуществление муниципальных заимствований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Осуществление муниципальных заимствований города Когалыма производится в соответствии с утвержденной программой муниципальных заимствований города Когалыма.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Решение о необходимости привлечения кредитов, осуществления муниципальных займов путем выпуска муниципальных ценных бумаг в пределах программы муниципальных заимствований города Когалыма на текущий финансовый год и плановый период принимается Администрацией города Когалыма.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Отбор кредитных организаций, для оказания услуг по предоставлению кредитов городу Когалыму, осуществляется в рамках размещения муниципального заказа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поставку товаров, выполнение работ, оказание услуг для государственных и муниципальных нужд".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Основания, условия предоставления, использования и возврата бюджетных кредитов из бюджета Ханты-Мансийского автономного округа - Югры устанавливаются законом Ханты-Мансийского автономного округа - Югры о бюджете и принимаемыми в соответствии с ним нормативными правовыми актами Ханты-Мансийского автономного округа - Югры.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Мероприятия по организации эмиссии муниципальных ценных бумаг осуществляются Администрацией города Когалыма в соответствии с Бюджетным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29.07.1998 N 136-ФЗ "Об особенностях эмиссии и обращения государственных и муниципальных ценных бумаг".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Предельный объем заимствований в текущем финансовом году, с учетом положений </w:t>
      </w:r>
      <w:hyperlink r:id="rId19" w:history="1">
        <w:r>
          <w:rPr>
            <w:rFonts w:ascii="Calibri" w:hAnsi="Calibri" w:cs="Calibri"/>
            <w:color w:val="0000FF"/>
          </w:rPr>
          <w:t>статьи 104</w:t>
        </w:r>
      </w:hyperlink>
      <w:r>
        <w:rPr>
          <w:rFonts w:ascii="Calibri" w:hAnsi="Calibri" w:cs="Calibri"/>
        </w:rPr>
        <w:t xml:space="preserve"> Бюджетного кодекса Российской Федерации, не должен превышать сумму, направляемую в текущем финансовом году на финансирование дефицита бюджета города и (или) погашение долговых обязательств бюджета города Когалыма.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5. Предоставление муниципальных гарантий города Когалыма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Муниципальные гарантии города Когалыма предоставляются в соответствии с требованиями Бюджетного </w:t>
      </w:r>
      <w:hyperlink r:id="rId2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утвержденном решением Думы города Когалыма от 25.12.2007 N 215-ГД "Об утверждении </w:t>
      </w:r>
      <w:proofErr w:type="gramStart"/>
      <w:r>
        <w:rPr>
          <w:rFonts w:ascii="Calibri" w:hAnsi="Calibri" w:cs="Calibri"/>
        </w:rPr>
        <w:t>Порядка предоставления муниципальных гарантий города Когалыма</w:t>
      </w:r>
      <w:proofErr w:type="gramEnd"/>
      <w:r>
        <w:rPr>
          <w:rFonts w:ascii="Calibri" w:hAnsi="Calibri" w:cs="Calibri"/>
        </w:rPr>
        <w:t>".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6. Отражение муниципальных долговых обязательств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бюджете города Когалыма, их учет и регистрация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6.1. Отражение в бюджете города Когалыма поступлений средств от муниципальных заимствований города Когалыма, погашения муниципального долга и расходов на его обслуживание, осуществляется в соответствии с положениями, установленными </w:t>
      </w:r>
      <w:hyperlink r:id="rId22" w:history="1">
        <w:r>
          <w:rPr>
            <w:rFonts w:ascii="Calibri" w:hAnsi="Calibri" w:cs="Calibri"/>
            <w:color w:val="0000FF"/>
          </w:rPr>
          <w:t>статьями 100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100.1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113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Отражение в бюджете </w:t>
      </w:r>
      <w:proofErr w:type="gramStart"/>
      <w:r>
        <w:rPr>
          <w:rFonts w:ascii="Calibri" w:hAnsi="Calibri" w:cs="Calibri"/>
        </w:rPr>
        <w:t>города Когалыма исполнения муниципальных гарантий города Когалыма</w:t>
      </w:r>
      <w:proofErr w:type="gramEnd"/>
      <w:r>
        <w:rPr>
          <w:rFonts w:ascii="Calibri" w:hAnsi="Calibri" w:cs="Calibri"/>
        </w:rPr>
        <w:t xml:space="preserve"> при наступлении гарантийного случая осуществляется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115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Учет и регистрация муниципальных долговых обязательств осуществляются Комитетом финансов Администрации города Когалыма в муниципальной долговой книге города Когалыма в установленном порядке.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составе документов и материалов, предоставляемых одновременно с проектом решения Думы города Когалыма об исполнении бюджета города Когалыма за отчетный финансовый год, Администрацией города Когалыма предоставляется информация: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исполнении программы муниципальных заимствований города Когалыма;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предоставленных муниципальных гарантиях города Когалыма;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состоянии муниципального долга города Когалыма на первый и последний день отчетного финансового года.</w:t>
      </w: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E95" w:rsidRDefault="009E5E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 w:rsidSect="00E9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95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E5E95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D0DB8DE2A75E73A89A7B10D5E4A2AA39D65DE671CDD70CEEC24C33A36252Cg868H" TargetMode="External"/><Relationship Id="rId13" Type="http://schemas.openxmlformats.org/officeDocument/2006/relationships/hyperlink" Target="consultantplus://offline/ref=FA7D0DB8DE2A75E73A89B9BC1B321D25A49138D36216DE2F9BB37F9E6D3F2F7BCF2CEB3F1AABgA61H" TargetMode="External"/><Relationship Id="rId18" Type="http://schemas.openxmlformats.org/officeDocument/2006/relationships/hyperlink" Target="consultantplus://offline/ref=FA7D0DB8DE2A75E73A89B9BC1B321D25A4953AD26711DE2F9BB37F9E6Dg36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7D0DB8DE2A75E73A89A7B10D5E4A2AA39D65DE6410D17CC7EC24C33A36252C8863B27D59A7A5EC73BB43g968H" TargetMode="External"/><Relationship Id="rId7" Type="http://schemas.openxmlformats.org/officeDocument/2006/relationships/hyperlink" Target="consultantplus://offline/ref=FA7D0DB8DE2A75E73A89A7B10D5E4A2AA39D65DE6114D57FC3EE79C9326F292E8F6CED6A5EEEA9ED73BA4596gD67H" TargetMode="External"/><Relationship Id="rId12" Type="http://schemas.openxmlformats.org/officeDocument/2006/relationships/hyperlink" Target="consultantplus://offline/ref=FA7D0DB8DE2A75E73A89A7B10D5E4A2AA39D65DE6114D57FC3EE79C9326F292E8F6CED6A5EEEA9ED73BA4796gD66H" TargetMode="External"/><Relationship Id="rId17" Type="http://schemas.openxmlformats.org/officeDocument/2006/relationships/hyperlink" Target="consultantplus://offline/ref=FA7D0DB8DE2A75E73A89B9BC1B321D25A49138D36216DE2F9BB37F9E6Dg36FH" TargetMode="External"/><Relationship Id="rId25" Type="http://schemas.openxmlformats.org/officeDocument/2006/relationships/hyperlink" Target="consultantplus://offline/ref=FA7D0DB8DE2A75E73A89B9BC1B321D25A49138D36216DE2F9BB37F9E6D3F2F7BCF2CEB3F15ACgA6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D0DB8DE2A75E73A89B9BC1B321D25A49233DB6914DE2F9BB37F9E6Dg36FH" TargetMode="External"/><Relationship Id="rId20" Type="http://schemas.openxmlformats.org/officeDocument/2006/relationships/hyperlink" Target="consultantplus://offline/ref=FA7D0DB8DE2A75E73A89B9BC1B321D25A49138D36216DE2F9BB37F9E6Dg36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D0DB8DE2A75E73A89B9BC1B321D25A4913FDA6014DE2F9BB37F9E6D3F2F7BCF2CEB3C1DgA62H" TargetMode="External"/><Relationship Id="rId11" Type="http://schemas.openxmlformats.org/officeDocument/2006/relationships/hyperlink" Target="consultantplus://offline/ref=FA7D0DB8DE2A75E73A89B9BC1B321D25A49138D36216DE2F9BB37F9E6Dg36FH" TargetMode="External"/><Relationship Id="rId24" Type="http://schemas.openxmlformats.org/officeDocument/2006/relationships/hyperlink" Target="consultantplus://offline/ref=FA7D0DB8DE2A75E73A89B9BC1B321D25A49138D36216DE2F9BB37F9E6D3F2F7BCF2CEB3C15A8gA67H" TargetMode="External"/><Relationship Id="rId5" Type="http://schemas.openxmlformats.org/officeDocument/2006/relationships/hyperlink" Target="consultantplus://offline/ref=FA7D0DB8DE2A75E73A89B9BC1B321D25A49138D36216DE2F9BB37F9E6D3F2F7BCF2CEB3F1AA9gA66H" TargetMode="External"/><Relationship Id="rId15" Type="http://schemas.openxmlformats.org/officeDocument/2006/relationships/hyperlink" Target="consultantplus://offline/ref=FA7D0DB8DE2A75E73A89B9BC1B321D25A49138D36216DE2F9BB37F9E6Dg36FH" TargetMode="External"/><Relationship Id="rId23" Type="http://schemas.openxmlformats.org/officeDocument/2006/relationships/hyperlink" Target="consultantplus://offline/ref=FA7D0DB8DE2A75E73A89B9BC1B321D25A49138D36216DE2F9BB37F9E6D3F2F7BCF2CEB3F1AA8gA66H" TargetMode="External"/><Relationship Id="rId10" Type="http://schemas.openxmlformats.org/officeDocument/2006/relationships/hyperlink" Target="consultantplus://offline/ref=FA7D0DB8DE2A75E73A89B9BC1B321D25A49138D36216DE2F9BB37F9E6D3F2F7BCF2CEB3F1AAAgA63H" TargetMode="External"/><Relationship Id="rId19" Type="http://schemas.openxmlformats.org/officeDocument/2006/relationships/hyperlink" Target="consultantplus://offline/ref=FA7D0DB8DE2A75E73A89B9BC1B321D25A49138D36216DE2F9BB37F9E6D3F2F7BCF2CEB3F1AAFgA6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D0DB8DE2A75E73A89B9BC1B321D25A49138D36216DE2F9BB37F9E6D3F2F7BCF2CEB3F1AA9gA66H" TargetMode="External"/><Relationship Id="rId14" Type="http://schemas.openxmlformats.org/officeDocument/2006/relationships/hyperlink" Target="consultantplus://offline/ref=FA7D0DB8DE2A75E73A89B9BC1B321D25A49138D36216DE2F9BB37F9E6Dg36FH" TargetMode="External"/><Relationship Id="rId22" Type="http://schemas.openxmlformats.org/officeDocument/2006/relationships/hyperlink" Target="consultantplus://offline/ref=FA7D0DB8DE2A75E73A89B9BC1B321D25A49138D36216DE2F9BB37F9E6D3F2F7BCF2CEB3F1AAAgA6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2015-03-15T07:58:00Z</dcterms:created>
  <dcterms:modified xsi:type="dcterms:W3CDTF">2015-03-15T07:59:00Z</dcterms:modified>
</cp:coreProperties>
</file>