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B" w:rsidRPr="00283D20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283D2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Генеральным прокурором Российской Федерации Игорем Красновым подписан приказ «О реализации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положений нового закона о госконтроле ведомственным актом определены процедуры рассмотрения прокурорами проектов ежегодных планов контрольных (надзорных) мероприятий и согласования проведения контролерами внеплановых проверочных действий.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приказе сохранен территориальный принцип их санкционирования с учетом компетенции транспортных, природоохранных и военных прокуроров. Кроме того, утверждены используемые в этой работе формы документов.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этим урегулирован порядок организации проверок по требованиям прокуроров. При этом</w:t>
      </w:r>
      <w:proofErr w:type="gramStart"/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 прямой запрет на использование данного механизма для уклонения от соблюдения установленных законом ограничений на проведение контрольных (надзорных) мероприятий.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уделено вопросам электронного  взаимодействия прокуроров с контролирующими органами с использованием государственной информационной системы «Единый реестр контрольных (надзорных) мероприятий», оператором которой является Генпрокуратура России.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информационная система позволит в режиме реального времени обеспечить прокуроров всей необходимой информацией для своевременного реагирования на незаконные действия контролеров в отношении хозяйствующих субъектов.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приказ призван усовершенствовать существующие механизмы межведомственного обмена информацией, повысить эффективность прокурорского надзора, обеспечить гласность контрольной (надзорной) деятельности.</w:t>
      </w:r>
    </w:p>
    <w:p w:rsidR="00C137AB" w:rsidRPr="00312F22" w:rsidRDefault="00C137AB" w:rsidP="00C1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22">
        <w:rPr>
          <w:rFonts w:ascii="Times New Roman" w:hAnsi="Times New Roman" w:cs="Times New Roman"/>
          <w:sz w:val="28"/>
          <w:szCs w:val="28"/>
          <w:shd w:val="clear" w:color="auto" w:fill="FFFFFF"/>
        </w:rPr>
        <w:t>С 1 июля 2021 года прокуроры приступят к реализации новых полномочий по защите бизнеса от необоснованного давления контролирующих органов.</w:t>
      </w:r>
    </w:p>
    <w:p w:rsidR="00FA7800" w:rsidRDefault="00C137AB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AB"/>
    <w:rsid w:val="001E6202"/>
    <w:rsid w:val="00406767"/>
    <w:rsid w:val="00C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2021-06-30T04:10:00Z</dcterms:created>
  <dcterms:modified xsi:type="dcterms:W3CDTF">2021-06-30T04:10:00Z</dcterms:modified>
</cp:coreProperties>
</file>