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1E" w:rsidRDefault="00141E1E" w:rsidP="001D21EA">
      <w:pPr>
        <w:autoSpaceDE w:val="0"/>
        <w:autoSpaceDN w:val="0"/>
        <w:adjustRightInd w:val="0"/>
        <w:spacing w:after="0" w:line="240" w:lineRule="auto"/>
        <w:jc w:val="center"/>
        <w:rPr>
          <w:rFonts w:ascii="Times New Roman" w:hAnsi="Times New Roman" w:cs="Times New Roman"/>
          <w:sz w:val="26"/>
          <w:szCs w:val="26"/>
          <w:lang w:eastAsia="ru-RU"/>
        </w:rPr>
      </w:pPr>
    </w:p>
    <w:p w:rsidR="001D21EA" w:rsidRPr="001D21EA" w:rsidRDefault="001D21EA" w:rsidP="001D21EA">
      <w:pPr>
        <w:autoSpaceDE w:val="0"/>
        <w:autoSpaceDN w:val="0"/>
        <w:adjustRightInd w:val="0"/>
        <w:spacing w:after="0" w:line="240" w:lineRule="auto"/>
        <w:jc w:val="center"/>
        <w:rPr>
          <w:rFonts w:ascii="Times New Roman" w:hAnsi="Times New Roman" w:cs="Times New Roman"/>
          <w:sz w:val="26"/>
          <w:szCs w:val="26"/>
          <w:lang w:eastAsia="ru-RU"/>
        </w:rPr>
      </w:pPr>
      <w:r w:rsidRPr="001D21EA">
        <w:rPr>
          <w:rFonts w:ascii="Times New Roman" w:hAnsi="Times New Roman" w:cs="Times New Roman"/>
          <w:sz w:val="26"/>
          <w:szCs w:val="26"/>
          <w:lang w:eastAsia="ru-RU"/>
        </w:rPr>
        <w:t>Паспорт</w:t>
      </w:r>
    </w:p>
    <w:p w:rsidR="001D21EA" w:rsidRDefault="001D21EA" w:rsidP="001D21EA">
      <w:pPr>
        <w:autoSpaceDE w:val="0"/>
        <w:autoSpaceDN w:val="0"/>
        <w:adjustRightInd w:val="0"/>
        <w:spacing w:after="0" w:line="240" w:lineRule="auto"/>
        <w:jc w:val="center"/>
        <w:rPr>
          <w:rFonts w:ascii="Times New Roman" w:hAnsi="Times New Roman" w:cs="Times New Roman"/>
          <w:sz w:val="26"/>
          <w:szCs w:val="26"/>
          <w:lang w:eastAsia="ru-RU"/>
        </w:rPr>
      </w:pPr>
      <w:r w:rsidRPr="001D21EA">
        <w:rPr>
          <w:rFonts w:ascii="Times New Roman" w:hAnsi="Times New Roman" w:cs="Times New Roman"/>
          <w:sz w:val="26"/>
          <w:szCs w:val="26"/>
          <w:lang w:eastAsia="ru-RU"/>
        </w:rPr>
        <w:t>муниципальной программы города Когалыма</w:t>
      </w:r>
    </w:p>
    <w:p w:rsidR="00B150EE" w:rsidRDefault="00B150EE" w:rsidP="001D21EA">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0C0773">
        <w:rPr>
          <w:rFonts w:ascii="Times New Roman" w:hAnsi="Times New Roman" w:cs="Times New Roman"/>
          <w:sz w:val="26"/>
          <w:szCs w:val="26"/>
          <w:lang w:eastAsia="ru-RU"/>
        </w:rPr>
        <w:t xml:space="preserve">Содержание объектов городского хозяйства </w:t>
      </w:r>
    </w:p>
    <w:p w:rsidR="00B150EE" w:rsidRPr="001D21EA" w:rsidRDefault="00B150EE" w:rsidP="001D21EA">
      <w:pPr>
        <w:autoSpaceDE w:val="0"/>
        <w:autoSpaceDN w:val="0"/>
        <w:adjustRightInd w:val="0"/>
        <w:spacing w:after="0" w:line="240" w:lineRule="auto"/>
        <w:jc w:val="center"/>
        <w:rPr>
          <w:rFonts w:ascii="Times New Roman" w:hAnsi="Times New Roman" w:cs="Times New Roman"/>
          <w:sz w:val="26"/>
          <w:szCs w:val="26"/>
          <w:lang w:eastAsia="ru-RU"/>
        </w:rPr>
      </w:pPr>
      <w:r w:rsidRPr="000C0773">
        <w:rPr>
          <w:rFonts w:ascii="Times New Roman" w:hAnsi="Times New Roman" w:cs="Times New Roman"/>
          <w:sz w:val="26"/>
          <w:szCs w:val="26"/>
          <w:lang w:eastAsia="ru-RU"/>
        </w:rPr>
        <w:t>и инженерной инфраструктуры в городе Когалыме</w:t>
      </w:r>
      <w:r>
        <w:rPr>
          <w:rFonts w:ascii="Times New Roman" w:hAnsi="Times New Roman" w:cs="Times New Roman"/>
          <w:sz w:val="26"/>
          <w:szCs w:val="26"/>
          <w:lang w:eastAsia="ru-RU"/>
        </w:rPr>
        <w:t>»</w:t>
      </w:r>
    </w:p>
    <w:p w:rsidR="00603AE8" w:rsidRDefault="001D21EA" w:rsidP="001D21EA">
      <w:pPr>
        <w:autoSpaceDE w:val="0"/>
        <w:autoSpaceDN w:val="0"/>
        <w:adjustRightInd w:val="0"/>
        <w:spacing w:after="0" w:line="240" w:lineRule="auto"/>
        <w:jc w:val="center"/>
        <w:rPr>
          <w:rFonts w:ascii="Times New Roman" w:hAnsi="Times New Roman" w:cs="Times New Roman"/>
          <w:sz w:val="26"/>
          <w:szCs w:val="26"/>
          <w:lang w:eastAsia="ru-RU"/>
        </w:rPr>
      </w:pPr>
      <w:r w:rsidRPr="001D21EA">
        <w:rPr>
          <w:rFonts w:ascii="Times New Roman" w:hAnsi="Times New Roman" w:cs="Times New Roman"/>
          <w:sz w:val="26"/>
          <w:szCs w:val="26"/>
          <w:lang w:eastAsia="ru-RU"/>
        </w:rPr>
        <w:t>(далее – муниципальная программа)</w:t>
      </w:r>
    </w:p>
    <w:p w:rsidR="001D21EA" w:rsidRDefault="001D21EA" w:rsidP="001D21EA">
      <w:pPr>
        <w:autoSpaceDE w:val="0"/>
        <w:autoSpaceDN w:val="0"/>
        <w:adjustRightInd w:val="0"/>
        <w:spacing w:after="0" w:line="240" w:lineRule="auto"/>
        <w:jc w:val="center"/>
        <w:rPr>
          <w:rFonts w:ascii="Times New Roman" w:hAnsi="Times New Roman" w:cs="Times New Roman"/>
          <w:sz w:val="26"/>
          <w:szCs w:val="26"/>
          <w:lang w:eastAsia="ru-RU"/>
        </w:rPr>
      </w:pPr>
    </w:p>
    <w:tbl>
      <w:tblPr>
        <w:tblW w:w="5070" w:type="pct"/>
        <w:tblLayout w:type="fixed"/>
        <w:tblLook w:val="01E0" w:firstRow="1" w:lastRow="1" w:firstColumn="1" w:lastColumn="1" w:noHBand="0" w:noVBand="0"/>
      </w:tblPr>
      <w:tblGrid>
        <w:gridCol w:w="2092"/>
        <w:gridCol w:w="7037"/>
      </w:tblGrid>
      <w:tr w:rsidR="00904B75" w:rsidRPr="000C0773" w:rsidTr="001609F3">
        <w:trPr>
          <w:trHeight w:val="998"/>
        </w:trPr>
        <w:tc>
          <w:tcPr>
            <w:tcW w:w="1146" w:type="pct"/>
            <w:tcBorders>
              <w:top w:val="single" w:sz="4" w:space="0" w:color="auto"/>
              <w:left w:val="single" w:sz="4" w:space="0" w:color="auto"/>
              <w:bottom w:val="single" w:sz="4" w:space="0" w:color="auto"/>
              <w:right w:val="single" w:sz="4" w:space="0" w:color="auto"/>
            </w:tcBorders>
          </w:tcPr>
          <w:p w:rsidR="00904B75" w:rsidRPr="000C0773" w:rsidRDefault="00904B75" w:rsidP="004174BD">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Наименование муниципальной</w:t>
            </w:r>
          </w:p>
          <w:p w:rsidR="00904B75" w:rsidRPr="000C0773" w:rsidRDefault="00904B75" w:rsidP="004174BD">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программы</w:t>
            </w:r>
          </w:p>
        </w:tc>
        <w:tc>
          <w:tcPr>
            <w:tcW w:w="3854" w:type="pct"/>
            <w:tcBorders>
              <w:top w:val="single" w:sz="4" w:space="0" w:color="auto"/>
              <w:left w:val="single" w:sz="4" w:space="0" w:color="auto"/>
              <w:bottom w:val="single" w:sz="4" w:space="0" w:color="auto"/>
              <w:right w:val="single" w:sz="4" w:space="0" w:color="auto"/>
            </w:tcBorders>
          </w:tcPr>
          <w:p w:rsidR="00904B75" w:rsidRPr="000C0773" w:rsidRDefault="00904B75" w:rsidP="00EC1598">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Содержание объектов городского хозяйства и инженерной инфраструктуры в городе Когалыме </w:t>
            </w:r>
          </w:p>
        </w:tc>
      </w:tr>
      <w:tr w:rsidR="00904B75" w:rsidRPr="000C0773" w:rsidTr="001609F3">
        <w:trPr>
          <w:trHeight w:val="1814"/>
        </w:trPr>
        <w:tc>
          <w:tcPr>
            <w:tcW w:w="1146" w:type="pct"/>
            <w:tcBorders>
              <w:top w:val="single" w:sz="4" w:space="0" w:color="auto"/>
              <w:left w:val="single" w:sz="4" w:space="0" w:color="auto"/>
              <w:bottom w:val="single" w:sz="4" w:space="0" w:color="auto"/>
              <w:right w:val="single" w:sz="4" w:space="0" w:color="auto"/>
            </w:tcBorders>
          </w:tcPr>
          <w:p w:rsidR="00904B75" w:rsidRPr="000C0773" w:rsidRDefault="001D21EA" w:rsidP="004174BD">
            <w:pPr>
              <w:widowControl w:val="0"/>
              <w:autoSpaceDE w:val="0"/>
              <w:autoSpaceDN w:val="0"/>
              <w:adjustRightInd w:val="0"/>
              <w:spacing w:after="0" w:line="240" w:lineRule="auto"/>
              <w:rPr>
                <w:rFonts w:ascii="Times New Roman" w:hAnsi="Times New Roman" w:cs="Times New Roman"/>
                <w:sz w:val="26"/>
                <w:szCs w:val="26"/>
                <w:lang w:eastAsia="ru-RU"/>
              </w:rPr>
            </w:pPr>
            <w:r w:rsidRPr="001D21EA">
              <w:rPr>
                <w:rFonts w:ascii="Times New Roman" w:hAnsi="Times New Roman" w:cs="Times New Roman"/>
                <w:sz w:val="26"/>
                <w:szCs w:val="26"/>
                <w:lang w:eastAsia="ru-RU"/>
              </w:rPr>
              <w:t>Дата утверждения муниципальной программы (наименование и номер соответствующего нормативного акта)</w:t>
            </w:r>
          </w:p>
        </w:tc>
        <w:tc>
          <w:tcPr>
            <w:tcW w:w="3854" w:type="pct"/>
            <w:tcBorders>
              <w:top w:val="single" w:sz="4" w:space="0" w:color="auto"/>
              <w:left w:val="single" w:sz="4" w:space="0" w:color="auto"/>
              <w:bottom w:val="single" w:sz="4" w:space="0" w:color="auto"/>
              <w:right w:val="single" w:sz="4" w:space="0" w:color="auto"/>
            </w:tcBorders>
          </w:tcPr>
          <w:p w:rsidR="00904B75" w:rsidRPr="000C0773" w:rsidRDefault="001D21EA" w:rsidP="001D21EA">
            <w:pPr>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ar-SA"/>
              </w:rPr>
              <w:t>Постановление</w:t>
            </w:r>
            <w:r w:rsidR="00904B75" w:rsidRPr="000C0773">
              <w:rPr>
                <w:rFonts w:ascii="Times New Roman" w:hAnsi="Times New Roman" w:cs="Times New Roman"/>
                <w:sz w:val="26"/>
                <w:szCs w:val="26"/>
                <w:lang w:eastAsia="ar-SA"/>
              </w:rPr>
              <w:t xml:space="preserve"> Администрации города Когалыма от 1</w:t>
            </w:r>
            <w:r>
              <w:rPr>
                <w:rFonts w:ascii="Times New Roman" w:hAnsi="Times New Roman" w:cs="Times New Roman"/>
                <w:sz w:val="26"/>
                <w:szCs w:val="26"/>
                <w:lang w:eastAsia="ar-SA"/>
              </w:rPr>
              <w:t>1.10</w:t>
            </w:r>
            <w:r w:rsidR="00904B75" w:rsidRPr="000C0773">
              <w:rPr>
                <w:rFonts w:ascii="Times New Roman" w:hAnsi="Times New Roman" w:cs="Times New Roman"/>
                <w:sz w:val="26"/>
                <w:szCs w:val="26"/>
                <w:lang w:eastAsia="ar-SA"/>
              </w:rPr>
              <w:t>.2013 №</w:t>
            </w:r>
            <w:r>
              <w:rPr>
                <w:rFonts w:ascii="Times New Roman" w:hAnsi="Times New Roman" w:cs="Times New Roman"/>
                <w:sz w:val="26"/>
                <w:szCs w:val="26"/>
                <w:lang w:eastAsia="ar-SA"/>
              </w:rPr>
              <w:t>2907</w:t>
            </w:r>
            <w:r w:rsidR="00EC1598">
              <w:rPr>
                <w:rFonts w:ascii="Times New Roman" w:hAnsi="Times New Roman" w:cs="Times New Roman"/>
                <w:sz w:val="26"/>
                <w:szCs w:val="26"/>
                <w:lang w:eastAsia="ar-SA"/>
              </w:rPr>
              <w:t xml:space="preserve"> </w:t>
            </w:r>
            <w:r w:rsidR="00904B75" w:rsidRPr="000C0773">
              <w:rPr>
                <w:rFonts w:ascii="Times New Roman" w:hAnsi="Times New Roman" w:cs="Times New Roman"/>
                <w:sz w:val="26"/>
                <w:szCs w:val="26"/>
                <w:lang w:eastAsia="ar-SA"/>
              </w:rPr>
              <w:t>«</w:t>
            </w:r>
            <w:r>
              <w:rPr>
                <w:rFonts w:ascii="Times New Roman" w:hAnsi="Times New Roman" w:cs="Times New Roman"/>
                <w:sz w:val="26"/>
                <w:szCs w:val="26"/>
                <w:lang w:eastAsia="ar-SA"/>
              </w:rPr>
              <w:t>Об утверждении</w:t>
            </w:r>
            <w:r w:rsidR="00904B75" w:rsidRPr="000C0773">
              <w:rPr>
                <w:rFonts w:ascii="Times New Roman" w:hAnsi="Times New Roman" w:cs="Times New Roman"/>
                <w:sz w:val="26"/>
                <w:szCs w:val="26"/>
                <w:lang w:eastAsia="ar-SA"/>
              </w:rPr>
              <w:t xml:space="preserve"> муниципальной программы города Когалыма </w:t>
            </w:r>
            <w:r w:rsidR="00904B75" w:rsidRPr="000C0773">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w:t>
            </w:r>
            <w:r w:rsidR="00904B75">
              <w:rPr>
                <w:rFonts w:ascii="Times New Roman" w:hAnsi="Times New Roman" w:cs="Times New Roman"/>
                <w:sz w:val="26"/>
                <w:szCs w:val="26"/>
                <w:lang w:eastAsia="ru-RU"/>
              </w:rPr>
              <w:t xml:space="preserve"> </w:t>
            </w:r>
            <w:r w:rsidR="00904B75" w:rsidRPr="000C0773">
              <w:rPr>
                <w:rFonts w:ascii="Times New Roman" w:hAnsi="Times New Roman" w:cs="Times New Roman"/>
                <w:sz w:val="26"/>
                <w:szCs w:val="26"/>
                <w:lang w:eastAsia="ru-RU"/>
              </w:rPr>
              <w:t>- 2016 годы»</w:t>
            </w:r>
          </w:p>
        </w:tc>
      </w:tr>
      <w:tr w:rsidR="00904B75" w:rsidRPr="000C0773" w:rsidTr="001609F3">
        <w:trPr>
          <w:trHeight w:val="1253"/>
        </w:trPr>
        <w:tc>
          <w:tcPr>
            <w:tcW w:w="1146" w:type="pct"/>
            <w:tcBorders>
              <w:top w:val="single" w:sz="4" w:space="0" w:color="auto"/>
              <w:left w:val="single" w:sz="4" w:space="0" w:color="auto"/>
              <w:bottom w:val="single" w:sz="4" w:space="0" w:color="auto"/>
              <w:right w:val="single" w:sz="4" w:space="0" w:color="auto"/>
            </w:tcBorders>
          </w:tcPr>
          <w:p w:rsidR="00904B75" w:rsidRPr="000C0773" w:rsidRDefault="00904B75" w:rsidP="004174BD">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Ответственный исполнитель муниципальной программы </w:t>
            </w:r>
          </w:p>
        </w:tc>
        <w:tc>
          <w:tcPr>
            <w:tcW w:w="3854" w:type="pct"/>
            <w:tcBorders>
              <w:top w:val="single" w:sz="4" w:space="0" w:color="auto"/>
              <w:left w:val="single" w:sz="4" w:space="0" w:color="auto"/>
              <w:bottom w:val="single" w:sz="4" w:space="0" w:color="auto"/>
              <w:right w:val="single" w:sz="4" w:space="0" w:color="auto"/>
            </w:tcBorders>
          </w:tcPr>
          <w:p w:rsidR="00904B75" w:rsidRPr="000C0773" w:rsidRDefault="00F82942" w:rsidP="004174BD">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ar-SA"/>
              </w:rPr>
              <w:t xml:space="preserve">Муниципальное казенное учреждение </w:t>
            </w:r>
            <w:r w:rsidR="00297018">
              <w:rPr>
                <w:rFonts w:ascii="Times New Roman" w:hAnsi="Times New Roman" w:cs="Times New Roman"/>
                <w:sz w:val="26"/>
                <w:szCs w:val="26"/>
                <w:lang w:eastAsia="ar-SA"/>
              </w:rPr>
              <w:t>«</w:t>
            </w:r>
            <w:r>
              <w:rPr>
                <w:rFonts w:ascii="Times New Roman" w:hAnsi="Times New Roman" w:cs="Times New Roman"/>
                <w:sz w:val="26"/>
                <w:szCs w:val="26"/>
                <w:lang w:eastAsia="ar-SA"/>
              </w:rPr>
              <w:t>Управление жилищно-коммунального хозяйства города Когалыма»</w:t>
            </w:r>
          </w:p>
        </w:tc>
      </w:tr>
      <w:tr w:rsidR="00904B75" w:rsidRPr="000C0773" w:rsidTr="001609F3">
        <w:trPr>
          <w:trHeight w:val="842"/>
        </w:trPr>
        <w:tc>
          <w:tcPr>
            <w:tcW w:w="1146" w:type="pct"/>
            <w:tcBorders>
              <w:top w:val="single" w:sz="4" w:space="0" w:color="auto"/>
              <w:left w:val="single" w:sz="4" w:space="0" w:color="auto"/>
              <w:bottom w:val="single" w:sz="4" w:space="0" w:color="auto"/>
              <w:right w:val="single" w:sz="4" w:space="0" w:color="auto"/>
            </w:tcBorders>
          </w:tcPr>
          <w:p w:rsidR="00904B75" w:rsidRPr="000C0773" w:rsidRDefault="00904B75" w:rsidP="004174BD">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Соисполнители муниципальной программы </w:t>
            </w:r>
          </w:p>
        </w:tc>
        <w:tc>
          <w:tcPr>
            <w:tcW w:w="3854" w:type="pct"/>
            <w:tcBorders>
              <w:top w:val="single" w:sz="4" w:space="0" w:color="auto"/>
              <w:left w:val="single" w:sz="4" w:space="0" w:color="auto"/>
              <w:bottom w:val="single" w:sz="4" w:space="0" w:color="auto"/>
              <w:right w:val="single" w:sz="4" w:space="0" w:color="auto"/>
            </w:tcBorders>
          </w:tcPr>
          <w:p w:rsidR="00904B75" w:rsidRDefault="00904B75" w:rsidP="004174BD">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sidRPr="000C0773">
              <w:rPr>
                <w:rFonts w:ascii="Times New Roman" w:hAnsi="Times New Roman" w:cs="Times New Roman"/>
                <w:color w:val="000000"/>
                <w:sz w:val="26"/>
                <w:szCs w:val="26"/>
                <w:lang w:eastAsia="ru-RU"/>
              </w:rPr>
              <w:t xml:space="preserve">Муниципальное </w:t>
            </w:r>
            <w:r w:rsidR="00603AE8">
              <w:rPr>
                <w:rFonts w:ascii="Times New Roman" w:hAnsi="Times New Roman" w:cs="Times New Roman"/>
                <w:color w:val="000000"/>
                <w:sz w:val="26"/>
                <w:szCs w:val="26"/>
                <w:lang w:eastAsia="ru-RU"/>
              </w:rPr>
              <w:t>бюджетное</w:t>
            </w:r>
            <w:r w:rsidRPr="000C0773">
              <w:rPr>
                <w:rFonts w:ascii="Times New Roman" w:hAnsi="Times New Roman" w:cs="Times New Roman"/>
                <w:color w:val="000000"/>
                <w:sz w:val="26"/>
                <w:szCs w:val="26"/>
                <w:lang w:eastAsia="ru-RU"/>
              </w:rPr>
              <w:t xml:space="preserve"> учреждение «</w:t>
            </w:r>
            <w:r w:rsidR="00603AE8">
              <w:rPr>
                <w:rFonts w:ascii="Times New Roman" w:hAnsi="Times New Roman" w:cs="Times New Roman"/>
                <w:color w:val="000000"/>
                <w:sz w:val="26"/>
                <w:szCs w:val="26"/>
                <w:lang w:eastAsia="ru-RU"/>
              </w:rPr>
              <w:t>Коммунспецавтотехника</w:t>
            </w:r>
            <w:r w:rsidRPr="000C0773">
              <w:rPr>
                <w:rFonts w:ascii="Times New Roman" w:hAnsi="Times New Roman" w:cs="Times New Roman"/>
                <w:color w:val="000000"/>
                <w:spacing w:val="-1"/>
                <w:sz w:val="26"/>
                <w:szCs w:val="26"/>
                <w:lang w:eastAsia="ru-RU"/>
              </w:rPr>
              <w:t>»</w:t>
            </w:r>
            <w:r w:rsidR="003B20E7">
              <w:rPr>
                <w:rFonts w:ascii="Times New Roman" w:hAnsi="Times New Roman" w:cs="Times New Roman"/>
                <w:color w:val="000000"/>
                <w:spacing w:val="-1"/>
                <w:sz w:val="26"/>
                <w:szCs w:val="26"/>
                <w:lang w:eastAsia="ru-RU"/>
              </w:rPr>
              <w:t>.</w:t>
            </w:r>
          </w:p>
          <w:p w:rsidR="003B20E7" w:rsidRDefault="003B20E7" w:rsidP="004174BD">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Отдел архитектуры и градостроительства Администрации города Когалыма.</w:t>
            </w:r>
          </w:p>
          <w:p w:rsidR="00904B75" w:rsidRPr="00C27E29" w:rsidRDefault="003B20E7" w:rsidP="004174BD">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 xml:space="preserve">Муниципальное казенное учреждение «Управление капитального </w:t>
            </w:r>
            <w:r w:rsidR="00CF191F">
              <w:rPr>
                <w:rFonts w:ascii="Times New Roman" w:hAnsi="Times New Roman" w:cs="Times New Roman"/>
                <w:color w:val="000000"/>
                <w:spacing w:val="-1"/>
                <w:sz w:val="26"/>
                <w:szCs w:val="26"/>
                <w:lang w:eastAsia="ru-RU"/>
              </w:rPr>
              <w:t>строительства города Когалыма».</w:t>
            </w:r>
          </w:p>
        </w:tc>
      </w:tr>
      <w:tr w:rsidR="00904B75" w:rsidRPr="000C0773" w:rsidTr="001609F3">
        <w:trPr>
          <w:trHeight w:val="880"/>
        </w:trPr>
        <w:tc>
          <w:tcPr>
            <w:tcW w:w="1146" w:type="pct"/>
            <w:tcBorders>
              <w:top w:val="single" w:sz="4" w:space="0" w:color="auto"/>
              <w:left w:val="single" w:sz="4" w:space="0" w:color="auto"/>
              <w:bottom w:val="single" w:sz="4" w:space="0" w:color="auto"/>
              <w:right w:val="single" w:sz="4" w:space="0" w:color="auto"/>
            </w:tcBorders>
          </w:tcPr>
          <w:p w:rsidR="00904B75" w:rsidRPr="000C0773" w:rsidRDefault="00904B75" w:rsidP="001D21EA">
            <w:pPr>
              <w:autoSpaceDE w:val="0"/>
              <w:autoSpaceDN w:val="0"/>
              <w:adjustRightInd w:val="0"/>
              <w:spacing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Цел</w:t>
            </w:r>
            <w:r w:rsidR="001D21EA">
              <w:rPr>
                <w:rFonts w:ascii="Times New Roman" w:hAnsi="Times New Roman" w:cs="Times New Roman"/>
                <w:sz w:val="26"/>
                <w:szCs w:val="26"/>
                <w:lang w:eastAsia="ru-RU"/>
              </w:rPr>
              <w:t xml:space="preserve">ь </w:t>
            </w:r>
            <w:r w:rsidRPr="000C0773">
              <w:rPr>
                <w:rFonts w:ascii="Times New Roman" w:hAnsi="Times New Roman" w:cs="Times New Roman"/>
                <w:sz w:val="26"/>
                <w:szCs w:val="26"/>
                <w:lang w:eastAsia="ru-RU"/>
              </w:rPr>
              <w:t>муниципальной программы</w:t>
            </w:r>
          </w:p>
        </w:tc>
        <w:tc>
          <w:tcPr>
            <w:tcW w:w="3854" w:type="pct"/>
            <w:tcBorders>
              <w:top w:val="single" w:sz="4" w:space="0" w:color="auto"/>
              <w:left w:val="single" w:sz="4" w:space="0" w:color="auto"/>
              <w:bottom w:val="single" w:sz="4" w:space="0" w:color="auto"/>
              <w:right w:val="single" w:sz="4" w:space="0" w:color="auto"/>
            </w:tcBorders>
          </w:tcPr>
          <w:p w:rsidR="00904B75" w:rsidRPr="001D21EA" w:rsidRDefault="00904B75" w:rsidP="001D21EA">
            <w:pPr>
              <w:pStyle w:val="1"/>
              <w:spacing w:before="0"/>
              <w:jc w:val="both"/>
              <w:rPr>
                <w:rFonts w:cs="Times New Roman CYR"/>
                <w:bCs/>
                <w:sz w:val="26"/>
                <w:szCs w:val="26"/>
              </w:rPr>
            </w:pPr>
            <w:r w:rsidRPr="00812252">
              <w:rPr>
                <w:rFonts w:cs="Times New Roman CYR"/>
                <w:sz w:val="26"/>
                <w:szCs w:val="26"/>
              </w:rPr>
              <w:t>К</w:t>
            </w:r>
            <w:r w:rsidRPr="00812252">
              <w:rPr>
                <w:rFonts w:ascii="Times New Roman" w:hAnsi="Times New Roman"/>
                <w:sz w:val="26"/>
                <w:szCs w:val="26"/>
              </w:rPr>
              <w:t>омплексное решение проблем благоустройства и санитарного содержания территории города Когалыма, повышение уровня внешнего благоустройства</w:t>
            </w:r>
            <w:r w:rsidRPr="00812252">
              <w:rPr>
                <w:rFonts w:cs="Times New Roman CYR"/>
                <w:sz w:val="26"/>
                <w:szCs w:val="26"/>
              </w:rPr>
              <w:t xml:space="preserve"> и с</w:t>
            </w:r>
            <w:r w:rsidRPr="00812252">
              <w:rPr>
                <w:rFonts w:ascii="Times New Roman" w:hAnsi="Times New Roman"/>
                <w:sz w:val="26"/>
                <w:szCs w:val="26"/>
              </w:rPr>
              <w:t>оздание условий для решения вопросов местного значения.</w:t>
            </w:r>
            <w:r w:rsidRPr="00812252">
              <w:rPr>
                <w:rFonts w:cs="Times New Roman CYR"/>
                <w:bCs/>
                <w:sz w:val="26"/>
                <w:szCs w:val="26"/>
              </w:rPr>
              <w:t xml:space="preserve"> </w:t>
            </w:r>
          </w:p>
        </w:tc>
      </w:tr>
      <w:tr w:rsidR="001D21EA" w:rsidRPr="000C0773" w:rsidTr="001609F3">
        <w:trPr>
          <w:trHeight w:val="699"/>
        </w:trPr>
        <w:tc>
          <w:tcPr>
            <w:tcW w:w="1146" w:type="pct"/>
            <w:tcBorders>
              <w:top w:val="single" w:sz="4" w:space="0" w:color="auto"/>
              <w:left w:val="single" w:sz="4" w:space="0" w:color="auto"/>
              <w:bottom w:val="single" w:sz="4" w:space="0" w:color="auto"/>
              <w:right w:val="single" w:sz="4" w:space="0" w:color="auto"/>
            </w:tcBorders>
          </w:tcPr>
          <w:p w:rsidR="001D21EA" w:rsidRPr="000C0773" w:rsidRDefault="001D21EA" w:rsidP="004174BD">
            <w:pPr>
              <w:autoSpaceDE w:val="0"/>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0C0773">
              <w:rPr>
                <w:rFonts w:ascii="Times New Roman" w:hAnsi="Times New Roman" w:cs="Times New Roman"/>
                <w:sz w:val="26"/>
                <w:szCs w:val="26"/>
                <w:lang w:eastAsia="ru-RU"/>
              </w:rPr>
              <w:t>адачи муниципальной программы</w:t>
            </w:r>
          </w:p>
        </w:tc>
        <w:tc>
          <w:tcPr>
            <w:tcW w:w="3854" w:type="pct"/>
            <w:tcBorders>
              <w:top w:val="single" w:sz="4" w:space="0" w:color="auto"/>
              <w:left w:val="single" w:sz="4" w:space="0" w:color="auto"/>
              <w:bottom w:val="single" w:sz="4" w:space="0" w:color="auto"/>
              <w:right w:val="single" w:sz="4" w:space="0" w:color="auto"/>
            </w:tcBorders>
            <w:vAlign w:val="center"/>
          </w:tcPr>
          <w:p w:rsidR="001D21EA" w:rsidRPr="00812252" w:rsidRDefault="001D21EA" w:rsidP="001D21EA">
            <w:pPr>
              <w:pStyle w:val="1"/>
              <w:spacing w:before="0"/>
              <w:jc w:val="both"/>
              <w:rPr>
                <w:rFonts w:cs="Times New Roman CYR"/>
                <w:sz w:val="26"/>
                <w:szCs w:val="26"/>
              </w:rPr>
            </w:pPr>
            <w:r w:rsidRPr="00812252">
              <w:rPr>
                <w:rFonts w:cs="Times New Roman CYR"/>
                <w:sz w:val="26"/>
                <w:szCs w:val="26"/>
              </w:rPr>
              <w:t xml:space="preserve">1. Организация благоустройства территории города Когалыма, включая озеленение территории и содержание малых архитектурных форм. </w:t>
            </w:r>
          </w:p>
          <w:p w:rsidR="001D21EA" w:rsidRDefault="001D21EA" w:rsidP="001D21EA">
            <w:pPr>
              <w:pStyle w:val="1"/>
              <w:spacing w:before="0"/>
              <w:jc w:val="both"/>
              <w:rPr>
                <w:rFonts w:cs="Times New Roman CYR"/>
                <w:sz w:val="26"/>
                <w:szCs w:val="26"/>
              </w:rPr>
            </w:pPr>
            <w:r w:rsidRPr="00812252">
              <w:rPr>
                <w:rFonts w:cs="Times New Roman CYR"/>
                <w:sz w:val="26"/>
                <w:szCs w:val="26"/>
              </w:rPr>
              <w:t>2. Улучшение условий для активного</w:t>
            </w:r>
            <w:r>
              <w:rPr>
                <w:rFonts w:cs="Times New Roman CYR"/>
                <w:sz w:val="26"/>
                <w:szCs w:val="26"/>
              </w:rPr>
              <w:t xml:space="preserve"> отдыха и полноценного</w:t>
            </w:r>
            <w:r w:rsidRPr="00812252">
              <w:rPr>
                <w:rFonts w:cs="Times New Roman CYR"/>
                <w:sz w:val="26"/>
                <w:szCs w:val="26"/>
              </w:rPr>
              <w:t xml:space="preserve"> физического развития детей.</w:t>
            </w:r>
          </w:p>
          <w:p w:rsidR="001D21EA" w:rsidRDefault="001D21EA" w:rsidP="001D21EA">
            <w:pPr>
              <w:pStyle w:val="1"/>
              <w:spacing w:before="0"/>
              <w:jc w:val="both"/>
              <w:rPr>
                <w:rFonts w:cs="Times New Roman CYR"/>
                <w:sz w:val="26"/>
                <w:szCs w:val="26"/>
              </w:rPr>
            </w:pPr>
            <w:r w:rsidRPr="00A159AB">
              <w:rPr>
                <w:rFonts w:cs="Times New Roman CYR"/>
                <w:sz w:val="26"/>
                <w:szCs w:val="26"/>
              </w:rPr>
              <w:t>3</w:t>
            </w:r>
            <w:r>
              <w:rPr>
                <w:rFonts w:cs="Times New Roman CYR"/>
                <w:sz w:val="26"/>
                <w:szCs w:val="26"/>
              </w:rPr>
              <w:t xml:space="preserve">. </w:t>
            </w:r>
            <w:r w:rsidRPr="00A414EA">
              <w:rPr>
                <w:rFonts w:cs="Times New Roman CYR"/>
                <w:sz w:val="26"/>
                <w:szCs w:val="26"/>
              </w:rPr>
              <w:t>Обеспечение деятельности муниципальных учреждений для решения вопросов местного значения.</w:t>
            </w:r>
          </w:p>
          <w:p w:rsidR="001D21EA" w:rsidRPr="001D21EA" w:rsidRDefault="001D21EA" w:rsidP="001D21EA">
            <w:pPr>
              <w:rPr>
                <w:lang w:eastAsia="ru-RU"/>
              </w:rPr>
            </w:pPr>
            <w:r w:rsidRPr="001D21EA">
              <w:rPr>
                <w:rFonts w:ascii="Times New Roman CYR" w:hAnsi="Times New Roman CYR" w:cs="Times New Roman CYR"/>
                <w:sz w:val="26"/>
                <w:szCs w:val="26"/>
                <w:lang w:eastAsia="ru-RU"/>
              </w:rPr>
              <w:t>4. Повышение уровня благоустройства объектов городского хозяйства и состояния инженерной инфраструктуры города</w:t>
            </w:r>
            <w:r>
              <w:rPr>
                <w:rFonts w:ascii="Times New Roman CYR" w:hAnsi="Times New Roman CYR" w:cs="Times New Roman CYR"/>
                <w:sz w:val="26"/>
                <w:szCs w:val="26"/>
                <w:lang w:eastAsia="ru-RU"/>
              </w:rPr>
              <w:t>.</w:t>
            </w:r>
            <w:r w:rsidRPr="001D21EA">
              <w:rPr>
                <w:rFonts w:ascii="Times New Roman CYR" w:hAnsi="Times New Roman CYR" w:cs="Times New Roman CYR"/>
                <w:sz w:val="26"/>
                <w:szCs w:val="26"/>
                <w:lang w:eastAsia="ru-RU"/>
              </w:rPr>
              <w:t xml:space="preserve"> Когалыма</w:t>
            </w:r>
          </w:p>
        </w:tc>
      </w:tr>
      <w:tr w:rsidR="00904B75" w:rsidRPr="000C0773" w:rsidTr="001609F3">
        <w:trPr>
          <w:trHeight w:val="853"/>
        </w:trPr>
        <w:tc>
          <w:tcPr>
            <w:tcW w:w="1146" w:type="pct"/>
            <w:tcBorders>
              <w:top w:val="single" w:sz="4" w:space="0" w:color="auto"/>
              <w:left w:val="single" w:sz="4" w:space="0" w:color="auto"/>
              <w:bottom w:val="single" w:sz="4" w:space="0" w:color="auto"/>
              <w:right w:val="single" w:sz="4" w:space="0" w:color="auto"/>
            </w:tcBorders>
          </w:tcPr>
          <w:p w:rsidR="00904B75" w:rsidRPr="000C0773" w:rsidRDefault="00904B75" w:rsidP="004174BD">
            <w:pPr>
              <w:autoSpaceDE w:val="0"/>
              <w:autoSpaceDN w:val="0"/>
              <w:adjustRightInd w:val="0"/>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Перечень </w:t>
            </w:r>
            <w:r>
              <w:rPr>
                <w:rFonts w:ascii="Times New Roman" w:hAnsi="Times New Roman" w:cs="Times New Roman"/>
                <w:sz w:val="26"/>
                <w:szCs w:val="26"/>
                <w:lang w:eastAsia="ru-RU"/>
              </w:rPr>
              <w:t xml:space="preserve">подпрограмм или основных </w:t>
            </w:r>
            <w:r>
              <w:rPr>
                <w:rFonts w:ascii="Times New Roman" w:hAnsi="Times New Roman" w:cs="Times New Roman"/>
                <w:sz w:val="26"/>
                <w:szCs w:val="26"/>
                <w:lang w:eastAsia="ru-RU"/>
              </w:rPr>
              <w:lastRenderedPageBreak/>
              <w:t>мероприятий</w:t>
            </w:r>
          </w:p>
        </w:tc>
        <w:tc>
          <w:tcPr>
            <w:tcW w:w="3854" w:type="pct"/>
            <w:tcBorders>
              <w:top w:val="single" w:sz="4" w:space="0" w:color="auto"/>
              <w:left w:val="single" w:sz="4" w:space="0" w:color="auto"/>
              <w:bottom w:val="single" w:sz="4" w:space="0" w:color="auto"/>
              <w:right w:val="single" w:sz="4" w:space="0" w:color="auto"/>
            </w:tcBorders>
            <w:vAlign w:val="center"/>
          </w:tcPr>
          <w:p w:rsidR="00904B75" w:rsidRPr="00812252" w:rsidRDefault="00904B75" w:rsidP="004174BD">
            <w:pPr>
              <w:pStyle w:val="1"/>
              <w:numPr>
                <w:ilvl w:val="1"/>
                <w:numId w:val="4"/>
              </w:numPr>
              <w:tabs>
                <w:tab w:val="left" w:pos="387"/>
                <w:tab w:val="left" w:pos="537"/>
              </w:tabs>
              <w:spacing w:before="0"/>
              <w:ind w:left="0" w:firstLine="0"/>
              <w:jc w:val="both"/>
              <w:rPr>
                <w:rFonts w:cs="Times New Roman CYR"/>
                <w:sz w:val="26"/>
                <w:szCs w:val="26"/>
              </w:rPr>
            </w:pPr>
            <w:r w:rsidRPr="00812252">
              <w:rPr>
                <w:rFonts w:cs="Times New Roman CYR"/>
                <w:sz w:val="26"/>
                <w:szCs w:val="26"/>
              </w:rPr>
              <w:lastRenderedPageBreak/>
              <w:t>Содержание объектов благоустройства территории города Когалыма, включая озеленение территории и содержание малых архитектурных форм.</w:t>
            </w:r>
          </w:p>
          <w:p w:rsidR="00904B75" w:rsidRPr="00C27E29" w:rsidRDefault="00904B75" w:rsidP="001D21EA">
            <w:pPr>
              <w:numPr>
                <w:ilvl w:val="1"/>
                <w:numId w:val="4"/>
              </w:numPr>
              <w:tabs>
                <w:tab w:val="left" w:pos="417"/>
                <w:tab w:val="left" w:pos="612"/>
              </w:tabs>
              <w:spacing w:after="0" w:line="240" w:lineRule="auto"/>
              <w:jc w:val="both"/>
              <w:rPr>
                <w:lang w:eastAsia="ru-RU"/>
              </w:rPr>
            </w:pPr>
            <w:r>
              <w:rPr>
                <w:rFonts w:ascii="Times New Roman CYR" w:hAnsi="Times New Roman CYR" w:cs="Times New Roman CYR"/>
                <w:sz w:val="26"/>
                <w:szCs w:val="26"/>
                <w:lang w:eastAsia="ru-RU"/>
              </w:rPr>
              <w:lastRenderedPageBreak/>
              <w:t xml:space="preserve">  </w:t>
            </w:r>
            <w:r w:rsidR="001D21EA" w:rsidRPr="001D21EA">
              <w:rPr>
                <w:rFonts w:ascii="Times New Roman CYR" w:hAnsi="Times New Roman CYR" w:cs="Times New Roman CYR"/>
                <w:sz w:val="26"/>
                <w:szCs w:val="26"/>
                <w:lang w:eastAsia="ru-RU"/>
              </w:rPr>
              <w:t>Организация освещения территорий города Когалыма</w:t>
            </w:r>
            <w:r>
              <w:rPr>
                <w:rFonts w:ascii="Times New Roman CYR" w:hAnsi="Times New Roman CYR" w:cs="Times New Roman CYR"/>
                <w:sz w:val="26"/>
                <w:szCs w:val="26"/>
                <w:lang w:eastAsia="ru-RU"/>
              </w:rPr>
              <w:t>.</w:t>
            </w:r>
          </w:p>
          <w:p w:rsidR="00904B75" w:rsidRPr="00C27E29" w:rsidRDefault="001D21EA" w:rsidP="001D21EA">
            <w:pPr>
              <w:numPr>
                <w:ilvl w:val="1"/>
                <w:numId w:val="4"/>
              </w:numPr>
              <w:tabs>
                <w:tab w:val="left" w:pos="0"/>
                <w:tab w:val="left" w:pos="492"/>
              </w:tabs>
              <w:spacing w:after="0" w:line="240" w:lineRule="auto"/>
              <w:ind w:left="68" w:hanging="68"/>
              <w:jc w:val="both"/>
              <w:rPr>
                <w:lang w:eastAsia="ru-RU"/>
              </w:rPr>
            </w:pPr>
            <w:r w:rsidRPr="001D21EA">
              <w:rPr>
                <w:rFonts w:ascii="Times New Roman CYR" w:hAnsi="Times New Roman CYR" w:cs="Times New Roman CYR"/>
                <w:sz w:val="26"/>
                <w:szCs w:val="26"/>
                <w:lang w:eastAsia="ru-RU"/>
              </w:rPr>
              <w:t>Организация ритуальных услуг и содержание мест захоронения</w:t>
            </w:r>
            <w:r w:rsidR="00904B75">
              <w:rPr>
                <w:rFonts w:ascii="Times New Roman CYR" w:hAnsi="Times New Roman CYR" w:cs="Times New Roman CYR"/>
                <w:sz w:val="26"/>
                <w:szCs w:val="26"/>
                <w:lang w:eastAsia="ru-RU"/>
              </w:rPr>
              <w:t>.</w:t>
            </w:r>
          </w:p>
          <w:p w:rsidR="00904B75" w:rsidRPr="00C27E29" w:rsidRDefault="00904B75" w:rsidP="004174BD">
            <w:pPr>
              <w:numPr>
                <w:ilvl w:val="1"/>
                <w:numId w:val="4"/>
              </w:numPr>
              <w:tabs>
                <w:tab w:val="left" w:pos="537"/>
              </w:tabs>
              <w:spacing w:after="0" w:line="240" w:lineRule="auto"/>
              <w:ind w:left="36" w:hanging="36"/>
              <w:jc w:val="both"/>
              <w:rPr>
                <w:lang w:eastAsia="ru-RU"/>
              </w:rPr>
            </w:pPr>
            <w:r w:rsidRPr="00C27E29">
              <w:rPr>
                <w:rFonts w:ascii="Times New Roman CYR" w:hAnsi="Times New Roman CYR" w:cs="Times New Roman CYR"/>
                <w:sz w:val="26"/>
                <w:szCs w:val="26"/>
                <w:lang w:eastAsia="ru-RU"/>
              </w:rPr>
              <w:t>Создание новых мест для отдыха и физического развития горожан</w:t>
            </w:r>
            <w:r>
              <w:rPr>
                <w:rFonts w:ascii="Times New Roman CYR" w:hAnsi="Times New Roman CYR" w:cs="Times New Roman CYR"/>
                <w:sz w:val="26"/>
                <w:szCs w:val="26"/>
                <w:lang w:eastAsia="ru-RU"/>
              </w:rPr>
              <w:t>.</w:t>
            </w:r>
          </w:p>
          <w:p w:rsidR="00904B75" w:rsidRPr="00C27E29" w:rsidRDefault="00904B75" w:rsidP="004174BD">
            <w:pPr>
              <w:numPr>
                <w:ilvl w:val="1"/>
                <w:numId w:val="4"/>
              </w:numPr>
              <w:tabs>
                <w:tab w:val="left" w:pos="603"/>
              </w:tabs>
              <w:spacing w:after="0" w:line="240" w:lineRule="auto"/>
              <w:ind w:left="36" w:hanging="36"/>
              <w:jc w:val="both"/>
              <w:rPr>
                <w:lang w:eastAsia="ru-RU"/>
              </w:rPr>
            </w:pPr>
            <w:r w:rsidRPr="00C27E29">
              <w:rPr>
                <w:rFonts w:ascii="Times New Roman CYR" w:hAnsi="Times New Roman CYR" w:cs="Times New Roman CYR"/>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w:t>
            </w:r>
            <w:r>
              <w:rPr>
                <w:rFonts w:ascii="Times New Roman CYR" w:hAnsi="Times New Roman CYR" w:cs="Times New Roman CYR"/>
                <w:sz w:val="26"/>
                <w:szCs w:val="26"/>
                <w:lang w:eastAsia="ru-RU"/>
              </w:rPr>
              <w:t>.</w:t>
            </w:r>
          </w:p>
          <w:p w:rsidR="00904B75" w:rsidRDefault="00904B75" w:rsidP="004174BD">
            <w:pPr>
              <w:numPr>
                <w:ilvl w:val="1"/>
                <w:numId w:val="4"/>
              </w:numPr>
              <w:tabs>
                <w:tab w:val="left" w:pos="603"/>
              </w:tabs>
              <w:spacing w:after="0" w:line="240" w:lineRule="auto"/>
              <w:ind w:left="36" w:hanging="36"/>
              <w:jc w:val="both"/>
              <w:rPr>
                <w:lang w:eastAsia="ru-RU"/>
              </w:rPr>
            </w:pPr>
            <w:r w:rsidRPr="00E47470">
              <w:rPr>
                <w:rFonts w:ascii="Times New Roman CYR" w:hAnsi="Times New Roman CYR" w:cs="Times New Roman CYR"/>
                <w:sz w:val="26"/>
                <w:szCs w:val="26"/>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w:t>
            </w:r>
            <w:r>
              <w:rPr>
                <w:rFonts w:ascii="Times New Roman CYR" w:hAnsi="Times New Roman CYR" w:cs="Times New Roman CYR"/>
                <w:sz w:val="26"/>
                <w:szCs w:val="26"/>
                <w:lang w:eastAsia="ru-RU"/>
              </w:rPr>
              <w:t>.</w:t>
            </w:r>
          </w:p>
          <w:p w:rsidR="00904B75" w:rsidRPr="001D21EA" w:rsidRDefault="001D21EA" w:rsidP="001D21EA">
            <w:pPr>
              <w:numPr>
                <w:ilvl w:val="1"/>
                <w:numId w:val="4"/>
              </w:numPr>
              <w:tabs>
                <w:tab w:val="left" w:pos="0"/>
              </w:tabs>
              <w:spacing w:after="0" w:line="240" w:lineRule="auto"/>
              <w:ind w:left="68" w:hanging="68"/>
              <w:jc w:val="both"/>
              <w:rPr>
                <w:lang w:eastAsia="ru-RU"/>
              </w:rPr>
            </w:pPr>
            <w:r w:rsidRPr="001D21EA">
              <w:rPr>
                <w:rFonts w:ascii="Times New Roman" w:hAnsi="Times New Roman" w:cs="Times New Roman"/>
                <w:sz w:val="26"/>
                <w:szCs w:val="26"/>
              </w:rPr>
              <w:t>Содержание, ремонт и реконструкция объектов благоустройства на территории города Когалыма</w:t>
            </w:r>
            <w:r w:rsidR="00904B75" w:rsidRPr="0042278A">
              <w:rPr>
                <w:rFonts w:ascii="Times New Roman" w:hAnsi="Times New Roman" w:cs="Times New Roman"/>
                <w:sz w:val="26"/>
                <w:szCs w:val="26"/>
              </w:rPr>
              <w:t>.</w:t>
            </w:r>
          </w:p>
          <w:p w:rsidR="001D21EA" w:rsidRPr="00C27E29" w:rsidRDefault="001D21EA" w:rsidP="001D21EA">
            <w:pPr>
              <w:numPr>
                <w:ilvl w:val="1"/>
                <w:numId w:val="4"/>
              </w:numPr>
              <w:tabs>
                <w:tab w:val="left" w:pos="0"/>
              </w:tabs>
              <w:spacing w:after="0" w:line="240" w:lineRule="auto"/>
              <w:ind w:left="68" w:hanging="68"/>
              <w:jc w:val="both"/>
              <w:rPr>
                <w:lang w:eastAsia="ru-RU"/>
              </w:rPr>
            </w:pPr>
            <w:r w:rsidRPr="001D21EA">
              <w:rPr>
                <w:rFonts w:ascii="Times New Roman" w:hAnsi="Times New Roman" w:cs="Times New Roman"/>
                <w:sz w:val="26"/>
                <w:szCs w:val="26"/>
              </w:rPr>
              <w:t>Архитектурная подсветка улиц,  зданий, сооружений и жилых домов, расположенных на территории города Когалыма</w:t>
            </w:r>
            <w:r>
              <w:rPr>
                <w:rFonts w:ascii="Times New Roman" w:hAnsi="Times New Roman" w:cs="Times New Roman"/>
                <w:sz w:val="26"/>
                <w:szCs w:val="26"/>
              </w:rPr>
              <w:t>.</w:t>
            </w:r>
          </w:p>
        </w:tc>
      </w:tr>
      <w:tr w:rsidR="0035214F" w:rsidRPr="00424FB0" w:rsidTr="001609F3">
        <w:trPr>
          <w:trHeight w:val="1691"/>
        </w:trPr>
        <w:tc>
          <w:tcPr>
            <w:tcW w:w="1146" w:type="pct"/>
            <w:tcBorders>
              <w:top w:val="single" w:sz="4" w:space="0" w:color="auto"/>
              <w:left w:val="single" w:sz="4" w:space="0" w:color="auto"/>
              <w:bottom w:val="single" w:sz="4" w:space="0" w:color="auto"/>
              <w:right w:val="single" w:sz="4" w:space="0" w:color="auto"/>
            </w:tcBorders>
          </w:tcPr>
          <w:p w:rsidR="0035214F" w:rsidRPr="0035214F" w:rsidRDefault="0035214F" w:rsidP="0028125D">
            <w:pPr>
              <w:rPr>
                <w:rFonts w:ascii="Times New Roman" w:hAnsi="Times New Roman" w:cs="Times New Roman"/>
                <w:sz w:val="26"/>
                <w:szCs w:val="26"/>
              </w:rPr>
            </w:pPr>
            <w:r w:rsidRPr="0035214F">
              <w:rPr>
                <w:rFonts w:ascii="Times New Roman" w:hAnsi="Times New Roman" w:cs="Times New Roman"/>
                <w:sz w:val="26"/>
                <w:szCs w:val="26"/>
              </w:rPr>
              <w:lastRenderedPageBreak/>
              <w:t>Наименование 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3854" w:type="pct"/>
            <w:tcBorders>
              <w:top w:val="single" w:sz="4" w:space="0" w:color="auto"/>
              <w:left w:val="single" w:sz="4" w:space="0" w:color="auto"/>
              <w:bottom w:val="single" w:sz="4" w:space="0" w:color="auto"/>
              <w:right w:val="single" w:sz="4" w:space="0" w:color="auto"/>
            </w:tcBorders>
          </w:tcPr>
          <w:p w:rsidR="0035214F" w:rsidRPr="0035214F" w:rsidRDefault="00CF191F" w:rsidP="0028125D">
            <w:pPr>
              <w:rPr>
                <w:rFonts w:ascii="Times New Roman" w:hAnsi="Times New Roman" w:cs="Times New Roman"/>
                <w:sz w:val="26"/>
                <w:szCs w:val="26"/>
              </w:rPr>
            </w:pPr>
            <w:r>
              <w:rPr>
                <w:rFonts w:ascii="Times New Roman" w:hAnsi="Times New Roman" w:cs="Times New Roman"/>
                <w:sz w:val="26"/>
                <w:szCs w:val="26"/>
              </w:rPr>
              <w:t xml:space="preserve"> </w:t>
            </w:r>
            <w:r w:rsidR="0035214F">
              <w:rPr>
                <w:rFonts w:ascii="Times New Roman" w:hAnsi="Times New Roman" w:cs="Times New Roman"/>
                <w:sz w:val="26"/>
                <w:szCs w:val="26"/>
              </w:rPr>
              <w:t>-</w:t>
            </w:r>
          </w:p>
        </w:tc>
      </w:tr>
      <w:tr w:rsidR="00904B75" w:rsidRPr="00424FB0" w:rsidTr="00715901">
        <w:trPr>
          <w:trHeight w:val="416"/>
        </w:trPr>
        <w:tc>
          <w:tcPr>
            <w:tcW w:w="1146" w:type="pct"/>
            <w:tcBorders>
              <w:top w:val="single" w:sz="4" w:space="0" w:color="auto"/>
              <w:left w:val="single" w:sz="4" w:space="0" w:color="auto"/>
              <w:bottom w:val="single" w:sz="4" w:space="0" w:color="auto"/>
              <w:right w:val="single" w:sz="4" w:space="0" w:color="auto"/>
            </w:tcBorders>
          </w:tcPr>
          <w:p w:rsidR="00904B75" w:rsidRPr="00424FB0" w:rsidRDefault="00904B75" w:rsidP="004174BD">
            <w:pPr>
              <w:autoSpaceDE w:val="0"/>
              <w:autoSpaceDN w:val="0"/>
              <w:adjustRightInd w:val="0"/>
              <w:spacing w:line="240" w:lineRule="auto"/>
              <w:rPr>
                <w:rFonts w:ascii="Times New Roman" w:hAnsi="Times New Roman" w:cs="Times New Roman"/>
                <w:sz w:val="26"/>
                <w:szCs w:val="26"/>
                <w:lang w:eastAsia="ru-RU"/>
              </w:rPr>
            </w:pPr>
            <w:r w:rsidRPr="00424FB0">
              <w:rPr>
                <w:rFonts w:ascii="Times New Roman" w:hAnsi="Times New Roman" w:cs="Times New Roman"/>
                <w:sz w:val="26"/>
                <w:szCs w:val="26"/>
                <w:lang w:eastAsia="ru-RU"/>
              </w:rPr>
              <w:lastRenderedPageBreak/>
              <w:t xml:space="preserve">Целевые показатели муниципальной программы </w:t>
            </w:r>
          </w:p>
        </w:tc>
        <w:tc>
          <w:tcPr>
            <w:tcW w:w="3854" w:type="pct"/>
            <w:tcBorders>
              <w:top w:val="single" w:sz="4" w:space="0" w:color="auto"/>
              <w:left w:val="single" w:sz="4" w:space="0" w:color="auto"/>
              <w:bottom w:val="single" w:sz="4" w:space="0" w:color="auto"/>
              <w:right w:val="single" w:sz="4" w:space="0" w:color="auto"/>
            </w:tcBorders>
          </w:tcPr>
          <w:p w:rsidR="00712C61" w:rsidRPr="00712C61" w:rsidRDefault="00904B75"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1</w:t>
            </w:r>
            <w:r w:rsidR="00712C61" w:rsidRPr="00712C61">
              <w:rPr>
                <w:rFonts w:ascii="Times New Roman CYR" w:hAnsi="Times New Roman CYR" w:cs="Times New Roman CYR"/>
                <w:sz w:val="26"/>
                <w:szCs w:val="26"/>
                <w:lang w:eastAsia="ru-RU"/>
              </w:rPr>
              <w:t xml:space="preserve"> 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 696,466 тыс.кв.м. </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 xml:space="preserve">2. Износ автотранспортных средств, задействованных на выполнении муниципальной работы «Уборка территории и аналогичная деятельность» - </w:t>
            </w:r>
            <w:r w:rsidR="00D86F65">
              <w:rPr>
                <w:rFonts w:ascii="Times New Roman CYR" w:hAnsi="Times New Roman CYR" w:cs="Times New Roman CYR"/>
                <w:sz w:val="26"/>
                <w:szCs w:val="26"/>
                <w:lang w:eastAsia="ru-RU"/>
              </w:rPr>
              <w:t>93,56</w:t>
            </w:r>
            <w:r w:rsidRPr="00712C61">
              <w:rPr>
                <w:rFonts w:ascii="Times New Roman CYR" w:hAnsi="Times New Roman CYR" w:cs="Times New Roman CYR"/>
                <w:sz w:val="26"/>
                <w:szCs w:val="26"/>
                <w:lang w:eastAsia="ru-RU"/>
              </w:rPr>
              <w:t>%.</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 xml:space="preserve">3. Обеспечение электроэнергией на освещение дворов, улиц и магистралей города Когалыма – 3 289 000 кВт*час. </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4. Обеспечение текущего содержания территорий городского кладбища и мест захоронений –   88,5 тыс.кв.м.</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5. Выполнение услуг по погребению умерших – 100%.</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6. Выполнение услуг по перевозке умерших с места происшедшего летального исхода – 100%.</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7. Оснащение территории города Когалыма д</w:t>
            </w:r>
            <w:r w:rsidR="00146210">
              <w:rPr>
                <w:rFonts w:ascii="Times New Roman CYR" w:hAnsi="Times New Roman CYR" w:cs="Times New Roman CYR"/>
                <w:sz w:val="26"/>
                <w:szCs w:val="26"/>
                <w:lang w:eastAsia="ru-RU"/>
              </w:rPr>
              <w:t>етскими игровыми площадками – 16</w:t>
            </w:r>
            <w:r w:rsidRPr="00712C61">
              <w:rPr>
                <w:rFonts w:ascii="Times New Roman CYR" w:hAnsi="Times New Roman CYR" w:cs="Times New Roman CYR"/>
                <w:sz w:val="26"/>
                <w:szCs w:val="26"/>
                <w:lang w:eastAsia="ru-RU"/>
              </w:rPr>
              <w:t xml:space="preserve"> шт.</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8. 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 100%.</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9. Осуществление иных полномочий в сфере жилищно-коммунального и городского хозяйства в городе Когалыме – 100%.</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10. Выполнение работ по обустройству пешеходных дорожек и тротуаров –</w:t>
            </w:r>
            <w:r w:rsidR="00715901">
              <w:rPr>
                <w:rFonts w:ascii="Times New Roman CYR" w:hAnsi="Times New Roman CYR" w:cs="Times New Roman CYR"/>
                <w:sz w:val="26"/>
                <w:szCs w:val="26"/>
                <w:lang w:eastAsia="ru-RU"/>
              </w:rPr>
              <w:t>4031</w:t>
            </w:r>
            <w:r w:rsidRPr="00712C61">
              <w:rPr>
                <w:rFonts w:ascii="Times New Roman CYR" w:hAnsi="Times New Roman CYR" w:cs="Times New Roman CYR"/>
                <w:sz w:val="26"/>
                <w:szCs w:val="26"/>
                <w:lang w:eastAsia="ru-RU"/>
              </w:rPr>
              <w:t xml:space="preserve"> кв.м.</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11. Установка ограждений в районе пешеходных переходов – 700 м.</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 xml:space="preserve">12. Выполнение работ по архитектурной подсветке улиц, зданий, сооружений и жилых домов, расположенных на территории города Когалыма – </w:t>
            </w:r>
            <w:r w:rsidR="00715901">
              <w:rPr>
                <w:rFonts w:ascii="Times New Roman CYR" w:hAnsi="Times New Roman CYR" w:cs="Times New Roman CYR"/>
                <w:sz w:val="26"/>
                <w:szCs w:val="26"/>
                <w:lang w:eastAsia="ru-RU"/>
              </w:rPr>
              <w:t>8</w:t>
            </w:r>
            <w:r w:rsidRPr="00712C61">
              <w:rPr>
                <w:rFonts w:ascii="Times New Roman CYR" w:hAnsi="Times New Roman CYR" w:cs="Times New Roman CYR"/>
                <w:sz w:val="26"/>
                <w:szCs w:val="26"/>
                <w:lang w:eastAsia="ru-RU"/>
              </w:rPr>
              <w:t xml:space="preserve"> объект.</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 xml:space="preserve">13. Количество благоустроенных объектов </w:t>
            </w:r>
            <w:r w:rsidR="003B6C9C">
              <w:rPr>
                <w:rFonts w:ascii="Times New Roman CYR" w:hAnsi="Times New Roman CYR" w:cs="Times New Roman CYR"/>
                <w:sz w:val="26"/>
                <w:szCs w:val="26"/>
                <w:lang w:eastAsia="ru-RU"/>
              </w:rPr>
              <w:t xml:space="preserve"> территорий города Когалыма – 14</w:t>
            </w:r>
            <w:r w:rsidR="00715901">
              <w:rPr>
                <w:rFonts w:ascii="Times New Roman CYR" w:hAnsi="Times New Roman CYR" w:cs="Times New Roman CYR"/>
                <w:sz w:val="26"/>
                <w:szCs w:val="26"/>
                <w:lang w:eastAsia="ru-RU"/>
              </w:rPr>
              <w:t xml:space="preserve"> объектов</w:t>
            </w:r>
            <w:r w:rsidRPr="00712C61">
              <w:rPr>
                <w:rFonts w:ascii="Times New Roman CYR" w:hAnsi="Times New Roman CYR" w:cs="Times New Roman CYR"/>
                <w:sz w:val="26"/>
                <w:szCs w:val="26"/>
                <w:lang w:eastAsia="ru-RU"/>
              </w:rPr>
              <w:t>, в том числе:</w:t>
            </w:r>
          </w:p>
          <w:p w:rsidR="00712C6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 xml:space="preserve">- устройство ливневой канализации во </w:t>
            </w:r>
            <w:r w:rsidR="00146210">
              <w:rPr>
                <w:rFonts w:ascii="Times New Roman CYR" w:hAnsi="Times New Roman CYR" w:cs="Times New Roman CYR"/>
                <w:sz w:val="26"/>
                <w:szCs w:val="26"/>
                <w:lang w:eastAsia="ru-RU"/>
              </w:rPr>
              <w:t xml:space="preserve">дворах многоквартирных домов - </w:t>
            </w:r>
            <w:r w:rsidR="00715901">
              <w:rPr>
                <w:rFonts w:ascii="Times New Roman CYR" w:hAnsi="Times New Roman CYR" w:cs="Times New Roman CYR"/>
                <w:sz w:val="26"/>
                <w:szCs w:val="26"/>
                <w:lang w:eastAsia="ru-RU"/>
              </w:rPr>
              <w:t>9</w:t>
            </w:r>
            <w:r w:rsidR="00EF2B89">
              <w:rPr>
                <w:rFonts w:ascii="Times New Roman CYR" w:hAnsi="Times New Roman CYR" w:cs="Times New Roman CYR"/>
                <w:sz w:val="26"/>
                <w:szCs w:val="26"/>
                <w:lang w:eastAsia="ru-RU"/>
              </w:rPr>
              <w:t xml:space="preserve"> объектов</w:t>
            </w:r>
            <w:r w:rsidRPr="00712C61">
              <w:rPr>
                <w:rFonts w:ascii="Times New Roman CYR" w:hAnsi="Times New Roman CYR" w:cs="Times New Roman CYR"/>
                <w:sz w:val="26"/>
                <w:szCs w:val="26"/>
                <w:lang w:eastAsia="ru-RU"/>
              </w:rPr>
              <w:t>;</w:t>
            </w:r>
          </w:p>
          <w:p w:rsid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 ремонт и асфальтирование внутрикв</w:t>
            </w:r>
            <w:r w:rsidR="003054CB">
              <w:rPr>
                <w:rFonts w:ascii="Times New Roman CYR" w:hAnsi="Times New Roman CYR" w:cs="Times New Roman CYR"/>
                <w:sz w:val="26"/>
                <w:szCs w:val="26"/>
                <w:lang w:eastAsia="ru-RU"/>
              </w:rPr>
              <w:t>артальных проездов - 4 объекта;</w:t>
            </w:r>
          </w:p>
          <w:p w:rsidR="00EF2B89" w:rsidRPr="00712C61" w:rsidRDefault="003054CB" w:rsidP="003B6C9C">
            <w:pPr>
              <w:tabs>
                <w:tab w:val="left" w:pos="603"/>
              </w:tabs>
              <w:spacing w:after="0" w:line="240" w:lineRule="auto"/>
              <w:ind w:left="36"/>
              <w:jc w:val="both"/>
              <w:rPr>
                <w:rFonts w:ascii="Times New Roman CYR" w:hAnsi="Times New Roman CYR" w:cs="Times New Roman CYR"/>
                <w:sz w:val="26"/>
                <w:szCs w:val="26"/>
                <w:lang w:eastAsia="ru-RU"/>
              </w:rPr>
            </w:pPr>
            <w:r w:rsidRPr="003054CB">
              <w:rPr>
                <w:rFonts w:ascii="Times New Roman CYR" w:hAnsi="Times New Roman CYR" w:cs="Times New Roman CYR"/>
                <w:sz w:val="26"/>
                <w:szCs w:val="26"/>
                <w:lang w:eastAsia="ru-RU"/>
              </w:rPr>
              <w:t>- реконструкция площадк</w:t>
            </w:r>
            <w:r w:rsidR="003B6C9C">
              <w:rPr>
                <w:rFonts w:ascii="Times New Roman CYR" w:hAnsi="Times New Roman CYR" w:cs="Times New Roman CYR"/>
                <w:sz w:val="26"/>
                <w:szCs w:val="26"/>
                <w:lang w:eastAsia="ru-RU"/>
              </w:rPr>
              <w:t>и для выгула собак – 1 объект</w:t>
            </w:r>
            <w:r w:rsidR="00EF2B89">
              <w:rPr>
                <w:rFonts w:ascii="Times New Roman CYR" w:hAnsi="Times New Roman CYR" w:cs="Times New Roman CYR"/>
                <w:sz w:val="26"/>
                <w:szCs w:val="26"/>
                <w:lang w:eastAsia="ru-RU"/>
              </w:rPr>
              <w:t>»</w:t>
            </w:r>
            <w:r w:rsidR="00715901">
              <w:rPr>
                <w:rFonts w:ascii="Times New Roman CYR" w:hAnsi="Times New Roman CYR" w:cs="Times New Roman CYR"/>
                <w:sz w:val="26"/>
                <w:szCs w:val="26"/>
                <w:lang w:eastAsia="ru-RU"/>
              </w:rPr>
              <w:t>;</w:t>
            </w:r>
          </w:p>
          <w:p w:rsidR="00A23881" w:rsidRPr="00712C61" w:rsidRDefault="00712C61" w:rsidP="00712C61">
            <w:pPr>
              <w:tabs>
                <w:tab w:val="left" w:pos="603"/>
              </w:tabs>
              <w:spacing w:after="0" w:line="240" w:lineRule="auto"/>
              <w:ind w:left="36"/>
              <w:jc w:val="both"/>
              <w:rPr>
                <w:rFonts w:ascii="Times New Roman CYR" w:hAnsi="Times New Roman CYR" w:cs="Times New Roman CYR"/>
                <w:sz w:val="26"/>
                <w:szCs w:val="26"/>
                <w:lang w:eastAsia="ru-RU"/>
              </w:rPr>
            </w:pPr>
            <w:r w:rsidRPr="00712C61">
              <w:rPr>
                <w:rFonts w:ascii="Times New Roman CYR" w:hAnsi="Times New Roman CYR" w:cs="Times New Roman CYR"/>
                <w:sz w:val="26"/>
                <w:szCs w:val="26"/>
                <w:lang w:eastAsia="ru-RU"/>
              </w:rPr>
              <w:t>14. Выполнение работ по ремонту (замене) оборудования и сетей наружного освещения на территории города Когалыма – 13 шт.</w:t>
            </w:r>
          </w:p>
        </w:tc>
      </w:tr>
      <w:tr w:rsidR="00904B75" w:rsidRPr="00424FB0" w:rsidTr="001609F3">
        <w:tc>
          <w:tcPr>
            <w:tcW w:w="1146" w:type="pct"/>
            <w:tcBorders>
              <w:top w:val="single" w:sz="4" w:space="0" w:color="auto"/>
              <w:left w:val="single" w:sz="4" w:space="0" w:color="auto"/>
              <w:bottom w:val="single" w:sz="4" w:space="0" w:color="auto"/>
              <w:right w:val="single" w:sz="4" w:space="0" w:color="auto"/>
            </w:tcBorders>
          </w:tcPr>
          <w:p w:rsidR="00904B75" w:rsidRPr="00141E1E" w:rsidRDefault="00904B75" w:rsidP="00CF191F">
            <w:pPr>
              <w:autoSpaceDE w:val="0"/>
              <w:autoSpaceDN w:val="0"/>
              <w:adjustRightInd w:val="0"/>
              <w:spacing w:line="240" w:lineRule="auto"/>
              <w:rPr>
                <w:rFonts w:ascii="Times New Roman" w:hAnsi="Times New Roman" w:cs="Times New Roman"/>
                <w:spacing w:val="-6"/>
                <w:sz w:val="26"/>
                <w:szCs w:val="26"/>
                <w:lang w:eastAsia="ru-RU"/>
              </w:rPr>
            </w:pPr>
            <w:r w:rsidRPr="00141E1E">
              <w:rPr>
                <w:rFonts w:ascii="Times New Roman" w:hAnsi="Times New Roman" w:cs="Times New Roman"/>
                <w:spacing w:val="-6"/>
                <w:sz w:val="26"/>
                <w:szCs w:val="26"/>
                <w:lang w:eastAsia="ru-RU"/>
              </w:rPr>
              <w:t xml:space="preserve">Сроки </w:t>
            </w:r>
            <w:r w:rsidRPr="00141E1E">
              <w:rPr>
                <w:rFonts w:ascii="Times New Roman" w:hAnsi="Times New Roman" w:cs="Times New Roman"/>
                <w:spacing w:val="-6"/>
                <w:sz w:val="26"/>
                <w:szCs w:val="26"/>
                <w:lang w:eastAsia="ru-RU"/>
              </w:rPr>
              <w:lastRenderedPageBreak/>
              <w:t>реализации муниципальной программы</w:t>
            </w:r>
          </w:p>
        </w:tc>
        <w:tc>
          <w:tcPr>
            <w:tcW w:w="3854" w:type="pct"/>
            <w:tcBorders>
              <w:top w:val="single" w:sz="4" w:space="0" w:color="auto"/>
              <w:left w:val="single" w:sz="4" w:space="0" w:color="auto"/>
              <w:bottom w:val="single" w:sz="4" w:space="0" w:color="auto"/>
              <w:right w:val="single" w:sz="4" w:space="0" w:color="auto"/>
            </w:tcBorders>
            <w:vAlign w:val="center"/>
          </w:tcPr>
          <w:p w:rsidR="00904B75" w:rsidRPr="00141E1E" w:rsidRDefault="00904B75" w:rsidP="0035214F">
            <w:pPr>
              <w:autoSpaceDE w:val="0"/>
              <w:autoSpaceDN w:val="0"/>
              <w:adjustRightInd w:val="0"/>
              <w:spacing w:after="0" w:line="240" w:lineRule="auto"/>
              <w:rPr>
                <w:rFonts w:ascii="Times New Roman" w:hAnsi="Times New Roman" w:cs="Times New Roman"/>
                <w:spacing w:val="-6"/>
                <w:sz w:val="26"/>
                <w:szCs w:val="26"/>
                <w:lang w:eastAsia="ru-RU"/>
              </w:rPr>
            </w:pPr>
            <w:r w:rsidRPr="00141E1E">
              <w:rPr>
                <w:rFonts w:ascii="Times New Roman" w:hAnsi="Times New Roman" w:cs="Times New Roman"/>
                <w:spacing w:val="-6"/>
                <w:sz w:val="26"/>
                <w:szCs w:val="26"/>
                <w:lang w:eastAsia="ru-RU"/>
              </w:rPr>
              <w:lastRenderedPageBreak/>
              <w:t>201</w:t>
            </w:r>
            <w:r w:rsidR="0035214F" w:rsidRPr="00141E1E">
              <w:rPr>
                <w:rFonts w:ascii="Times New Roman" w:hAnsi="Times New Roman" w:cs="Times New Roman"/>
                <w:spacing w:val="-6"/>
                <w:sz w:val="26"/>
                <w:szCs w:val="26"/>
                <w:lang w:eastAsia="ru-RU"/>
              </w:rPr>
              <w:t>9</w:t>
            </w:r>
            <w:r w:rsidRPr="00141E1E">
              <w:rPr>
                <w:rFonts w:ascii="Times New Roman" w:hAnsi="Times New Roman" w:cs="Times New Roman"/>
                <w:spacing w:val="-6"/>
                <w:sz w:val="26"/>
                <w:szCs w:val="26"/>
                <w:lang w:eastAsia="ru-RU"/>
              </w:rPr>
              <w:t xml:space="preserve"> - 20</w:t>
            </w:r>
            <w:r w:rsidR="00D86F65">
              <w:rPr>
                <w:rFonts w:ascii="Times New Roman" w:hAnsi="Times New Roman" w:cs="Times New Roman"/>
                <w:spacing w:val="-6"/>
                <w:sz w:val="26"/>
                <w:szCs w:val="26"/>
                <w:lang w:eastAsia="ru-RU"/>
              </w:rPr>
              <w:t>26</w:t>
            </w:r>
            <w:r w:rsidRPr="00141E1E">
              <w:rPr>
                <w:rFonts w:ascii="Times New Roman" w:hAnsi="Times New Roman" w:cs="Times New Roman"/>
                <w:spacing w:val="-6"/>
                <w:sz w:val="26"/>
                <w:szCs w:val="26"/>
                <w:lang w:eastAsia="ru-RU"/>
              </w:rPr>
              <w:t xml:space="preserve"> годы </w:t>
            </w:r>
          </w:p>
        </w:tc>
      </w:tr>
      <w:tr w:rsidR="00904B75" w:rsidRPr="00A91C57" w:rsidTr="001609F3">
        <w:trPr>
          <w:trHeight w:val="3392"/>
        </w:trPr>
        <w:tc>
          <w:tcPr>
            <w:tcW w:w="1146" w:type="pct"/>
            <w:tcBorders>
              <w:top w:val="single" w:sz="4" w:space="0" w:color="auto"/>
              <w:left w:val="single" w:sz="4" w:space="0" w:color="auto"/>
              <w:bottom w:val="single" w:sz="4" w:space="0" w:color="auto"/>
              <w:right w:val="single" w:sz="4" w:space="0" w:color="auto"/>
            </w:tcBorders>
          </w:tcPr>
          <w:p w:rsidR="00904B75" w:rsidRPr="00424FB0" w:rsidRDefault="00904B75" w:rsidP="004174BD">
            <w:pPr>
              <w:autoSpaceDE w:val="0"/>
              <w:autoSpaceDN w:val="0"/>
              <w:adjustRightInd w:val="0"/>
              <w:spacing w:after="0" w:line="240" w:lineRule="auto"/>
              <w:rPr>
                <w:rFonts w:ascii="Times New Roman" w:hAnsi="Times New Roman" w:cs="Times New Roman"/>
                <w:sz w:val="26"/>
                <w:szCs w:val="26"/>
                <w:lang w:eastAsia="ru-RU"/>
              </w:rPr>
            </w:pPr>
            <w:r w:rsidRPr="00424FB0">
              <w:rPr>
                <w:rFonts w:ascii="Times New Roman" w:hAnsi="Times New Roman" w:cs="Times New Roman"/>
                <w:sz w:val="26"/>
                <w:szCs w:val="26"/>
                <w:lang w:eastAsia="ru-RU"/>
              </w:rPr>
              <w:lastRenderedPageBreak/>
              <w:t>Финансовое обеспечение муниципальной программы</w:t>
            </w:r>
          </w:p>
        </w:tc>
        <w:tc>
          <w:tcPr>
            <w:tcW w:w="3854" w:type="pct"/>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38"/>
              <w:gridCol w:w="1206"/>
              <w:gridCol w:w="637"/>
              <w:gridCol w:w="992"/>
              <w:gridCol w:w="1276"/>
              <w:gridCol w:w="851"/>
              <w:gridCol w:w="1106"/>
            </w:tblGrid>
            <w:tr w:rsidR="00D86F65" w:rsidTr="00C46C44">
              <w:tc>
                <w:tcPr>
                  <w:tcW w:w="738" w:type="dxa"/>
                  <w:vMerge w:val="restart"/>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Год</w:t>
                  </w:r>
                </w:p>
              </w:tc>
              <w:tc>
                <w:tcPr>
                  <w:tcW w:w="1206" w:type="dxa"/>
                  <w:vMerge w:val="restart"/>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Всего</w:t>
                  </w:r>
                </w:p>
              </w:tc>
              <w:tc>
                <w:tcPr>
                  <w:tcW w:w="4862" w:type="dxa"/>
                  <w:gridSpan w:val="5"/>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Источники финансирования</w:t>
                  </w:r>
                </w:p>
              </w:tc>
            </w:tr>
            <w:tr w:rsidR="00D86F65" w:rsidTr="00C46C44">
              <w:tc>
                <w:tcPr>
                  <w:tcW w:w="738" w:type="dxa"/>
                  <w:vMerge/>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p>
              </w:tc>
              <w:tc>
                <w:tcPr>
                  <w:tcW w:w="1206" w:type="dxa"/>
                  <w:vMerge/>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p>
              </w:tc>
              <w:tc>
                <w:tcPr>
                  <w:tcW w:w="637" w:type="dxa"/>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ФБ</w:t>
                  </w:r>
                </w:p>
              </w:tc>
              <w:tc>
                <w:tcPr>
                  <w:tcW w:w="992" w:type="dxa"/>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ОБ</w:t>
                  </w:r>
                </w:p>
              </w:tc>
              <w:tc>
                <w:tcPr>
                  <w:tcW w:w="1276" w:type="dxa"/>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МБ</w:t>
                  </w:r>
                </w:p>
              </w:tc>
              <w:tc>
                <w:tcPr>
                  <w:tcW w:w="851" w:type="dxa"/>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МБ (переходящие остатки прошлых лет)</w:t>
                  </w:r>
                </w:p>
              </w:tc>
              <w:tc>
                <w:tcPr>
                  <w:tcW w:w="1106" w:type="dxa"/>
                  <w:vAlign w:val="center"/>
                </w:tcPr>
                <w:p w:rsidR="00D86F65" w:rsidRDefault="00D86F65"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Иные внебюджетные источники</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2019</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255 977,63</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8 540,90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226 245,50</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21 191,23</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2020</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252 589,62</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511,50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173 852,44</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3 434,90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74 790,78</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2021</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165 330,74</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992,20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164 338,54</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2022</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163 692,60</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992,20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162 700,40</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2023</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159 048,70</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992,20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158 056,50</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2024</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154 390,10</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992,20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153 397,90</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2025</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154 390,10</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992,20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153 397,90</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r>
            <w:tr w:rsidR="00E60BE6" w:rsidTr="00C46C44">
              <w:tc>
                <w:tcPr>
                  <w:tcW w:w="738" w:type="dxa"/>
                  <w:vAlign w:val="center"/>
                </w:tcPr>
                <w:p w:rsidR="00E60BE6" w:rsidRDefault="00E60BE6" w:rsidP="00D86F65">
                  <w:pPr>
                    <w:autoSpaceDE w:val="0"/>
                    <w:autoSpaceDN w:val="0"/>
                    <w:adjustRightInd w:val="0"/>
                    <w:spacing w:after="0" w:line="240" w:lineRule="auto"/>
                    <w:jc w:val="center"/>
                    <w:rPr>
                      <w:rFonts w:cs="Times New Roman"/>
                      <w:color w:val="000000"/>
                      <w:sz w:val="18"/>
                      <w:szCs w:val="18"/>
                      <w:lang w:eastAsia="ru-RU"/>
                    </w:rPr>
                  </w:pPr>
                  <w:r>
                    <w:rPr>
                      <w:rFonts w:cs="Times New Roman"/>
                      <w:color w:val="000000"/>
                      <w:sz w:val="18"/>
                      <w:szCs w:val="18"/>
                      <w:lang w:eastAsia="ru-RU"/>
                    </w:rPr>
                    <w:t>2026</w:t>
                  </w:r>
                </w:p>
              </w:tc>
              <w:tc>
                <w:tcPr>
                  <w:tcW w:w="12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154 390,10</w:t>
                  </w:r>
                </w:p>
              </w:tc>
              <w:tc>
                <w:tcPr>
                  <w:tcW w:w="637"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992"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992,20</w:t>
                  </w:r>
                </w:p>
              </w:tc>
              <w:tc>
                <w:tcPr>
                  <w:tcW w:w="127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153 397,90</w:t>
                  </w:r>
                </w:p>
              </w:tc>
              <w:tc>
                <w:tcPr>
                  <w:tcW w:w="851"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c>
                <w:tcPr>
                  <w:tcW w:w="1106" w:type="dxa"/>
                  <w:vAlign w:val="center"/>
                </w:tcPr>
                <w:p w:rsidR="00E60BE6" w:rsidRPr="00760EBC" w:rsidRDefault="00E60BE6" w:rsidP="00EA70F9">
                  <w:pPr>
                    <w:spacing w:after="0" w:line="240" w:lineRule="auto"/>
                    <w:jc w:val="center"/>
                    <w:rPr>
                      <w:rFonts w:cs="Times New Roman"/>
                      <w:spacing w:val="-14"/>
                    </w:rPr>
                  </w:pPr>
                  <w:r>
                    <w:rPr>
                      <w:rFonts w:cs="Times New Roman"/>
                      <w:spacing w:val="-14"/>
                    </w:rPr>
                    <w:t>0,00</w:t>
                  </w:r>
                </w:p>
              </w:tc>
            </w:tr>
            <w:tr w:rsidR="00E60BE6" w:rsidTr="00C46C44">
              <w:tc>
                <w:tcPr>
                  <w:tcW w:w="738" w:type="dxa"/>
                  <w:vAlign w:val="center"/>
                </w:tcPr>
                <w:p w:rsidR="00E60BE6" w:rsidRPr="00D86F65" w:rsidRDefault="00E60BE6" w:rsidP="00D86F65">
                  <w:pPr>
                    <w:autoSpaceDE w:val="0"/>
                    <w:autoSpaceDN w:val="0"/>
                    <w:adjustRightInd w:val="0"/>
                    <w:spacing w:after="0" w:line="240" w:lineRule="auto"/>
                    <w:jc w:val="center"/>
                    <w:rPr>
                      <w:rFonts w:cs="Times New Roman"/>
                      <w:b/>
                      <w:color w:val="000000"/>
                      <w:sz w:val="18"/>
                      <w:szCs w:val="18"/>
                      <w:lang w:eastAsia="ru-RU"/>
                    </w:rPr>
                  </w:pPr>
                  <w:r w:rsidRPr="00D86F65">
                    <w:rPr>
                      <w:rFonts w:cs="Times New Roman"/>
                      <w:b/>
                      <w:color w:val="000000"/>
                      <w:sz w:val="18"/>
                      <w:szCs w:val="18"/>
                      <w:lang w:eastAsia="ru-RU"/>
                    </w:rPr>
                    <w:t>Всего</w:t>
                  </w:r>
                </w:p>
              </w:tc>
              <w:tc>
                <w:tcPr>
                  <w:tcW w:w="1206" w:type="dxa"/>
                  <w:vAlign w:val="center"/>
                </w:tcPr>
                <w:p w:rsidR="00E60BE6" w:rsidRPr="00760EBC" w:rsidRDefault="00E60BE6" w:rsidP="00EA70F9">
                  <w:pPr>
                    <w:spacing w:after="0"/>
                    <w:jc w:val="center"/>
                    <w:rPr>
                      <w:rFonts w:cs="Times New Roman"/>
                      <w:b/>
                      <w:bCs/>
                      <w:spacing w:val="-14"/>
                    </w:rPr>
                  </w:pPr>
                  <w:r>
                    <w:rPr>
                      <w:rFonts w:cs="Times New Roman"/>
                      <w:b/>
                      <w:bCs/>
                      <w:spacing w:val="-14"/>
                    </w:rPr>
                    <w:t>1 456 374,67</w:t>
                  </w:r>
                </w:p>
              </w:tc>
              <w:tc>
                <w:tcPr>
                  <w:tcW w:w="637" w:type="dxa"/>
                  <w:vAlign w:val="center"/>
                </w:tcPr>
                <w:p w:rsidR="00E60BE6" w:rsidRPr="00760EBC" w:rsidRDefault="00E60BE6" w:rsidP="00EA70F9">
                  <w:pPr>
                    <w:spacing w:after="0"/>
                    <w:jc w:val="center"/>
                    <w:rPr>
                      <w:rFonts w:cs="Times New Roman"/>
                      <w:b/>
                      <w:bCs/>
                      <w:spacing w:val="-14"/>
                    </w:rPr>
                  </w:pPr>
                  <w:r>
                    <w:rPr>
                      <w:rFonts w:cs="Times New Roman"/>
                      <w:b/>
                      <w:bCs/>
                      <w:spacing w:val="-14"/>
                    </w:rPr>
                    <w:t>0,00</w:t>
                  </w:r>
                </w:p>
              </w:tc>
              <w:tc>
                <w:tcPr>
                  <w:tcW w:w="992" w:type="dxa"/>
                  <w:vAlign w:val="center"/>
                </w:tcPr>
                <w:p w:rsidR="00E60BE6" w:rsidRPr="00760EBC" w:rsidRDefault="00E60BE6" w:rsidP="00EA70F9">
                  <w:pPr>
                    <w:spacing w:after="0"/>
                    <w:jc w:val="center"/>
                    <w:rPr>
                      <w:rFonts w:cs="Times New Roman"/>
                      <w:b/>
                      <w:bCs/>
                      <w:spacing w:val="-14"/>
                    </w:rPr>
                  </w:pPr>
                  <w:r>
                    <w:rPr>
                      <w:rFonts w:cs="Times New Roman"/>
                      <w:b/>
                      <w:bCs/>
                      <w:spacing w:val="-14"/>
                    </w:rPr>
                    <w:t>15 005,60</w:t>
                  </w:r>
                </w:p>
              </w:tc>
              <w:tc>
                <w:tcPr>
                  <w:tcW w:w="1276" w:type="dxa"/>
                  <w:vAlign w:val="center"/>
                </w:tcPr>
                <w:p w:rsidR="00E60BE6" w:rsidRPr="00760EBC" w:rsidRDefault="00E60BE6" w:rsidP="00EA70F9">
                  <w:pPr>
                    <w:spacing w:after="0"/>
                    <w:jc w:val="center"/>
                    <w:rPr>
                      <w:rFonts w:cs="Times New Roman"/>
                      <w:b/>
                      <w:bCs/>
                      <w:spacing w:val="-14"/>
                    </w:rPr>
                  </w:pPr>
                  <w:r>
                    <w:rPr>
                      <w:rFonts w:cs="Times New Roman"/>
                      <w:b/>
                      <w:bCs/>
                      <w:spacing w:val="-14"/>
                    </w:rPr>
                    <w:t>1 345 387,06</w:t>
                  </w:r>
                </w:p>
              </w:tc>
              <w:tc>
                <w:tcPr>
                  <w:tcW w:w="851" w:type="dxa"/>
                  <w:vAlign w:val="center"/>
                </w:tcPr>
                <w:p w:rsidR="00E60BE6" w:rsidRPr="00760EBC" w:rsidRDefault="00E60BE6" w:rsidP="00EA70F9">
                  <w:pPr>
                    <w:spacing w:after="0"/>
                    <w:jc w:val="center"/>
                    <w:rPr>
                      <w:rFonts w:cs="Times New Roman"/>
                      <w:b/>
                      <w:bCs/>
                      <w:spacing w:val="-14"/>
                    </w:rPr>
                  </w:pPr>
                  <w:r>
                    <w:rPr>
                      <w:rFonts w:cs="Times New Roman"/>
                      <w:b/>
                      <w:bCs/>
                      <w:spacing w:val="-14"/>
                    </w:rPr>
                    <w:t>3 434,90</w:t>
                  </w:r>
                </w:p>
              </w:tc>
              <w:tc>
                <w:tcPr>
                  <w:tcW w:w="1106" w:type="dxa"/>
                  <w:vAlign w:val="center"/>
                </w:tcPr>
                <w:p w:rsidR="00E60BE6" w:rsidRPr="00760EBC" w:rsidRDefault="00E60BE6" w:rsidP="00EA70F9">
                  <w:pPr>
                    <w:spacing w:after="0"/>
                    <w:jc w:val="center"/>
                    <w:rPr>
                      <w:rFonts w:cs="Times New Roman"/>
                      <w:b/>
                      <w:bCs/>
                      <w:spacing w:val="-14"/>
                    </w:rPr>
                  </w:pPr>
                  <w:r>
                    <w:rPr>
                      <w:rFonts w:cs="Times New Roman"/>
                      <w:b/>
                      <w:bCs/>
                      <w:spacing w:val="-14"/>
                    </w:rPr>
                    <w:t>95 982,01</w:t>
                  </w:r>
                </w:p>
              </w:tc>
            </w:tr>
          </w:tbl>
          <w:p w:rsidR="00FC7EEB" w:rsidRPr="00A91C57" w:rsidRDefault="00FC7EEB" w:rsidP="00A91C57">
            <w:pPr>
              <w:autoSpaceDE w:val="0"/>
              <w:autoSpaceDN w:val="0"/>
              <w:adjustRightInd w:val="0"/>
              <w:spacing w:after="0" w:line="240" w:lineRule="auto"/>
              <w:ind w:left="-107"/>
              <w:jc w:val="both"/>
              <w:rPr>
                <w:rFonts w:ascii="Times New Roman" w:hAnsi="Times New Roman" w:cs="Times New Roman"/>
                <w:color w:val="000000"/>
                <w:sz w:val="18"/>
                <w:szCs w:val="18"/>
                <w:lang w:eastAsia="ru-RU"/>
              </w:rPr>
            </w:pPr>
          </w:p>
        </w:tc>
      </w:tr>
      <w:tr w:rsidR="00A72724" w:rsidRPr="00424FB0" w:rsidTr="001609F3">
        <w:tc>
          <w:tcPr>
            <w:tcW w:w="1146" w:type="pct"/>
            <w:tcBorders>
              <w:top w:val="single" w:sz="4" w:space="0" w:color="auto"/>
              <w:left w:val="single" w:sz="4" w:space="0" w:color="auto"/>
              <w:bottom w:val="single" w:sz="4" w:space="0" w:color="auto"/>
              <w:right w:val="single" w:sz="4" w:space="0" w:color="auto"/>
            </w:tcBorders>
          </w:tcPr>
          <w:p w:rsidR="00A72724" w:rsidRDefault="00A72724" w:rsidP="00A7272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Параметры финансового обеспечения</w:t>
            </w:r>
          </w:p>
          <w:p w:rsidR="00A72724" w:rsidRDefault="00A72724" w:rsidP="00A7272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портфеля проектов, проекта, направленных в том числе на реализацию в автономном округе</w:t>
            </w:r>
          </w:p>
          <w:p w:rsidR="00A72724" w:rsidRPr="00424FB0" w:rsidRDefault="00A72724" w:rsidP="00A72724">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4"/>
                <w:szCs w:val="24"/>
              </w:rPr>
              <w:t>национальных проектов (программ) Российской Федерации, участие, в котором принимает город Когалым, реализуемых в составе муниципальной программы</w:t>
            </w:r>
          </w:p>
        </w:tc>
        <w:tc>
          <w:tcPr>
            <w:tcW w:w="3854" w:type="pct"/>
            <w:tcBorders>
              <w:top w:val="single" w:sz="4" w:space="0" w:color="auto"/>
              <w:left w:val="single" w:sz="4" w:space="0" w:color="auto"/>
              <w:bottom w:val="single" w:sz="4" w:space="0" w:color="auto"/>
              <w:right w:val="single" w:sz="4" w:space="0" w:color="auto"/>
            </w:tcBorders>
          </w:tcPr>
          <w:p w:rsidR="00A72724" w:rsidRPr="008C3968" w:rsidRDefault="00B150EE" w:rsidP="008C3968">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p>
        </w:tc>
      </w:tr>
    </w:tbl>
    <w:p w:rsidR="007E6A6B" w:rsidRDefault="007E6A6B" w:rsidP="00CF191F">
      <w:pPr>
        <w:spacing w:after="0" w:line="240" w:lineRule="auto"/>
        <w:rPr>
          <w:rFonts w:ascii="Times New Roman" w:hAnsi="Times New Roman" w:cs="Times New Roman"/>
          <w:bCs/>
          <w:sz w:val="26"/>
          <w:szCs w:val="26"/>
          <w:lang w:eastAsia="ru-RU"/>
        </w:rPr>
      </w:pPr>
    </w:p>
    <w:p w:rsidR="007E6A6B" w:rsidRPr="00141E1E" w:rsidRDefault="007E6A6B" w:rsidP="00CF191F">
      <w:pPr>
        <w:spacing w:after="0" w:line="240" w:lineRule="auto"/>
        <w:jc w:val="center"/>
        <w:rPr>
          <w:rFonts w:ascii="Times New Roman" w:hAnsi="Times New Roman" w:cs="Times New Roman"/>
          <w:bCs/>
          <w:sz w:val="26"/>
          <w:szCs w:val="26"/>
          <w:lang w:eastAsia="ru-RU"/>
        </w:rPr>
      </w:pPr>
      <w:r w:rsidRPr="00141E1E">
        <w:rPr>
          <w:rFonts w:ascii="Times New Roman" w:hAnsi="Times New Roman" w:cs="Times New Roman"/>
          <w:bCs/>
          <w:sz w:val="26"/>
          <w:szCs w:val="26"/>
          <w:lang w:eastAsia="ru-RU"/>
        </w:rPr>
        <w:t>Раздел 1 «О стимулировании инвестиционной и инновационной деятельности, развитие конкуренции и негосуд</w:t>
      </w:r>
      <w:r w:rsidR="00CF191F" w:rsidRPr="00141E1E">
        <w:rPr>
          <w:rFonts w:ascii="Times New Roman" w:hAnsi="Times New Roman" w:cs="Times New Roman"/>
          <w:bCs/>
          <w:sz w:val="26"/>
          <w:szCs w:val="26"/>
          <w:lang w:eastAsia="ru-RU"/>
        </w:rPr>
        <w:t>арственного сектора экономики».</w:t>
      </w:r>
    </w:p>
    <w:p w:rsidR="00141E1E" w:rsidRPr="00141E1E" w:rsidRDefault="007E6A6B" w:rsidP="00141E1E">
      <w:pPr>
        <w:spacing w:after="0" w:line="240" w:lineRule="auto"/>
        <w:jc w:val="center"/>
        <w:rPr>
          <w:rFonts w:ascii="Times New Roman" w:hAnsi="Times New Roman" w:cs="Times New Roman"/>
          <w:bCs/>
          <w:sz w:val="26"/>
          <w:szCs w:val="26"/>
          <w:lang w:eastAsia="ru-RU"/>
        </w:rPr>
      </w:pPr>
      <w:r w:rsidRPr="00141E1E">
        <w:rPr>
          <w:rFonts w:ascii="Times New Roman" w:hAnsi="Times New Roman" w:cs="Times New Roman"/>
          <w:bCs/>
          <w:sz w:val="26"/>
          <w:szCs w:val="26"/>
          <w:lang w:eastAsia="ru-RU"/>
        </w:rPr>
        <w:t>1.1. «Формировани</w:t>
      </w:r>
      <w:r w:rsidR="00CF191F" w:rsidRPr="00141E1E">
        <w:rPr>
          <w:rFonts w:ascii="Times New Roman" w:hAnsi="Times New Roman" w:cs="Times New Roman"/>
          <w:bCs/>
          <w:sz w:val="26"/>
          <w:szCs w:val="26"/>
          <w:lang w:eastAsia="ru-RU"/>
        </w:rPr>
        <w:t>е благоприятной деловой среды».</w:t>
      </w:r>
    </w:p>
    <w:p w:rsidR="007E6A6B" w:rsidRPr="00141E1E" w:rsidRDefault="007E6A6B" w:rsidP="00141E1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1E1E">
        <w:rPr>
          <w:rFonts w:ascii="Times New Roman" w:hAnsi="Times New Roman" w:cs="Times New Roman"/>
          <w:bCs/>
          <w:sz w:val="26"/>
          <w:szCs w:val="26"/>
          <w:lang w:eastAsia="ru-RU"/>
        </w:rPr>
        <w:t>Муниципальная</w:t>
      </w:r>
      <w:r w:rsidRPr="00141E1E">
        <w:rPr>
          <w:rFonts w:ascii="Times New Roman" w:hAnsi="Times New Roman" w:cs="Times New Roman"/>
          <w:sz w:val="26"/>
          <w:szCs w:val="26"/>
          <w:lang w:eastAsia="ru-RU"/>
        </w:rPr>
        <w:t xml:space="preserve"> программа разработана для создания максимального удовлетворения социально-культурных потребностей населения, улучшения гармоничной архитектурно-ландшафтной среды с целью реализации </w:t>
      </w:r>
      <w:r w:rsidRPr="00141E1E">
        <w:rPr>
          <w:rFonts w:ascii="Times New Roman" w:hAnsi="Times New Roman" w:cs="Times New Roman"/>
          <w:sz w:val="26"/>
          <w:szCs w:val="26"/>
          <w:lang w:eastAsia="ru-RU"/>
        </w:rPr>
        <w:lastRenderedPageBreak/>
        <w:t>эффективной и качественной работы предприятий по благоустройству и озеленению города Когалыма, связанной с мобилизацией финансовых и организационных ресурсов.</w:t>
      </w:r>
    </w:p>
    <w:p w:rsidR="007E6A6B" w:rsidRPr="00141E1E" w:rsidRDefault="007E6A6B" w:rsidP="00141E1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1E1E">
        <w:rPr>
          <w:rFonts w:ascii="Times New Roman" w:hAnsi="Times New Roman" w:cs="Times New Roman"/>
          <w:sz w:val="26"/>
          <w:szCs w:val="26"/>
          <w:lang w:eastAsia="ru-RU"/>
        </w:rPr>
        <w:t>Проблема</w:t>
      </w:r>
      <w:r w:rsidRPr="00141E1E">
        <w:rPr>
          <w:rFonts w:ascii="Arial" w:hAnsi="Arial" w:cs="Arial"/>
          <w:sz w:val="26"/>
          <w:szCs w:val="26"/>
          <w:lang w:eastAsia="ru-RU"/>
        </w:rPr>
        <w:t xml:space="preserve"> </w:t>
      </w:r>
      <w:r w:rsidRPr="00141E1E">
        <w:rPr>
          <w:rFonts w:ascii="Times New Roman" w:hAnsi="Times New Roman" w:cs="Times New Roman"/>
          <w:sz w:val="26"/>
          <w:szCs w:val="26"/>
          <w:lang w:eastAsia="ru-RU"/>
        </w:rPr>
        <w:t>содержания объектов городского хозяйства и инженерной инфраструктуры в городе Когалыме является одной из насущных, требующих ежедневного внимания и эффективного</w:t>
      </w:r>
      <w:r w:rsidRPr="00141E1E">
        <w:rPr>
          <w:rFonts w:ascii="Arial" w:hAnsi="Arial" w:cs="Arial"/>
          <w:sz w:val="26"/>
          <w:szCs w:val="26"/>
          <w:lang w:eastAsia="ru-RU"/>
        </w:rPr>
        <w:t xml:space="preserve"> </w:t>
      </w:r>
      <w:r w:rsidRPr="00141E1E">
        <w:rPr>
          <w:rFonts w:ascii="Times New Roman" w:hAnsi="Times New Roman" w:cs="Times New Roman"/>
          <w:sz w:val="26"/>
          <w:szCs w:val="26"/>
          <w:lang w:eastAsia="ru-RU"/>
        </w:rPr>
        <w:t>решения возникающих вопросов органами местного самоуправления города Когалыма.</w:t>
      </w:r>
    </w:p>
    <w:p w:rsidR="007E6A6B" w:rsidRDefault="00B10E7E" w:rsidP="00141E1E">
      <w:pPr>
        <w:pStyle w:val="21"/>
        <w:widowControl w:val="0"/>
        <w:spacing w:after="0" w:line="240" w:lineRule="auto"/>
        <w:ind w:firstLine="709"/>
        <w:jc w:val="both"/>
        <w:rPr>
          <w:rFonts w:ascii="Times New Roman" w:hAnsi="Times New Roman"/>
          <w:sz w:val="26"/>
          <w:szCs w:val="26"/>
        </w:rPr>
      </w:pPr>
      <w:r w:rsidRPr="00B150EE">
        <w:rPr>
          <w:rFonts w:ascii="Times New Roman" w:hAnsi="Times New Roman"/>
          <w:sz w:val="26"/>
          <w:szCs w:val="26"/>
        </w:rPr>
        <w:t>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контроле за реализацией отобранных проекто</w:t>
      </w:r>
      <w:r w:rsidR="00CF191F">
        <w:rPr>
          <w:rFonts w:ascii="Times New Roman" w:hAnsi="Times New Roman"/>
          <w:sz w:val="26"/>
          <w:szCs w:val="26"/>
        </w:rPr>
        <w:t>в не планируется.</w:t>
      </w:r>
    </w:p>
    <w:p w:rsidR="00141E1E" w:rsidRDefault="00CF191F" w:rsidP="00141E1E">
      <w:pPr>
        <w:widowControl w:val="0"/>
        <w:autoSpaceDE w:val="0"/>
        <w:autoSpaceDN w:val="0"/>
        <w:spacing w:after="0" w:line="240"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1.2. «Инвестиционные проекты».</w:t>
      </w:r>
    </w:p>
    <w:p w:rsidR="007E6A6B" w:rsidRPr="007E6A6B" w:rsidRDefault="007E6A6B" w:rsidP="00141E1E">
      <w:pPr>
        <w:widowControl w:val="0"/>
        <w:autoSpaceDE w:val="0"/>
        <w:autoSpaceDN w:val="0"/>
        <w:spacing w:after="0" w:line="240" w:lineRule="auto"/>
        <w:ind w:firstLine="709"/>
        <w:jc w:val="both"/>
        <w:rPr>
          <w:rFonts w:ascii="Times New Roman" w:hAnsi="Times New Roman" w:cs="Times New Roman"/>
          <w:bCs/>
          <w:sz w:val="26"/>
          <w:szCs w:val="26"/>
          <w:lang w:eastAsia="ru-RU"/>
        </w:rPr>
      </w:pPr>
      <w:r w:rsidRPr="007E6A6B">
        <w:rPr>
          <w:rFonts w:ascii="Times New Roman" w:hAnsi="Times New Roman" w:cs="Times New Roman"/>
          <w:bCs/>
          <w:sz w:val="26"/>
          <w:szCs w:val="26"/>
          <w:lang w:eastAsia="ru-RU"/>
        </w:rPr>
        <w:t>Муниципальная программа не содержит инвестиционных проектов, реализуемых, в том числе, на п</w:t>
      </w:r>
      <w:r w:rsidR="00CF191F">
        <w:rPr>
          <w:rFonts w:ascii="Times New Roman" w:hAnsi="Times New Roman" w:cs="Times New Roman"/>
          <w:bCs/>
          <w:sz w:val="26"/>
          <w:szCs w:val="26"/>
          <w:lang w:eastAsia="ru-RU"/>
        </w:rPr>
        <w:t>ринципах проектного управления.</w:t>
      </w:r>
    </w:p>
    <w:p w:rsidR="00141E1E" w:rsidRPr="007E6A6B" w:rsidRDefault="007E6A6B" w:rsidP="00141E1E">
      <w:pPr>
        <w:autoSpaceDE w:val="0"/>
        <w:autoSpaceDN w:val="0"/>
        <w:adjustRightInd w:val="0"/>
        <w:spacing w:after="0" w:line="240" w:lineRule="auto"/>
        <w:jc w:val="center"/>
        <w:rPr>
          <w:rFonts w:ascii="Times New Roman" w:hAnsi="Times New Roman" w:cs="Times New Roman"/>
          <w:bCs/>
          <w:sz w:val="26"/>
          <w:szCs w:val="26"/>
          <w:lang w:eastAsia="ru-RU"/>
        </w:rPr>
      </w:pPr>
      <w:r w:rsidRPr="007E6A6B">
        <w:rPr>
          <w:rFonts w:ascii="Times New Roman" w:hAnsi="Times New Roman" w:cs="Times New Roman"/>
          <w:bCs/>
          <w:sz w:val="26"/>
          <w:szCs w:val="26"/>
          <w:lang w:eastAsia="ru-RU"/>
        </w:rPr>
        <w:t>1.3. «Развитие конкуренции».</w:t>
      </w:r>
    </w:p>
    <w:p w:rsidR="007E6A6B" w:rsidRPr="007E6A6B" w:rsidRDefault="007E6A6B" w:rsidP="00141E1E">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7E6A6B">
        <w:rPr>
          <w:rFonts w:ascii="Times New Roman" w:hAnsi="Times New Roman" w:cs="Times New Roman"/>
          <w:bCs/>
          <w:sz w:val="26"/>
          <w:szCs w:val="26"/>
          <w:lang w:eastAsia="ru-RU"/>
        </w:rPr>
        <w:t>Муниципальная программа не содержит мер по развитию конкуренции в установленной сфере деятельности и содействию импортозамещения в автономном округе, реализации стандарта развития конкуренции в городе Когалыме.</w:t>
      </w:r>
    </w:p>
    <w:p w:rsidR="007E6A6B" w:rsidRDefault="007E6A6B" w:rsidP="007E6A6B">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B10E7E" w:rsidRDefault="00B10E7E" w:rsidP="00CF191F">
      <w:pPr>
        <w:pStyle w:val="21"/>
        <w:widowControl w:val="0"/>
        <w:spacing w:after="0" w:line="240" w:lineRule="auto"/>
        <w:ind w:firstLine="709"/>
        <w:jc w:val="center"/>
        <w:rPr>
          <w:rFonts w:ascii="Times New Roman" w:hAnsi="Times New Roman"/>
          <w:bCs/>
          <w:sz w:val="26"/>
          <w:szCs w:val="26"/>
        </w:rPr>
      </w:pPr>
      <w:r w:rsidRPr="00B150EE">
        <w:rPr>
          <w:rFonts w:ascii="Times New Roman" w:hAnsi="Times New Roman"/>
          <w:bCs/>
          <w:sz w:val="26"/>
          <w:szCs w:val="26"/>
        </w:rPr>
        <w:t>Раздел 2 «Механизм реали</w:t>
      </w:r>
      <w:r w:rsidR="00CF191F">
        <w:rPr>
          <w:rFonts w:ascii="Times New Roman" w:hAnsi="Times New Roman"/>
          <w:bCs/>
          <w:sz w:val="26"/>
          <w:szCs w:val="26"/>
        </w:rPr>
        <w:t>зации муниципальной программы».</w:t>
      </w:r>
    </w:p>
    <w:p w:rsidR="00141E1E" w:rsidRPr="00CF191F" w:rsidRDefault="00141E1E" w:rsidP="00CF191F">
      <w:pPr>
        <w:pStyle w:val="21"/>
        <w:widowControl w:val="0"/>
        <w:spacing w:after="0" w:line="240" w:lineRule="auto"/>
        <w:ind w:firstLine="709"/>
        <w:jc w:val="center"/>
        <w:rPr>
          <w:rFonts w:ascii="Times New Roman" w:hAnsi="Times New Roman"/>
          <w:bCs/>
          <w:sz w:val="26"/>
          <w:szCs w:val="26"/>
        </w:rPr>
      </w:pPr>
    </w:p>
    <w:p w:rsidR="00324DE0" w:rsidRDefault="00B10E7E" w:rsidP="00141E1E">
      <w:pPr>
        <w:widowControl w:val="0"/>
        <w:autoSpaceDE w:val="0"/>
        <w:autoSpaceDN w:val="0"/>
        <w:spacing w:after="0" w:line="240" w:lineRule="auto"/>
        <w:ind w:firstLine="709"/>
        <w:jc w:val="both"/>
        <w:rPr>
          <w:rFonts w:ascii="Times New Roman" w:hAnsi="Times New Roman" w:cs="Times New Roman"/>
          <w:sz w:val="26"/>
          <w:szCs w:val="26"/>
        </w:rPr>
      </w:pPr>
      <w:r w:rsidRPr="00BD51AD">
        <w:rPr>
          <w:rFonts w:ascii="Times New Roman" w:hAnsi="Times New Roman" w:cs="Times New Roman"/>
          <w:sz w:val="26"/>
          <w:szCs w:val="26"/>
        </w:rPr>
        <w:t>Механизм реализации муниципальной программы включает разработку и принятие нормативных правовых актов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w:t>
      </w:r>
      <w:r w:rsidR="008A2788" w:rsidRPr="008A2788">
        <w:rPr>
          <w:rFonts w:ascii="Times New Roman" w:hAnsi="Times New Roman" w:cs="Times New Roman"/>
          <w:sz w:val="26"/>
          <w:szCs w:val="26"/>
        </w:rPr>
        <w:t xml:space="preserve"> </w:t>
      </w:r>
      <w:r w:rsidRPr="00BD51AD">
        <w:rPr>
          <w:rFonts w:ascii="Times New Roman" w:hAnsi="Times New Roman" w:cs="Times New Roman"/>
          <w:sz w:val="26"/>
          <w:szCs w:val="26"/>
        </w:rPr>
        <w:t xml:space="preserve">Реализация муниципальной программы осуществляется </w:t>
      </w:r>
      <w:r w:rsidR="00EC1598">
        <w:rPr>
          <w:rFonts w:ascii="Times New Roman" w:hAnsi="Times New Roman" w:cs="Times New Roman"/>
          <w:sz w:val="26"/>
          <w:szCs w:val="26"/>
        </w:rPr>
        <w:t xml:space="preserve">за счет средств местного бюджета, а также в рамках </w:t>
      </w:r>
      <w:r w:rsidRPr="00BD51AD">
        <w:rPr>
          <w:rFonts w:ascii="Times New Roman" w:hAnsi="Times New Roman" w:cs="Times New Roman"/>
          <w:sz w:val="26"/>
          <w:szCs w:val="26"/>
        </w:rPr>
        <w:t>соглашений с органами исполнительной власти Ханты-Мансийского автономного округа об обеспечении софинансирования мероприятий муниципальной программы</w:t>
      </w:r>
      <w:r w:rsidR="00EC1598">
        <w:rPr>
          <w:rFonts w:ascii="Times New Roman" w:hAnsi="Times New Roman" w:cs="Times New Roman"/>
          <w:sz w:val="26"/>
          <w:szCs w:val="26"/>
        </w:rPr>
        <w:t>,</w:t>
      </w:r>
      <w:r w:rsidRPr="00BD51AD">
        <w:rPr>
          <w:rFonts w:ascii="Times New Roman" w:hAnsi="Times New Roman" w:cs="Times New Roman"/>
          <w:sz w:val="26"/>
          <w:szCs w:val="26"/>
        </w:rPr>
        <w:t xml:space="preserve"> соглашений о предоставлении субсидий, направленных на выполнение работ, оказание услуг, связанных с выполнением муниципального задания в пределах средств, установленных на соответствующие цели</w:t>
      </w:r>
      <w:r w:rsidR="00EC1598">
        <w:rPr>
          <w:rFonts w:ascii="Times New Roman" w:hAnsi="Times New Roman" w:cs="Times New Roman"/>
          <w:sz w:val="26"/>
          <w:szCs w:val="26"/>
        </w:rPr>
        <w:t xml:space="preserve">, </w:t>
      </w:r>
      <w:r w:rsidR="00EC1598">
        <w:rPr>
          <w:rFonts w:ascii="Times New Roman" w:eastAsia="Times New Roman" w:hAnsi="Times New Roman" w:cs="Times New Roman"/>
          <w:sz w:val="26"/>
          <w:szCs w:val="26"/>
          <w:lang w:eastAsia="ru-RU"/>
        </w:rPr>
        <w:t>соглашения о сотрудничестве между Правительством Ханты-Мансийского автономного округа - Югры и Публичным акционерным обществом «Нефтяная компания «ЛУКОЙЛ» и иными привлечёнными средствами</w:t>
      </w:r>
      <w:r w:rsidRPr="00BD51AD">
        <w:rPr>
          <w:rFonts w:ascii="Times New Roman" w:hAnsi="Times New Roman" w:cs="Times New Roman"/>
          <w:sz w:val="26"/>
          <w:szCs w:val="26"/>
        </w:rPr>
        <w:t>.</w:t>
      </w:r>
      <w:r w:rsidR="00324DE0" w:rsidRPr="00324DE0">
        <w:rPr>
          <w:rFonts w:ascii="Times New Roman" w:hAnsi="Times New Roman" w:cs="Times New Roman"/>
          <w:sz w:val="26"/>
          <w:szCs w:val="26"/>
        </w:rPr>
        <w:t xml:space="preserve"> </w:t>
      </w:r>
    </w:p>
    <w:p w:rsidR="00324DE0" w:rsidRDefault="00324DE0" w:rsidP="00141E1E">
      <w:pPr>
        <w:widowControl w:val="0"/>
        <w:autoSpaceDE w:val="0"/>
        <w:autoSpaceDN w:val="0"/>
        <w:spacing w:after="0" w:line="240" w:lineRule="auto"/>
        <w:ind w:firstLine="709"/>
        <w:jc w:val="both"/>
        <w:rPr>
          <w:rFonts w:ascii="Times New Roman" w:hAnsi="Times New Roman" w:cs="Times New Roman"/>
          <w:sz w:val="26"/>
          <w:szCs w:val="26"/>
        </w:rPr>
      </w:pPr>
      <w:r w:rsidRPr="00324DE0">
        <w:rPr>
          <w:rFonts w:ascii="Times New Roman" w:hAnsi="Times New Roman" w:cs="Times New Roman"/>
          <w:sz w:val="26"/>
          <w:szCs w:val="26"/>
        </w:rPr>
        <w:t>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w:t>
      </w:r>
      <w:r>
        <w:rPr>
          <w:rFonts w:ascii="Times New Roman" w:hAnsi="Times New Roman" w:cs="Times New Roman"/>
          <w:sz w:val="26"/>
          <w:szCs w:val="26"/>
        </w:rPr>
        <w:t xml:space="preserve"> получателям бюджетных средств </w:t>
      </w:r>
      <w:r w:rsidRPr="00324DE0">
        <w:rPr>
          <w:rFonts w:ascii="Times New Roman" w:hAnsi="Times New Roman" w:cs="Times New Roman"/>
          <w:sz w:val="26"/>
          <w:szCs w:val="26"/>
        </w:rPr>
        <w:t>в соответствии с муниципальным заданием на оказание муниципальных услуг (выполнение работ) или предоставленными субсидиями на иные цели.</w:t>
      </w:r>
    </w:p>
    <w:p w:rsidR="00324DE0" w:rsidRDefault="00324DE0" w:rsidP="00141E1E">
      <w:pPr>
        <w:pStyle w:val="ae"/>
        <w:ind w:firstLine="709"/>
        <w:jc w:val="both"/>
        <w:rPr>
          <w:rFonts w:ascii="Times New Roman" w:hAnsi="Times New Roman"/>
          <w:sz w:val="26"/>
          <w:szCs w:val="26"/>
        </w:rPr>
      </w:pPr>
      <w:r>
        <w:rPr>
          <w:rFonts w:ascii="Times New Roman" w:hAnsi="Times New Roman"/>
          <w:sz w:val="26"/>
          <w:szCs w:val="26"/>
        </w:rPr>
        <w:t>Реализация мероприятий, указанных в таблице 2</w:t>
      </w:r>
      <w:r w:rsidR="00EC1598">
        <w:rPr>
          <w:rFonts w:ascii="Times New Roman" w:hAnsi="Times New Roman"/>
          <w:sz w:val="26"/>
          <w:szCs w:val="26"/>
        </w:rPr>
        <w:t xml:space="preserve"> муниципальной программы</w:t>
      </w:r>
      <w:r>
        <w:rPr>
          <w:rFonts w:ascii="Times New Roman" w:hAnsi="Times New Roman"/>
          <w:sz w:val="26"/>
          <w:szCs w:val="26"/>
        </w:rPr>
        <w:t>, осуществляется с использованием бережливых технологий.</w:t>
      </w:r>
    </w:p>
    <w:p w:rsidR="00324DE0" w:rsidRDefault="00324DE0" w:rsidP="00141E1E">
      <w:pPr>
        <w:pStyle w:val="ae"/>
        <w:ind w:firstLine="709"/>
        <w:jc w:val="both"/>
        <w:rPr>
          <w:rFonts w:ascii="Times New Roman" w:hAnsi="Times New Roman"/>
          <w:sz w:val="26"/>
          <w:szCs w:val="26"/>
        </w:rPr>
      </w:pPr>
      <w:r>
        <w:rPr>
          <w:rFonts w:ascii="Times New Roman" w:hAnsi="Times New Roman"/>
          <w:sz w:val="26"/>
          <w:szCs w:val="26"/>
        </w:rPr>
        <w:lastRenderedPageBreak/>
        <w:t>В целях применения технологий бережливого производства предусмотрены мероприятия, направленные на сокращение энергетических ресурсов, в том числе р</w:t>
      </w:r>
      <w:r w:rsidRPr="00324DE0">
        <w:rPr>
          <w:rFonts w:ascii="Times New Roman" w:hAnsi="Times New Roman"/>
          <w:sz w:val="26"/>
          <w:szCs w:val="26"/>
        </w:rPr>
        <w:t>емонт (замена) оборудования и сетей наружного освещения на территории города Когалыма</w:t>
      </w:r>
      <w:r>
        <w:rPr>
          <w:rFonts w:ascii="Times New Roman" w:hAnsi="Times New Roman"/>
          <w:sz w:val="26"/>
          <w:szCs w:val="26"/>
        </w:rPr>
        <w:t>.</w:t>
      </w:r>
    </w:p>
    <w:p w:rsidR="00EC1598" w:rsidRDefault="00EC1598" w:rsidP="00141E1E">
      <w:pPr>
        <w:spacing w:after="0" w:line="240" w:lineRule="auto"/>
        <w:ind w:firstLine="709"/>
        <w:contextualSpacing/>
        <w:jc w:val="both"/>
        <w:rPr>
          <w:rFonts w:ascii="Times New Roman" w:hAnsi="Times New Roman"/>
          <w:color w:val="FFFFFF"/>
          <w:lang w:eastAsia="ru-RU"/>
        </w:rPr>
      </w:pPr>
      <w:r>
        <w:rPr>
          <w:rFonts w:ascii="Times New Roman" w:hAnsi="Times New Roman"/>
          <w:sz w:val="26"/>
          <w:szCs w:val="26"/>
        </w:rPr>
        <w:t>В целях реализации плана мероприятий «Дорожной карты» по реализации Концепции «Бережливый регион» в Ханты-Мансийском автономном округе - Югре, утвержденного распоряжением Правительства Ханты-Мансийского автономного округа - Югры от 19.08.2016 №455-рп, в муниципальном образовании город Когалым создан комитет по внедрению технологий бережливого производства в Администрации города Когалыма.</w:t>
      </w:r>
    </w:p>
    <w:p w:rsidR="00324DE0" w:rsidRDefault="00324DE0" w:rsidP="00141E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эффективную реализацию муниципальной программы могут оказывать влияние риски, связанные с достижением целей и задач муниципальной программы, определенные в таблице 6 муниципальной программ</w:t>
      </w:r>
      <w:r w:rsidR="00EC1598">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w:t>
      </w:r>
    </w:p>
    <w:p w:rsidR="008A2788" w:rsidRPr="00BD51AD" w:rsidRDefault="00B10E7E" w:rsidP="00141E1E">
      <w:pPr>
        <w:pStyle w:val="ae"/>
        <w:ind w:firstLine="709"/>
        <w:jc w:val="both"/>
        <w:rPr>
          <w:rFonts w:ascii="Times New Roman" w:hAnsi="Times New Roman"/>
          <w:sz w:val="26"/>
          <w:szCs w:val="26"/>
        </w:rPr>
      </w:pPr>
      <w:r w:rsidRPr="00324DE0">
        <w:rPr>
          <w:rFonts w:ascii="Times New Roman" w:hAnsi="Times New Roman"/>
          <w:sz w:val="26"/>
          <w:szCs w:val="26"/>
          <w:lang w:eastAsia="en-US"/>
        </w:rPr>
        <w:t>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w:t>
      </w:r>
      <w:r w:rsidRPr="00BD51AD">
        <w:rPr>
          <w:rFonts w:ascii="Times New Roman" w:hAnsi="Times New Roman"/>
          <w:sz w:val="26"/>
          <w:szCs w:val="26"/>
        </w:rPr>
        <w:t xml:space="preserve"> достигнутым результатам реализации в муниципальную программу могут быть внесены корректировки. </w:t>
      </w:r>
      <w:r w:rsidR="008A2788">
        <w:rPr>
          <w:rFonts w:ascii="Times New Roman" w:hAnsi="Times New Roman"/>
          <w:sz w:val="26"/>
          <w:szCs w:val="26"/>
        </w:rPr>
        <w:t>Целевые значения показателей муниципальной программы отражены в таблице1.</w:t>
      </w:r>
    </w:p>
    <w:p w:rsidR="008A2788" w:rsidRDefault="008A2788" w:rsidP="00141E1E">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 муниципальной программы – муниципальное казенное учреждение «Управление жилищно-коммунального хозяйства города Когалыма»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(в том числе по предложениям соисполнителей муниципальной программы).</w:t>
      </w:r>
    </w:p>
    <w:p w:rsidR="00324DE0" w:rsidRDefault="008A2788" w:rsidP="00141E1E">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Должностные лица ответственного исполнителя муниципальной программы, соисполнителей муниципальной программы в пределах своей компетенции несут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w:t>
      </w:r>
      <w:r w:rsidRPr="008A2788">
        <w:rPr>
          <w:rFonts w:ascii="Times New Roman" w:eastAsia="Times New Roman" w:hAnsi="Times New Roman" w:cs="Times New Roman"/>
          <w:sz w:val="26"/>
          <w:szCs w:val="26"/>
          <w:lang w:eastAsia="ru-RU"/>
        </w:rPr>
        <w:t xml:space="preserve"> </w:t>
      </w:r>
      <w:r w:rsidR="00CF191F">
        <w:rPr>
          <w:rFonts w:ascii="Times New Roman" w:eastAsia="Times New Roman" w:hAnsi="Times New Roman" w:cs="Times New Roman"/>
          <w:sz w:val="26"/>
          <w:szCs w:val="26"/>
          <w:lang w:eastAsia="ru-RU"/>
        </w:rPr>
        <w:t>и местного бюджета.</w:t>
      </w:r>
    </w:p>
    <w:p w:rsidR="00EC1598" w:rsidRDefault="00EC1598" w:rsidP="0028125D">
      <w:pPr>
        <w:spacing w:after="0" w:line="240" w:lineRule="auto"/>
        <w:rPr>
          <w:rFonts w:ascii="Times New Roman" w:eastAsia="Times New Roman" w:hAnsi="Times New Roman" w:cs="Times New Roman"/>
          <w:color w:val="000000"/>
          <w:sz w:val="24"/>
          <w:szCs w:val="24"/>
          <w:lang w:eastAsia="ru-RU"/>
        </w:rPr>
      </w:pPr>
    </w:p>
    <w:p w:rsidR="00EC1598" w:rsidRDefault="00EC1598" w:rsidP="0028125D">
      <w:pPr>
        <w:spacing w:after="0" w:line="240" w:lineRule="auto"/>
        <w:rPr>
          <w:rFonts w:ascii="Times New Roman" w:eastAsia="Times New Roman" w:hAnsi="Times New Roman" w:cs="Times New Roman"/>
          <w:color w:val="000000"/>
          <w:sz w:val="24"/>
          <w:szCs w:val="24"/>
          <w:lang w:eastAsia="ru-RU"/>
        </w:rPr>
      </w:pPr>
    </w:p>
    <w:p w:rsidR="00EC1598" w:rsidRDefault="00141E1E" w:rsidP="000820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082072">
          <w:footerReference w:type="even" r:id="rId9"/>
          <w:footerReference w:type="default" r:id="rId10"/>
          <w:footerReference w:type="first" r:id="rId11"/>
          <w:pgSz w:w="11906" w:h="16838" w:code="9"/>
          <w:pgMar w:top="1134" w:right="567" w:bottom="1134" w:left="2552" w:header="709" w:footer="709" w:gutter="0"/>
          <w:cols w:space="708"/>
          <w:titlePg/>
          <w:docGrid w:linePitch="360"/>
        </w:sectPr>
      </w:pPr>
    </w:p>
    <w:p w:rsidR="003A67C2" w:rsidRPr="003A67C2" w:rsidRDefault="003A67C2" w:rsidP="003A67C2">
      <w:pPr>
        <w:autoSpaceDE w:val="0"/>
        <w:autoSpaceDN w:val="0"/>
        <w:adjustRightInd w:val="0"/>
        <w:ind w:firstLine="11907"/>
        <w:jc w:val="right"/>
        <w:rPr>
          <w:rFonts w:ascii="Times New Roman" w:hAnsi="Times New Roman" w:cs="Times New Roman"/>
        </w:rPr>
      </w:pPr>
      <w:r w:rsidRPr="003A67C2">
        <w:rPr>
          <w:rFonts w:ascii="Times New Roman" w:hAnsi="Times New Roman" w:cs="Times New Roman"/>
        </w:rPr>
        <w:lastRenderedPageBreak/>
        <w:t>Таблица 1</w:t>
      </w:r>
    </w:p>
    <w:p w:rsidR="003A67C2" w:rsidRPr="003A67C2" w:rsidRDefault="003A67C2" w:rsidP="003A67C2">
      <w:pPr>
        <w:autoSpaceDE w:val="0"/>
        <w:autoSpaceDN w:val="0"/>
        <w:adjustRightInd w:val="0"/>
        <w:ind w:firstLine="1134"/>
        <w:jc w:val="center"/>
        <w:rPr>
          <w:rFonts w:ascii="Times New Roman" w:hAnsi="Times New Roman" w:cs="Times New Roman"/>
        </w:rPr>
      </w:pPr>
      <w:r w:rsidRPr="003A67C2">
        <w:rPr>
          <w:rFonts w:ascii="Times New Roman" w:hAnsi="Times New Roman" w:cs="Times New Roman"/>
        </w:rPr>
        <w:t>Целевые показатели муниципальной программы</w:t>
      </w:r>
    </w:p>
    <w:tbl>
      <w:tblPr>
        <w:tblW w:w="157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268"/>
        <w:gridCol w:w="1701"/>
        <w:gridCol w:w="1276"/>
        <w:gridCol w:w="1134"/>
        <w:gridCol w:w="1134"/>
        <w:gridCol w:w="1134"/>
        <w:gridCol w:w="1134"/>
        <w:gridCol w:w="1134"/>
        <w:gridCol w:w="1134"/>
        <w:gridCol w:w="992"/>
        <w:gridCol w:w="1843"/>
      </w:tblGrid>
      <w:tr w:rsidR="003A67C2" w:rsidRPr="003A67C2" w:rsidTr="003A67C2">
        <w:trPr>
          <w:trHeight w:val="1125"/>
        </w:trPr>
        <w:tc>
          <w:tcPr>
            <w:tcW w:w="866" w:type="dxa"/>
            <w:vMerge w:val="restart"/>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w:t>
            </w:r>
          </w:p>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показателя</w:t>
            </w:r>
          </w:p>
        </w:tc>
        <w:tc>
          <w:tcPr>
            <w:tcW w:w="2268" w:type="dxa"/>
            <w:vMerge w:val="restart"/>
            <w:shd w:val="clear" w:color="auto" w:fill="auto"/>
            <w:vAlign w:val="center"/>
            <w:hideMark/>
          </w:tcPr>
          <w:p w:rsidR="003A67C2" w:rsidRPr="003A67C2" w:rsidRDefault="003A67C2" w:rsidP="003A67C2">
            <w:pPr>
              <w:spacing w:after="240"/>
              <w:jc w:val="center"/>
              <w:rPr>
                <w:rFonts w:ascii="Times New Roman" w:hAnsi="Times New Roman" w:cs="Times New Roman"/>
                <w:color w:val="000000"/>
              </w:rPr>
            </w:pPr>
            <w:r w:rsidRPr="003A67C2">
              <w:rPr>
                <w:rFonts w:ascii="Times New Roman" w:hAnsi="Times New Roman" w:cs="Times New Roman"/>
                <w:color w:val="000000"/>
              </w:rPr>
              <w:t>Наименование целевых показателей</w:t>
            </w:r>
          </w:p>
        </w:tc>
        <w:tc>
          <w:tcPr>
            <w:tcW w:w="1701" w:type="dxa"/>
            <w:vMerge w:val="restart"/>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Значение базового показателя на начало реализации муниципальной программы</w:t>
            </w:r>
          </w:p>
        </w:tc>
        <w:tc>
          <w:tcPr>
            <w:tcW w:w="9072" w:type="dxa"/>
            <w:gridSpan w:val="8"/>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Значения показателя по годам</w:t>
            </w:r>
          </w:p>
        </w:tc>
        <w:tc>
          <w:tcPr>
            <w:tcW w:w="1843" w:type="dxa"/>
            <w:vMerge w:val="restart"/>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Целевое значение показателя на момент окончания реализации муниципальной программы</w:t>
            </w:r>
          </w:p>
        </w:tc>
      </w:tr>
      <w:tr w:rsidR="003A67C2" w:rsidRPr="003A67C2" w:rsidTr="003A67C2">
        <w:trPr>
          <w:trHeight w:val="1200"/>
        </w:trPr>
        <w:tc>
          <w:tcPr>
            <w:tcW w:w="866" w:type="dxa"/>
            <w:vMerge/>
            <w:vAlign w:val="center"/>
            <w:hideMark/>
          </w:tcPr>
          <w:p w:rsidR="003A67C2" w:rsidRPr="003A67C2" w:rsidRDefault="003A67C2" w:rsidP="003A67C2">
            <w:pPr>
              <w:rPr>
                <w:rFonts w:ascii="Times New Roman" w:hAnsi="Times New Roman" w:cs="Times New Roman"/>
                <w:color w:val="000000"/>
              </w:rPr>
            </w:pPr>
          </w:p>
        </w:tc>
        <w:tc>
          <w:tcPr>
            <w:tcW w:w="2268" w:type="dxa"/>
            <w:vMerge/>
            <w:vAlign w:val="center"/>
            <w:hideMark/>
          </w:tcPr>
          <w:p w:rsidR="003A67C2" w:rsidRPr="003A67C2" w:rsidRDefault="003A67C2" w:rsidP="003A67C2">
            <w:pPr>
              <w:rPr>
                <w:rFonts w:ascii="Times New Roman" w:hAnsi="Times New Roman" w:cs="Times New Roman"/>
                <w:color w:val="000000"/>
              </w:rPr>
            </w:pPr>
          </w:p>
        </w:tc>
        <w:tc>
          <w:tcPr>
            <w:tcW w:w="1701" w:type="dxa"/>
            <w:vMerge/>
            <w:vAlign w:val="center"/>
            <w:hideMark/>
          </w:tcPr>
          <w:p w:rsidR="003A67C2" w:rsidRPr="003A67C2" w:rsidRDefault="003A67C2" w:rsidP="003A67C2">
            <w:pPr>
              <w:rPr>
                <w:rFonts w:ascii="Times New Roman" w:hAnsi="Times New Roman" w:cs="Times New Roman"/>
                <w:color w:val="000000"/>
              </w:rPr>
            </w:pPr>
          </w:p>
        </w:tc>
        <w:tc>
          <w:tcPr>
            <w:tcW w:w="127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2019</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2021</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2022</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2023</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2024</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2025</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2026</w:t>
            </w:r>
          </w:p>
        </w:tc>
        <w:tc>
          <w:tcPr>
            <w:tcW w:w="1843" w:type="dxa"/>
            <w:vMerge/>
            <w:vAlign w:val="center"/>
            <w:hideMark/>
          </w:tcPr>
          <w:p w:rsidR="003A67C2" w:rsidRPr="003A67C2" w:rsidRDefault="003A67C2" w:rsidP="003A67C2">
            <w:pPr>
              <w:rPr>
                <w:rFonts w:ascii="Times New Roman" w:hAnsi="Times New Roman" w:cs="Times New Roman"/>
                <w:color w:val="000000"/>
              </w:rPr>
            </w:pPr>
          </w:p>
        </w:tc>
      </w:tr>
      <w:tr w:rsidR="003A67C2" w:rsidRPr="003A67C2" w:rsidTr="003A67C2">
        <w:trPr>
          <w:trHeight w:val="315"/>
        </w:trPr>
        <w:tc>
          <w:tcPr>
            <w:tcW w:w="866"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2268"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1701"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w:t>
            </w:r>
          </w:p>
        </w:tc>
        <w:tc>
          <w:tcPr>
            <w:tcW w:w="1276"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w:t>
            </w:r>
          </w:p>
        </w:tc>
        <w:tc>
          <w:tcPr>
            <w:tcW w:w="1134"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5</w:t>
            </w:r>
          </w:p>
        </w:tc>
        <w:tc>
          <w:tcPr>
            <w:tcW w:w="1134"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w:t>
            </w:r>
          </w:p>
        </w:tc>
        <w:tc>
          <w:tcPr>
            <w:tcW w:w="1134"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7</w:t>
            </w:r>
          </w:p>
        </w:tc>
        <w:tc>
          <w:tcPr>
            <w:tcW w:w="1134"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w:t>
            </w:r>
          </w:p>
        </w:tc>
        <w:tc>
          <w:tcPr>
            <w:tcW w:w="1134"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9</w:t>
            </w:r>
          </w:p>
        </w:tc>
        <w:tc>
          <w:tcPr>
            <w:tcW w:w="1134"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w:t>
            </w:r>
          </w:p>
        </w:tc>
        <w:tc>
          <w:tcPr>
            <w:tcW w:w="992"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11</w:t>
            </w:r>
          </w:p>
        </w:tc>
        <w:tc>
          <w:tcPr>
            <w:tcW w:w="1843" w:type="dxa"/>
            <w:shd w:val="clear" w:color="auto" w:fill="auto"/>
            <w:noWrap/>
            <w:vAlign w:val="bottom"/>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12</w:t>
            </w:r>
          </w:p>
        </w:tc>
      </w:tr>
      <w:tr w:rsidR="003A67C2" w:rsidRPr="003A67C2" w:rsidTr="003A67C2">
        <w:trPr>
          <w:trHeight w:val="1560"/>
        </w:trPr>
        <w:tc>
          <w:tcPr>
            <w:tcW w:w="86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2268" w:type="dxa"/>
            <w:shd w:val="clear" w:color="auto" w:fill="auto"/>
            <w:vAlign w:val="center"/>
            <w:hideMark/>
          </w:tcPr>
          <w:p w:rsidR="003A67C2" w:rsidRPr="003A67C2" w:rsidRDefault="003A67C2" w:rsidP="003A67C2">
            <w:pPr>
              <w:rPr>
                <w:rFonts w:ascii="Times New Roman" w:hAnsi="Times New Roman" w:cs="Times New Roman"/>
                <w:color w:val="000000"/>
              </w:rPr>
            </w:pPr>
            <w:r w:rsidRPr="003A67C2">
              <w:rPr>
                <w:rFonts w:ascii="Times New Roman" w:hAnsi="Times New Roman" w:cs="Times New Roman"/>
                <w:color w:val="000000"/>
              </w:rPr>
              <w:t>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тыс.кв.м.</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665,974</w:t>
            </w:r>
          </w:p>
        </w:tc>
        <w:tc>
          <w:tcPr>
            <w:tcW w:w="127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665,974</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696,466</w:t>
            </w:r>
          </w:p>
        </w:tc>
      </w:tr>
    </w:tbl>
    <w:p w:rsidR="003A67C2" w:rsidRPr="003A67C2" w:rsidRDefault="003A67C2" w:rsidP="003A67C2">
      <w:pPr>
        <w:jc w:val="center"/>
        <w:rPr>
          <w:rFonts w:ascii="Times New Roman" w:hAnsi="Times New Roman" w:cs="Times New Roman"/>
          <w:color w:val="000000"/>
        </w:rPr>
        <w:sectPr w:rsidR="003A67C2" w:rsidRPr="003A67C2" w:rsidSect="003A67C2">
          <w:pgSz w:w="16838" w:h="11906" w:orient="landscape" w:code="9"/>
          <w:pgMar w:top="2552" w:right="567" w:bottom="567" w:left="567" w:header="709" w:footer="709" w:gutter="0"/>
          <w:cols w:space="708"/>
          <w:docGrid w:linePitch="360"/>
        </w:sect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837"/>
        <w:gridCol w:w="2268"/>
        <w:gridCol w:w="1701"/>
        <w:gridCol w:w="1134"/>
        <w:gridCol w:w="1276"/>
        <w:gridCol w:w="29"/>
        <w:gridCol w:w="1105"/>
        <w:gridCol w:w="992"/>
        <w:gridCol w:w="1134"/>
        <w:gridCol w:w="1134"/>
        <w:gridCol w:w="1134"/>
        <w:gridCol w:w="992"/>
        <w:gridCol w:w="1843"/>
      </w:tblGrid>
      <w:tr w:rsidR="003A67C2" w:rsidRPr="003A67C2" w:rsidTr="003A67C2">
        <w:trPr>
          <w:gridBefore w:val="1"/>
          <w:wBefore w:w="14" w:type="dxa"/>
          <w:trHeight w:val="1043"/>
        </w:trPr>
        <w:tc>
          <w:tcPr>
            <w:tcW w:w="837"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2</w:t>
            </w:r>
          </w:p>
        </w:tc>
        <w:tc>
          <w:tcPr>
            <w:tcW w:w="2268" w:type="dxa"/>
            <w:shd w:val="clear" w:color="auto" w:fill="auto"/>
            <w:vAlign w:val="center"/>
            <w:hideMark/>
          </w:tcPr>
          <w:p w:rsidR="003A67C2" w:rsidRPr="003A67C2" w:rsidRDefault="003A67C2" w:rsidP="003A67C2">
            <w:pPr>
              <w:rPr>
                <w:rFonts w:ascii="Times New Roman" w:hAnsi="Times New Roman" w:cs="Times New Roman"/>
                <w:color w:val="000000"/>
              </w:rPr>
            </w:pPr>
            <w:r w:rsidRPr="003A67C2">
              <w:rPr>
                <w:rFonts w:ascii="Times New Roman" w:hAnsi="Times New Roman" w:cs="Times New Roman"/>
                <w:color w:val="000000"/>
              </w:rPr>
              <w:t>Износ автотранспортных средств, задействованных на выполнении муниципальной работы «Уборка территории и аналогичная деятельность», %.</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77,82</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41,82</w:t>
            </w:r>
          </w:p>
        </w:tc>
        <w:tc>
          <w:tcPr>
            <w:tcW w:w="1305"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48,17</w:t>
            </w:r>
          </w:p>
        </w:tc>
        <w:tc>
          <w:tcPr>
            <w:tcW w:w="1105"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58,17</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67,84</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76,54</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85,24</w:t>
            </w:r>
          </w:p>
        </w:tc>
        <w:tc>
          <w:tcPr>
            <w:tcW w:w="1134"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89,34</w:t>
            </w:r>
          </w:p>
        </w:tc>
        <w:tc>
          <w:tcPr>
            <w:tcW w:w="992"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93,56</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93,56</w:t>
            </w:r>
          </w:p>
        </w:tc>
      </w:tr>
      <w:tr w:rsidR="003A67C2" w:rsidRPr="003A67C2" w:rsidTr="003A67C2">
        <w:trPr>
          <w:gridBefore w:val="1"/>
          <w:wBefore w:w="14" w:type="dxa"/>
          <w:trHeight w:val="1260"/>
        </w:trPr>
        <w:tc>
          <w:tcPr>
            <w:tcW w:w="837"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rPr>
            </w:pPr>
            <w:r w:rsidRPr="003A67C2">
              <w:rPr>
                <w:rFonts w:ascii="Times New Roman" w:hAnsi="Times New Roman" w:cs="Times New Roman"/>
                <w:color w:val="000000"/>
              </w:rPr>
              <w:t>Обеспечение электроэнергией на освещение</w:t>
            </w:r>
            <w:r w:rsidRPr="003A67C2">
              <w:rPr>
                <w:rFonts w:ascii="Times New Roman" w:hAnsi="Times New Roman" w:cs="Times New Roman"/>
                <w:color w:val="FF0000"/>
              </w:rPr>
              <w:t xml:space="preserve"> </w:t>
            </w:r>
            <w:r w:rsidRPr="003A67C2">
              <w:rPr>
                <w:rFonts w:ascii="Times New Roman" w:hAnsi="Times New Roman" w:cs="Times New Roman"/>
                <w:color w:val="000000"/>
              </w:rPr>
              <w:t>дворов, улиц и магистралей города Когалыма, кВт*час</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3268968</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1305"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1105"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3289000</w:t>
            </w:r>
          </w:p>
        </w:tc>
      </w:tr>
      <w:tr w:rsidR="003A67C2" w:rsidRPr="003A67C2" w:rsidTr="003A67C2">
        <w:trPr>
          <w:gridBefore w:val="1"/>
          <w:wBefore w:w="14" w:type="dxa"/>
          <w:trHeight w:val="1598"/>
        </w:trPr>
        <w:tc>
          <w:tcPr>
            <w:tcW w:w="837"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rPr>
            </w:pPr>
            <w:r w:rsidRPr="003A67C2">
              <w:rPr>
                <w:rFonts w:ascii="Times New Roman" w:hAnsi="Times New Roman" w:cs="Times New Roman"/>
                <w:color w:val="000000"/>
              </w:rPr>
              <w:t>Обеспечение текущего содержания территорий городского кладбища и мест захоронений, тыс.кв.м.</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305"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105"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88,5</w:t>
            </w:r>
          </w:p>
        </w:tc>
      </w:tr>
      <w:tr w:rsidR="003A67C2" w:rsidRPr="003A67C2" w:rsidTr="003A67C2">
        <w:trPr>
          <w:gridBefore w:val="1"/>
          <w:wBefore w:w="14" w:type="dxa"/>
          <w:trHeight w:val="1118"/>
        </w:trPr>
        <w:tc>
          <w:tcPr>
            <w:tcW w:w="837"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5</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rPr>
            </w:pPr>
            <w:r w:rsidRPr="003A67C2">
              <w:rPr>
                <w:rFonts w:ascii="Times New Roman" w:hAnsi="Times New Roman" w:cs="Times New Roman"/>
                <w:color w:val="000000"/>
              </w:rPr>
              <w:t>Выполнение услуг по погребению умерших, %</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305"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05"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r>
      <w:tr w:rsidR="003A67C2" w:rsidRPr="003A67C2" w:rsidTr="003A67C2">
        <w:trPr>
          <w:gridBefore w:val="1"/>
          <w:wBefore w:w="14" w:type="dxa"/>
          <w:trHeight w:val="630"/>
        </w:trPr>
        <w:tc>
          <w:tcPr>
            <w:tcW w:w="837"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6</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rPr>
            </w:pPr>
            <w:r w:rsidRPr="003A67C2">
              <w:rPr>
                <w:rFonts w:ascii="Times New Roman" w:hAnsi="Times New Roman" w:cs="Times New Roman"/>
                <w:color w:val="000000"/>
              </w:rPr>
              <w:t>Выполнение услуг по перевозке умерших с места происшедшего летального исхода, %</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305"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05"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r>
      <w:tr w:rsidR="003A67C2" w:rsidRPr="003A67C2" w:rsidTr="003A67C2">
        <w:trPr>
          <w:trHeight w:val="630"/>
        </w:trPr>
        <w:tc>
          <w:tcPr>
            <w:tcW w:w="851"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7</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rPr>
            </w:pPr>
            <w:r w:rsidRPr="003A67C2">
              <w:rPr>
                <w:rFonts w:ascii="Times New Roman" w:hAnsi="Times New Roman" w:cs="Times New Roman"/>
                <w:color w:val="000000"/>
              </w:rPr>
              <w:t>Оснащение территории города Когалыма новыми детскими игровыми площадками, шт.</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3</w:t>
            </w:r>
          </w:p>
        </w:tc>
        <w:tc>
          <w:tcPr>
            <w:tcW w:w="1276"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1134" w:type="dxa"/>
            <w:gridSpan w:val="2"/>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992"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1134"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1134"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1134"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992"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2</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16</w:t>
            </w:r>
          </w:p>
        </w:tc>
      </w:tr>
      <w:tr w:rsidR="003A67C2" w:rsidRPr="003A67C2" w:rsidTr="003A67C2">
        <w:trPr>
          <w:trHeight w:val="4945"/>
        </w:trPr>
        <w:tc>
          <w:tcPr>
            <w:tcW w:w="851"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rPr>
            </w:pPr>
            <w:r w:rsidRPr="003A67C2">
              <w:rPr>
                <w:rFonts w:ascii="Times New Roman" w:hAnsi="Times New Roman" w:cs="Times New Roman"/>
                <w:color w:val="000000"/>
              </w:rPr>
              <w:t xml:space="preserve">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w:t>
            </w:r>
            <w:r w:rsidRPr="003A67C2">
              <w:rPr>
                <w:rFonts w:ascii="Times New Roman" w:hAnsi="Times New Roman" w:cs="Times New Roman"/>
                <w:color w:val="000000"/>
              </w:rPr>
              <w:lastRenderedPageBreak/>
              <w:t>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27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r>
      <w:tr w:rsidR="003A67C2" w:rsidRPr="003A67C2" w:rsidTr="003A67C2">
        <w:trPr>
          <w:trHeight w:val="1505"/>
        </w:trPr>
        <w:tc>
          <w:tcPr>
            <w:tcW w:w="851" w:type="dxa"/>
            <w:gridSpan w:val="2"/>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9</w:t>
            </w:r>
          </w:p>
        </w:tc>
        <w:tc>
          <w:tcPr>
            <w:tcW w:w="2268" w:type="dxa"/>
            <w:shd w:val="clear" w:color="auto" w:fill="auto"/>
            <w:vAlign w:val="center"/>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Осуществление иных полномочий в сфере жилищно-коммунального и городского хозяйства в городе Когалыме, %</w:t>
            </w:r>
          </w:p>
        </w:tc>
        <w:tc>
          <w:tcPr>
            <w:tcW w:w="1701"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276"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gridSpan w:val="2"/>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992"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c>
          <w:tcPr>
            <w:tcW w:w="1843"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100</w:t>
            </w:r>
          </w:p>
        </w:tc>
      </w:tr>
      <w:tr w:rsidR="003A67C2" w:rsidRPr="003A67C2" w:rsidTr="003A67C2">
        <w:trPr>
          <w:trHeight w:val="630"/>
        </w:trPr>
        <w:tc>
          <w:tcPr>
            <w:tcW w:w="851"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10</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Выполнение работ по обустройству пешеходных дорожек и тротуаров, кв.м.</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905</w:t>
            </w:r>
          </w:p>
        </w:tc>
        <w:tc>
          <w:tcPr>
            <w:tcW w:w="127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498</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438</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438</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438</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438</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438</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438</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4031</w:t>
            </w:r>
          </w:p>
        </w:tc>
      </w:tr>
      <w:tr w:rsidR="003A67C2" w:rsidRPr="003A67C2" w:rsidTr="003A67C2">
        <w:trPr>
          <w:trHeight w:val="698"/>
        </w:trPr>
        <w:tc>
          <w:tcPr>
            <w:tcW w:w="851"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11</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Установка ограждений в районе пешеходных переходов , м.</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1250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700</w:t>
            </w:r>
          </w:p>
        </w:tc>
        <w:tc>
          <w:tcPr>
            <w:tcW w:w="1276" w:type="dxa"/>
            <w:shd w:val="clear" w:color="000000" w:fill="FFFFFF"/>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700</w:t>
            </w:r>
          </w:p>
        </w:tc>
      </w:tr>
      <w:tr w:rsidR="003A67C2" w:rsidRPr="003A67C2" w:rsidTr="003A67C2">
        <w:trPr>
          <w:trHeight w:val="945"/>
        </w:trPr>
        <w:tc>
          <w:tcPr>
            <w:tcW w:w="851"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12</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Выполнение работ по архитектурной подсветке улиц, зданий, сооружений и жилых домах, расположенных на территории города Когалыма, объект</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1276" w:type="dxa"/>
            <w:shd w:val="clear" w:color="auto" w:fill="auto"/>
            <w:vAlign w:val="center"/>
            <w:hideMark/>
          </w:tcPr>
          <w:p w:rsidR="003A67C2" w:rsidRPr="003A67C2" w:rsidRDefault="003B6C9C" w:rsidP="003A67C2">
            <w:pPr>
              <w:jc w:val="center"/>
              <w:rPr>
                <w:rFonts w:ascii="Times New Roman" w:hAnsi="Times New Roman" w:cs="Times New Roman"/>
                <w:color w:val="000000"/>
              </w:rPr>
            </w:pPr>
            <w:r>
              <w:rPr>
                <w:rFonts w:ascii="Times New Roman" w:hAnsi="Times New Roman" w:cs="Times New Roman"/>
                <w:color w:val="000000"/>
              </w:rPr>
              <w:t>8</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hideMark/>
          </w:tcPr>
          <w:p w:rsidR="003A67C2" w:rsidRPr="003A67C2" w:rsidRDefault="003B6C9C" w:rsidP="003A67C2">
            <w:pPr>
              <w:jc w:val="center"/>
              <w:rPr>
                <w:rFonts w:ascii="Times New Roman" w:hAnsi="Times New Roman" w:cs="Times New Roman"/>
                <w:color w:val="000000"/>
              </w:rPr>
            </w:pPr>
            <w:r>
              <w:rPr>
                <w:rFonts w:ascii="Times New Roman" w:hAnsi="Times New Roman" w:cs="Times New Roman"/>
                <w:color w:val="000000"/>
              </w:rPr>
              <w:t>9</w:t>
            </w:r>
          </w:p>
        </w:tc>
      </w:tr>
      <w:tr w:rsidR="003A67C2" w:rsidRPr="003A67C2" w:rsidTr="003A67C2">
        <w:trPr>
          <w:trHeight w:val="1043"/>
        </w:trPr>
        <w:tc>
          <w:tcPr>
            <w:tcW w:w="851" w:type="dxa"/>
            <w:gridSpan w:val="2"/>
            <w:vMerge w:val="restart"/>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13</w:t>
            </w: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Количество благоустроенных объектов территории города Когалыма, в том числе:</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8</w:t>
            </w:r>
          </w:p>
        </w:tc>
        <w:tc>
          <w:tcPr>
            <w:tcW w:w="1276" w:type="dxa"/>
            <w:shd w:val="clear" w:color="auto" w:fill="auto"/>
            <w:vAlign w:val="center"/>
            <w:hideMark/>
          </w:tcPr>
          <w:p w:rsidR="003A67C2" w:rsidRPr="003A67C2" w:rsidRDefault="003B6C9C" w:rsidP="003A67C2">
            <w:pPr>
              <w:jc w:val="center"/>
              <w:rPr>
                <w:rFonts w:ascii="Times New Roman" w:hAnsi="Times New Roman" w:cs="Times New Roman"/>
                <w:color w:val="000000"/>
              </w:rPr>
            </w:pPr>
            <w:r>
              <w:rPr>
                <w:rFonts w:ascii="Times New Roman" w:hAnsi="Times New Roman" w:cs="Times New Roman"/>
                <w:color w:val="000000"/>
              </w:rPr>
              <w:t>6</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hideMark/>
          </w:tcPr>
          <w:p w:rsidR="003A67C2" w:rsidRPr="003A67C2" w:rsidRDefault="003B6C9C" w:rsidP="003A67C2">
            <w:pPr>
              <w:jc w:val="center"/>
              <w:rPr>
                <w:rFonts w:ascii="Times New Roman" w:hAnsi="Times New Roman" w:cs="Times New Roman"/>
                <w:color w:val="000000"/>
              </w:rPr>
            </w:pPr>
            <w:r>
              <w:rPr>
                <w:rFonts w:ascii="Times New Roman" w:hAnsi="Times New Roman" w:cs="Times New Roman"/>
                <w:color w:val="000000"/>
              </w:rPr>
              <w:t>14</w:t>
            </w:r>
          </w:p>
        </w:tc>
      </w:tr>
      <w:tr w:rsidR="003A67C2" w:rsidRPr="003A67C2" w:rsidTr="003A67C2">
        <w:trPr>
          <w:trHeight w:val="683"/>
        </w:trPr>
        <w:tc>
          <w:tcPr>
            <w:tcW w:w="851" w:type="dxa"/>
            <w:gridSpan w:val="2"/>
            <w:vMerge/>
            <w:vAlign w:val="center"/>
            <w:hideMark/>
          </w:tcPr>
          <w:p w:rsidR="003A67C2" w:rsidRPr="003A67C2" w:rsidRDefault="003A67C2" w:rsidP="003A67C2">
            <w:pPr>
              <w:rPr>
                <w:rFonts w:ascii="Times New Roman" w:hAnsi="Times New Roman" w:cs="Times New Roman"/>
                <w:color w:val="000000"/>
              </w:rPr>
            </w:pP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 xml:space="preserve"> - устройство ливневой канализации во дворах многоквартирных домов, объект</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w:t>
            </w:r>
          </w:p>
        </w:tc>
        <w:tc>
          <w:tcPr>
            <w:tcW w:w="127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5</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9</w:t>
            </w:r>
          </w:p>
        </w:tc>
      </w:tr>
      <w:tr w:rsidR="003A67C2" w:rsidRPr="003A67C2" w:rsidTr="003A67C2">
        <w:trPr>
          <w:trHeight w:val="683"/>
        </w:trPr>
        <w:tc>
          <w:tcPr>
            <w:tcW w:w="851" w:type="dxa"/>
            <w:gridSpan w:val="2"/>
            <w:vMerge/>
            <w:vAlign w:val="center"/>
            <w:hideMark/>
          </w:tcPr>
          <w:p w:rsidR="003A67C2" w:rsidRPr="003A67C2" w:rsidRDefault="003A67C2" w:rsidP="003A67C2">
            <w:pPr>
              <w:rPr>
                <w:rFonts w:ascii="Times New Roman" w:hAnsi="Times New Roman" w:cs="Times New Roman"/>
                <w:color w:val="000000"/>
              </w:rPr>
            </w:pPr>
          </w:p>
        </w:tc>
        <w:tc>
          <w:tcPr>
            <w:tcW w:w="2268" w:type="dxa"/>
            <w:shd w:val="clear" w:color="auto" w:fill="auto"/>
            <w:vAlign w:val="center"/>
            <w:hideMark/>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 xml:space="preserve"> - ремонт и асфальтирование внутриквартальных проездов, объект</w:t>
            </w:r>
          </w:p>
        </w:tc>
        <w:tc>
          <w:tcPr>
            <w:tcW w:w="1701"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w:t>
            </w:r>
          </w:p>
        </w:tc>
        <w:tc>
          <w:tcPr>
            <w:tcW w:w="1276"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gridSpan w:val="2"/>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hideMark/>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4</w:t>
            </w:r>
          </w:p>
        </w:tc>
      </w:tr>
      <w:tr w:rsidR="003A67C2" w:rsidRPr="003A67C2" w:rsidTr="003B6C9C">
        <w:trPr>
          <w:trHeight w:val="274"/>
        </w:trPr>
        <w:tc>
          <w:tcPr>
            <w:tcW w:w="851" w:type="dxa"/>
            <w:gridSpan w:val="2"/>
            <w:vMerge/>
            <w:vAlign w:val="center"/>
          </w:tcPr>
          <w:p w:rsidR="003A67C2" w:rsidRPr="003A67C2" w:rsidRDefault="003A67C2" w:rsidP="003A67C2">
            <w:pPr>
              <w:rPr>
                <w:rFonts w:ascii="Times New Roman" w:hAnsi="Times New Roman" w:cs="Times New Roman"/>
                <w:color w:val="000000"/>
              </w:rPr>
            </w:pPr>
          </w:p>
        </w:tc>
        <w:tc>
          <w:tcPr>
            <w:tcW w:w="2268" w:type="dxa"/>
            <w:shd w:val="clear" w:color="auto" w:fill="auto"/>
            <w:vAlign w:val="center"/>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 xml:space="preserve"> - реконструкция площадки для выгула </w:t>
            </w:r>
            <w:r w:rsidRPr="003A67C2">
              <w:rPr>
                <w:rFonts w:ascii="Times New Roman" w:hAnsi="Times New Roman" w:cs="Times New Roman"/>
                <w:color w:val="000000"/>
                <w:spacing w:val="-6"/>
              </w:rPr>
              <w:lastRenderedPageBreak/>
              <w:t>собак, объект</w:t>
            </w:r>
          </w:p>
        </w:tc>
        <w:tc>
          <w:tcPr>
            <w:tcW w:w="1701"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276"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c>
          <w:tcPr>
            <w:tcW w:w="1134" w:type="dxa"/>
            <w:gridSpan w:val="2"/>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w:t>
            </w:r>
          </w:p>
        </w:tc>
      </w:tr>
      <w:tr w:rsidR="003A67C2" w:rsidRPr="003A67C2" w:rsidTr="003A67C2">
        <w:trPr>
          <w:trHeight w:val="649"/>
        </w:trPr>
        <w:tc>
          <w:tcPr>
            <w:tcW w:w="851" w:type="dxa"/>
            <w:gridSpan w:val="2"/>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lastRenderedPageBreak/>
              <w:t>14</w:t>
            </w:r>
          </w:p>
        </w:tc>
        <w:tc>
          <w:tcPr>
            <w:tcW w:w="2268" w:type="dxa"/>
            <w:shd w:val="clear" w:color="auto" w:fill="auto"/>
            <w:vAlign w:val="center"/>
          </w:tcPr>
          <w:p w:rsidR="003A67C2" w:rsidRPr="003A67C2" w:rsidRDefault="003A67C2" w:rsidP="003A67C2">
            <w:pPr>
              <w:jc w:val="both"/>
              <w:rPr>
                <w:rFonts w:ascii="Times New Roman" w:hAnsi="Times New Roman" w:cs="Times New Roman"/>
                <w:color w:val="000000"/>
                <w:spacing w:val="-6"/>
              </w:rPr>
            </w:pPr>
            <w:r w:rsidRPr="003A67C2">
              <w:rPr>
                <w:rFonts w:ascii="Times New Roman" w:hAnsi="Times New Roman" w:cs="Times New Roman"/>
                <w:color w:val="000000"/>
                <w:spacing w:val="-6"/>
              </w:rPr>
              <w:t>Выполнение работ по ремонту (замене) оборудования и сетей наружного освещения на территории города Когалыма, шт.</w:t>
            </w:r>
          </w:p>
        </w:tc>
        <w:tc>
          <w:tcPr>
            <w:tcW w:w="1701"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6</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13</w:t>
            </w:r>
          </w:p>
        </w:tc>
        <w:tc>
          <w:tcPr>
            <w:tcW w:w="1276"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gridSpan w:val="2"/>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134"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992"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0</w:t>
            </w:r>
          </w:p>
        </w:tc>
        <w:tc>
          <w:tcPr>
            <w:tcW w:w="1843" w:type="dxa"/>
            <w:shd w:val="clear" w:color="auto" w:fill="auto"/>
            <w:vAlign w:val="center"/>
          </w:tcPr>
          <w:p w:rsidR="003A67C2" w:rsidRPr="003A67C2" w:rsidRDefault="003A67C2" w:rsidP="003A67C2">
            <w:pPr>
              <w:jc w:val="center"/>
              <w:rPr>
                <w:rFonts w:ascii="Times New Roman" w:hAnsi="Times New Roman" w:cs="Times New Roman"/>
                <w:color w:val="000000"/>
              </w:rPr>
            </w:pPr>
            <w:r w:rsidRPr="003A67C2">
              <w:rPr>
                <w:rFonts w:ascii="Times New Roman" w:hAnsi="Times New Roman" w:cs="Times New Roman"/>
                <w:color w:val="000000"/>
              </w:rPr>
              <w:t>13</w:t>
            </w:r>
          </w:p>
        </w:tc>
      </w:tr>
    </w:tbl>
    <w:p w:rsidR="003A67C2" w:rsidRPr="003A67C2" w:rsidRDefault="003A67C2" w:rsidP="003A67C2">
      <w:pPr>
        <w:jc w:val="center"/>
        <w:rPr>
          <w:rFonts w:ascii="Times New Roman" w:hAnsi="Times New Roman" w:cs="Times New Roman"/>
          <w:color w:val="000000"/>
        </w:rPr>
        <w:sectPr w:rsidR="003A67C2" w:rsidRPr="003A67C2" w:rsidSect="003A67C2">
          <w:pgSz w:w="16838" w:h="11906" w:orient="landscape" w:code="9"/>
          <w:pgMar w:top="567" w:right="567" w:bottom="2552" w:left="567" w:header="709" w:footer="709" w:gutter="0"/>
          <w:cols w:space="708"/>
          <w:docGrid w:linePitch="360"/>
        </w:sectPr>
      </w:pPr>
    </w:p>
    <w:p w:rsidR="00146210" w:rsidRPr="00146210" w:rsidRDefault="00146210" w:rsidP="00146210">
      <w:pPr>
        <w:jc w:val="right"/>
        <w:rPr>
          <w:rFonts w:ascii="Times New Roman" w:eastAsia="Times New Roman" w:hAnsi="Times New Roman" w:cs="Times New Roman"/>
          <w:color w:val="000000"/>
          <w:sz w:val="24"/>
          <w:szCs w:val="24"/>
          <w:lang w:eastAsia="ru-RU"/>
        </w:rPr>
      </w:pPr>
      <w:r w:rsidRPr="00146210">
        <w:rPr>
          <w:rFonts w:ascii="Times New Roman" w:eastAsia="Times New Roman" w:hAnsi="Times New Roman" w:cs="Times New Roman"/>
          <w:color w:val="000000"/>
          <w:sz w:val="24"/>
          <w:szCs w:val="24"/>
          <w:lang w:eastAsia="ru-RU"/>
        </w:rPr>
        <w:lastRenderedPageBreak/>
        <w:t>Таблица 2</w:t>
      </w:r>
    </w:p>
    <w:p w:rsidR="001262B2" w:rsidRDefault="001262B2" w:rsidP="001262B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262B2">
        <w:rPr>
          <w:rFonts w:ascii="Times New Roman" w:eastAsia="Times New Roman" w:hAnsi="Times New Roman" w:cs="Times New Roman"/>
          <w:sz w:val="26"/>
          <w:szCs w:val="26"/>
          <w:lang w:eastAsia="ru-RU"/>
        </w:rPr>
        <w:t>Перечень основных мероприятий муниципальной программы</w:t>
      </w:r>
    </w:p>
    <w:p w:rsidR="00E60BE6" w:rsidRDefault="00E60BE6" w:rsidP="001262B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5750" w:type="dxa"/>
        <w:tblInd w:w="93" w:type="dxa"/>
        <w:tblLayout w:type="fixed"/>
        <w:tblLook w:val="04A0" w:firstRow="1" w:lastRow="0" w:firstColumn="1" w:lastColumn="0" w:noHBand="0" w:noVBand="1"/>
      </w:tblPr>
      <w:tblGrid>
        <w:gridCol w:w="1008"/>
        <w:gridCol w:w="2126"/>
        <w:gridCol w:w="2126"/>
        <w:gridCol w:w="2552"/>
        <w:gridCol w:w="992"/>
        <w:gridCol w:w="992"/>
        <w:gridCol w:w="851"/>
        <w:gridCol w:w="850"/>
        <w:gridCol w:w="851"/>
        <w:gridCol w:w="850"/>
        <w:gridCol w:w="851"/>
        <w:gridCol w:w="850"/>
        <w:gridCol w:w="851"/>
      </w:tblGrid>
      <w:tr w:rsidR="00E60BE6" w:rsidRPr="0071055F" w:rsidTr="00EA70F9">
        <w:trPr>
          <w:trHeight w:val="93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Номер основного</w:t>
            </w:r>
            <w:r w:rsidRPr="0071055F">
              <w:rPr>
                <w:rFonts w:ascii="Times New Roman" w:eastAsia="Times New Roman" w:hAnsi="Times New Roman" w:cs="Times New Roman"/>
                <w:sz w:val="21"/>
                <w:szCs w:val="21"/>
                <w:lang w:eastAsia="ru-RU"/>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Основные мероприятия муниципальной программы (их связь с целевыми показателями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Ответственный исполнитель/соисполнитель, учреждение, организация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Источники финансирования</w:t>
            </w:r>
          </w:p>
        </w:tc>
        <w:tc>
          <w:tcPr>
            <w:tcW w:w="7938" w:type="dxa"/>
            <w:gridSpan w:val="9"/>
            <w:tcBorders>
              <w:top w:val="single" w:sz="4" w:space="0" w:color="auto"/>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Финансовые затраты на реализацию (тыс. рублей)</w:t>
            </w:r>
          </w:p>
        </w:tc>
      </w:tr>
      <w:tr w:rsidR="00E60BE6" w:rsidRPr="0071055F" w:rsidTr="00EA70F9">
        <w:trPr>
          <w:trHeight w:val="3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6946" w:type="dxa"/>
            <w:gridSpan w:val="8"/>
            <w:tcBorders>
              <w:top w:val="single" w:sz="4" w:space="0" w:color="auto"/>
              <w:left w:val="nil"/>
              <w:bottom w:val="single" w:sz="4" w:space="0" w:color="auto"/>
              <w:right w:val="single" w:sz="4" w:space="0" w:color="000000"/>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 том числе по годам</w:t>
            </w:r>
          </w:p>
        </w:tc>
      </w:tr>
      <w:tr w:rsidR="00E60BE6" w:rsidRPr="0071055F" w:rsidTr="00EA70F9">
        <w:trPr>
          <w:trHeight w:val="67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2019 год</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2020 год</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2021 год</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2022 год</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2023 год</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2024 год</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2025 год</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2026 год</w:t>
            </w:r>
          </w:p>
        </w:tc>
      </w:tr>
      <w:tr w:rsidR="00E60BE6" w:rsidRPr="0071055F" w:rsidTr="00EA70F9">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13</w:t>
            </w:r>
          </w:p>
        </w:tc>
      </w:tr>
      <w:tr w:rsidR="00E60BE6" w:rsidRPr="0071055F" w:rsidTr="00EA70F9">
        <w:trPr>
          <w:trHeight w:val="538"/>
        </w:trPr>
        <w:tc>
          <w:tcPr>
            <w:tcW w:w="1575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Цель - Комплексное решение проблем благоустройства и санитарного содержания территории города Когалыма, повышение уровня внешнего благоустройства и создание </w:t>
            </w:r>
            <w:bookmarkStart w:id="0" w:name="_GoBack"/>
            <w:bookmarkEnd w:id="0"/>
            <w:r w:rsidRPr="0071055F">
              <w:rPr>
                <w:rFonts w:ascii="Times New Roman" w:eastAsia="Times New Roman" w:hAnsi="Times New Roman" w:cs="Times New Roman"/>
                <w:sz w:val="21"/>
                <w:szCs w:val="21"/>
                <w:lang w:eastAsia="ru-RU"/>
              </w:rPr>
              <w:t>условий для решения вопросов местного значения</w:t>
            </w:r>
          </w:p>
        </w:tc>
      </w:tr>
      <w:tr w:rsidR="00E60BE6" w:rsidRPr="0071055F" w:rsidTr="00EA70F9">
        <w:trPr>
          <w:trHeight w:val="856"/>
        </w:trPr>
        <w:tc>
          <w:tcPr>
            <w:tcW w:w="1575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Задачи - Организация благоустройства территории города Когалыма, включая озеленение территории и содержание малых архитектурных форм, улучшение условий для активного отдыха и полноценного физического развития детей, обеспечение деятельности муниципальных учреждений для решения вопросов местного значения, повышение уровня благоустройства объектов городского хозяйства и состояния инженерной инфраструктуры города Когалыма</w:t>
            </w:r>
          </w:p>
        </w:tc>
      </w:tr>
      <w:tr w:rsidR="00E60BE6" w:rsidRPr="0071055F" w:rsidTr="00EA70F9">
        <w:trPr>
          <w:trHeight w:val="510"/>
        </w:trPr>
        <w:tc>
          <w:tcPr>
            <w:tcW w:w="1008" w:type="dxa"/>
            <w:vMerge w:val="restart"/>
            <w:tcBorders>
              <w:top w:val="nil"/>
              <w:left w:val="single" w:sz="4" w:space="0" w:color="auto"/>
              <w:bottom w:val="nil"/>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2126" w:type="dxa"/>
            <w:vMerge w:val="restart"/>
            <w:tcBorders>
              <w:top w:val="nil"/>
              <w:left w:val="single" w:sz="4" w:space="0" w:color="auto"/>
              <w:bottom w:val="nil"/>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608 101,56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92 601,60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77 699,42</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80 614,04</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78 389,50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73 193,20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r>
      <w:tr w:rsidR="00E60BE6" w:rsidRPr="0071055F" w:rsidTr="00EA70F9">
        <w:trPr>
          <w:trHeight w:val="510"/>
        </w:trPr>
        <w:tc>
          <w:tcPr>
            <w:tcW w:w="1008"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1210"/>
        </w:trPr>
        <w:tc>
          <w:tcPr>
            <w:tcW w:w="1008"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средства бюджета Ханты-Мансийского автономного округа – Югры (далее -бюджет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47"/>
        </w:trPr>
        <w:tc>
          <w:tcPr>
            <w:tcW w:w="1008"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608 101,56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92 601,60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77 699,42</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80 614,04</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78 389,50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73 193,20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r>
      <w:tr w:rsidR="00E60BE6" w:rsidRPr="0071055F" w:rsidTr="00EA70F9">
        <w:trPr>
          <w:trHeight w:val="769"/>
        </w:trPr>
        <w:tc>
          <w:tcPr>
            <w:tcW w:w="1008"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nil"/>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52"/>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lastRenderedPageBreak/>
              <w:t>1.1.1.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Выполнение муниципальной работы «Уборка территории и аналогичная деятельность»</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г.Когалыма»*/МБУ «КСАТ»**</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445 715,86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75 376,30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49 213,52</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53 229,64</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52 903,60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r>
      <w:tr w:rsidR="00E60BE6" w:rsidRPr="0071055F" w:rsidTr="00EA70F9">
        <w:trPr>
          <w:trHeight w:val="469"/>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4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445 715,86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75 376,30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49 213,52</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53 229,64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52 903,60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53 748,20</w:t>
            </w:r>
          </w:p>
        </w:tc>
      </w:tr>
      <w:tr w:rsidR="00E60BE6" w:rsidRPr="0071055F" w:rsidTr="00EA70F9">
        <w:trPr>
          <w:trHeight w:val="72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2"/>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г.Когалыма»/МБУ «КСАТ»</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47 456,60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4 658,60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7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7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47 456,60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10 699,50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4 658,60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8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8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Обеспечение очистки и вывоза снега с территории города, в том числе аренда транспортных средств, в целях вывоза снега с территории города </w:t>
            </w:r>
            <w:r w:rsidRPr="0071055F">
              <w:rPr>
                <w:rFonts w:ascii="Times New Roman" w:eastAsia="Times New Roman" w:hAnsi="Times New Roman" w:cs="Times New Roman"/>
                <w:sz w:val="21"/>
                <w:szCs w:val="21"/>
                <w:lang w:eastAsia="ru-RU"/>
              </w:rPr>
              <w:lastRenderedPageBreak/>
              <w:t>Когалыма сверх муниципального задания, ввиду отсутствия технических возможностей</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lastRenderedPageBreak/>
              <w:t>Всего</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114 929,10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6 525,80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16 684,90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r>
      <w:tr w:rsidR="00E60BE6" w:rsidRPr="0071055F" w:rsidTr="00EA70F9">
        <w:trPr>
          <w:trHeight w:val="39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114 929,10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6 525,80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16 684,90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r>
      <w:tr w:rsidR="00E60BE6" w:rsidRPr="0071055F" w:rsidTr="00EA70F9">
        <w:trPr>
          <w:trHeight w:val="68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4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г.Когалыма»/МБУ «КСАТ»</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108 304,50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4 150,50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16 286,40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13 935,60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r>
      <w:tr w:rsidR="00E60BE6" w:rsidRPr="0071055F" w:rsidTr="00EA70F9">
        <w:trPr>
          <w:trHeight w:val="4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49"/>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108 304,50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4 150,50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16 286,40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13 935,60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14 786,40</w:t>
            </w:r>
          </w:p>
        </w:tc>
      </w:tr>
      <w:tr w:rsidR="00E60BE6" w:rsidRPr="0071055F" w:rsidTr="00EA70F9">
        <w:trPr>
          <w:trHeight w:val="79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0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6 624,60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2 375,30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1 500,00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2 749,30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0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0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9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6 624,60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2 375,30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1 500,00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2 749,30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09"/>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Организация освещения территорий города Когалыма (3,14), в  том числе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339 618,06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45 900,83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40 128,93</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41 532,30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r>
      <w:tr w:rsidR="00E60BE6" w:rsidRPr="0071055F" w:rsidTr="00EA70F9">
        <w:trPr>
          <w:trHeight w:val="4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338 426,83</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44 709,60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40 128,93</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41 532,30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42 411,20</w:t>
            </w:r>
          </w:p>
        </w:tc>
      </w:tr>
      <w:tr w:rsidR="00E60BE6" w:rsidRPr="0071055F" w:rsidTr="00EA70F9">
        <w:trPr>
          <w:trHeight w:val="63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1 191,23</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1 191,23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383"/>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Исполнение обязательств по энергосервисным контрактам по энергосбережению и повышению энергетической эффективности объектов наружного (уличного) освещения города Когалыма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51 159,41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1 821,73</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6 704,83</w:t>
            </w:r>
          </w:p>
        </w:tc>
      </w:tr>
      <w:tr w:rsidR="00E60BE6" w:rsidRPr="0071055F" w:rsidTr="00EA70F9">
        <w:trPr>
          <w:trHeight w:val="4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51 159,41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1 821,73</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8 526,57</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6 704,83</w:t>
            </w:r>
          </w:p>
        </w:tc>
      </w:tr>
      <w:tr w:rsidR="00E60BE6" w:rsidRPr="0071055F" w:rsidTr="00EA70F9">
        <w:trPr>
          <w:trHeight w:val="61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23"/>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Организация ритуальных услуг и содержание мест захоронения (4,5,6)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34 783,50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4 109,80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4 695,90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4 721,30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r>
      <w:tr w:rsidR="00E60BE6" w:rsidRPr="0071055F" w:rsidTr="00EA70F9">
        <w:trPr>
          <w:trHeight w:val="49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4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34 783,50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4 109,80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4 695,90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4 721,30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4 251,30</w:t>
            </w:r>
          </w:p>
        </w:tc>
      </w:tr>
      <w:tr w:rsidR="00E60BE6" w:rsidRPr="0071055F" w:rsidTr="00EA70F9">
        <w:trPr>
          <w:trHeight w:val="769"/>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8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Создание новых мест для отдыха и физического </w:t>
            </w:r>
            <w:r w:rsidRPr="0071055F">
              <w:rPr>
                <w:rFonts w:ascii="Times New Roman" w:eastAsia="Times New Roman" w:hAnsi="Times New Roman" w:cs="Times New Roman"/>
                <w:sz w:val="21"/>
                <w:szCs w:val="21"/>
                <w:lang w:eastAsia="ru-RU"/>
              </w:rPr>
              <w:lastRenderedPageBreak/>
              <w:t>развития горожан (7)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lastRenderedPageBreak/>
              <w:t>МКУ «УЖКХ г.Когалыма»/МБУ «КСАТ»</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68 896,18</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1 753,50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55 142,68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r>
      <w:tr w:rsidR="00E60BE6" w:rsidRPr="0071055F" w:rsidTr="00EA70F9">
        <w:trPr>
          <w:trHeight w:val="43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5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14 105,40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1 753,50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351,90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2 000,00</w:t>
            </w:r>
          </w:p>
        </w:tc>
      </w:tr>
      <w:tr w:rsidR="00E60BE6" w:rsidRPr="0071055F" w:rsidTr="00EA70F9">
        <w:trPr>
          <w:trHeight w:val="709"/>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54 790,78</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54 790,78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257 545,30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30 335,80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34 192,60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31 653,30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31 830,80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r>
      <w:tr w:rsidR="00E60BE6" w:rsidRPr="0071055F" w:rsidTr="00EA70F9">
        <w:trPr>
          <w:trHeight w:val="443"/>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7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8"/>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257 545,30</w:t>
            </w:r>
          </w:p>
        </w:tc>
        <w:tc>
          <w:tcPr>
            <w:tcW w:w="992"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30 335,80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34 192,60</w:t>
            </w:r>
          </w:p>
        </w:tc>
        <w:tc>
          <w:tcPr>
            <w:tcW w:w="850"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31 653,30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31 830,80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32 383,20</w:t>
            </w:r>
          </w:p>
        </w:tc>
      </w:tr>
      <w:tr w:rsidR="00E60BE6" w:rsidRPr="0071055F" w:rsidTr="00EA70F9">
        <w:trPr>
          <w:trHeight w:val="589"/>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63"/>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Осуществление иных функций, необходимых для реализации возложенных на муниципальное  казённое учреждение «Управление </w:t>
            </w:r>
            <w:r w:rsidRPr="0071055F">
              <w:rPr>
                <w:rFonts w:ascii="Times New Roman" w:eastAsia="Times New Roman" w:hAnsi="Times New Roman" w:cs="Times New Roman"/>
                <w:sz w:val="21"/>
                <w:szCs w:val="21"/>
                <w:lang w:eastAsia="ru-RU"/>
              </w:rPr>
              <w:lastRenderedPageBreak/>
              <w:t>жилищно-коммунального хозяйства города Когалыма» полномочий Администрации города Когалыма (9)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lastRenderedPageBreak/>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40 388,70</w:t>
            </w:r>
          </w:p>
        </w:tc>
        <w:tc>
          <w:tcPr>
            <w:tcW w:w="992"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20 450,50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11 666,50</w:t>
            </w:r>
          </w:p>
        </w:tc>
        <w:tc>
          <w:tcPr>
            <w:tcW w:w="850"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1 951,10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1 951,10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1 951,10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1 951,10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1 951,10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1 951,10</w:t>
            </w:r>
          </w:p>
        </w:tc>
      </w:tr>
      <w:tr w:rsidR="00E60BE6" w:rsidRPr="0071055F" w:rsidTr="00EA70F9">
        <w:trPr>
          <w:trHeight w:val="54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11 005,60</w:t>
            </w:r>
          </w:p>
        </w:tc>
        <w:tc>
          <w:tcPr>
            <w:tcW w:w="992"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4 540,90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511,50</w:t>
            </w:r>
          </w:p>
        </w:tc>
        <w:tc>
          <w:tcPr>
            <w:tcW w:w="850"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29 383,10</w:t>
            </w:r>
          </w:p>
        </w:tc>
        <w:tc>
          <w:tcPr>
            <w:tcW w:w="992"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15 909,60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7 720,10</w:t>
            </w:r>
          </w:p>
        </w:tc>
        <w:tc>
          <w:tcPr>
            <w:tcW w:w="850"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958,90</w:t>
            </w:r>
          </w:p>
        </w:tc>
        <w:tc>
          <w:tcPr>
            <w:tcW w:w="851" w:type="dxa"/>
            <w:tcBorders>
              <w:top w:val="nil"/>
              <w:left w:val="nil"/>
              <w:bottom w:val="single" w:sz="4" w:space="0" w:color="auto"/>
              <w:right w:val="single" w:sz="4" w:space="0" w:color="auto"/>
            </w:tcBorders>
            <w:shd w:val="clear" w:color="auto" w:fill="auto"/>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958,90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958,90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958,90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958,90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958,90</w:t>
            </w:r>
          </w:p>
        </w:tc>
      </w:tr>
      <w:tr w:rsidR="00E60BE6" w:rsidRPr="0071055F" w:rsidTr="00EA70F9">
        <w:trPr>
          <w:trHeight w:val="130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 (неиспользованные остатки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3 434,90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D552D3" w:rsidRDefault="00E60BE6" w:rsidP="00EA70F9">
            <w:pPr>
              <w:spacing w:after="0" w:line="240" w:lineRule="auto"/>
              <w:jc w:val="center"/>
              <w:rPr>
                <w:rFonts w:ascii="Times New Roman" w:eastAsia="Times New Roman" w:hAnsi="Times New Roman" w:cs="Times New Roman"/>
                <w:sz w:val="21"/>
                <w:szCs w:val="21"/>
                <w:lang w:eastAsia="ru-RU"/>
              </w:rPr>
            </w:pPr>
            <w:r w:rsidRPr="00D552D3">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69"/>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Содержание, ремонт и реконструкция объектов благоустройства на территории города Когалыма (10,11,13)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57 239,47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32 161,20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7 926,07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r>
      <w:tr w:rsidR="00E60BE6" w:rsidRPr="0071055F" w:rsidTr="00EA70F9">
        <w:trPr>
          <w:trHeight w:val="33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57 239,47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32 161,20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7 926,07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43"/>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Благоустройство дворовых территорий ( в том числе пешеходные  переходы, пешеходные дорожки) (10,11,13)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56 576,17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31 737,90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7 686,07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r>
      <w:tr w:rsidR="00E60BE6" w:rsidRPr="0071055F" w:rsidTr="00EA70F9">
        <w:trPr>
          <w:trHeight w:val="45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56 576,17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31 737,90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7 686,07</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2 858,70</w:t>
            </w:r>
          </w:p>
        </w:tc>
      </w:tr>
      <w:tr w:rsidR="00E60BE6" w:rsidRPr="0071055F" w:rsidTr="00EA70F9">
        <w:trPr>
          <w:trHeight w:val="74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03"/>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Благоустройство общественных </w:t>
            </w:r>
            <w:r w:rsidRPr="0071055F">
              <w:rPr>
                <w:rFonts w:ascii="Times New Roman" w:eastAsia="Times New Roman" w:hAnsi="Times New Roman" w:cs="Times New Roman"/>
                <w:sz w:val="21"/>
                <w:szCs w:val="21"/>
                <w:lang w:eastAsia="ru-RU"/>
              </w:rPr>
              <w:lastRenderedPageBreak/>
              <w:t>территорий (13)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lastRenderedPageBreak/>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663,30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423,30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240,00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5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4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663,30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423,30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240,00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4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37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МУ «УКС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69"/>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8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0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2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398"/>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МКУ «УЖКХ г.Когалыма»</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539,90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299,90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240,00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3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8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539,90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299,90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240,00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58"/>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Архитектурная подсветка улиц,  </w:t>
            </w:r>
            <w:r w:rsidRPr="0071055F">
              <w:rPr>
                <w:rFonts w:ascii="Times New Roman" w:eastAsia="Times New Roman" w:hAnsi="Times New Roman" w:cs="Times New Roman"/>
                <w:sz w:val="21"/>
                <w:szCs w:val="21"/>
                <w:lang w:eastAsia="ru-RU"/>
              </w:rPr>
              <w:lastRenderedPageBreak/>
              <w:t>зданий, сооружений и жилых домов, расположенных на территории города Когалыма (12)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lastRenderedPageBreak/>
              <w:t>МКУ «УЖКХ г.Когалыма»/ОАиГ</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49 801,90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28 664,40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21 137,50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09"/>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4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4 000,00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4 000,00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4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5 801,90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4 664,40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1 137,50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43"/>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40 000,00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20 000,00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20 000,00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8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Итого по задачам</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1 456 374,67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255 977,63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252 589,60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165 330,74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163 692,60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159 048,70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r>
      <w:tr w:rsidR="00E60BE6" w:rsidRPr="0071055F" w:rsidTr="00EA70F9">
        <w:trPr>
          <w:trHeight w:val="48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7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15 005,60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8 540,90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511,50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r>
      <w:tr w:rsidR="00E60BE6" w:rsidRPr="0071055F" w:rsidTr="00EA70F9">
        <w:trPr>
          <w:trHeight w:val="683"/>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1 345 387,06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226 245,50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173 852,42</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164 338,54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162 700,40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158 056,50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r>
      <w:tr w:rsidR="00E60BE6" w:rsidRPr="0071055F" w:rsidTr="00EA70F9">
        <w:trPr>
          <w:trHeight w:val="132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 (неиспользованные остатки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69"/>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95 982,01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21 191,23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74 790,78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8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 по муниципальной Программе, в том числе</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1 456 374,67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255 977,63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252 589,60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165 330,74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163 692,60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159 048,70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r>
      <w:tr w:rsidR="00E60BE6" w:rsidRPr="0071055F" w:rsidTr="00EA70F9">
        <w:trPr>
          <w:trHeight w:val="48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15 005,60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8 540,90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511,50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r>
      <w:tr w:rsidR="00E60BE6" w:rsidRPr="0071055F" w:rsidTr="00EA70F9">
        <w:trPr>
          <w:trHeight w:val="683"/>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1 345 387,06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226 245,50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173 852,42</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164 338,54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162 700,40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158 056,50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r>
      <w:tr w:rsidR="00E60BE6" w:rsidRPr="0071055F" w:rsidTr="00EA70F9">
        <w:trPr>
          <w:trHeight w:val="130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 (неиспользованные остатки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69"/>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95 982,01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21 191,23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74 790,78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2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Инвестиции в объекты муниципальной собственности</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32"/>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4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83"/>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69"/>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32"/>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Прочие расходы</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1 456 251,27</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255 854,23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249 154,70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165 330,74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163 692,60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159 048,70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154 390,10</w:t>
            </w:r>
          </w:p>
        </w:tc>
      </w:tr>
      <w:tr w:rsidR="00E60BE6" w:rsidRPr="0071055F" w:rsidTr="00EA70F9">
        <w:trPr>
          <w:trHeight w:val="518"/>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15 005,60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8 540,90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511,50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r>
      <w:tr w:rsidR="00E60BE6" w:rsidRPr="0071055F" w:rsidTr="00EA70F9">
        <w:trPr>
          <w:trHeight w:val="709"/>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1 345 263,66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226 122,10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173 852,42</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164 338,54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162 700,40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158 056,50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153 397,90</w:t>
            </w:r>
          </w:p>
        </w:tc>
      </w:tr>
      <w:tr w:rsidR="00E60BE6" w:rsidRPr="0071055F" w:rsidTr="00EA70F9">
        <w:trPr>
          <w:trHeight w:val="698"/>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95 982,01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21 191,23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74 790,78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39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 том числе:</w:t>
            </w:r>
          </w:p>
        </w:tc>
        <w:tc>
          <w:tcPr>
            <w:tcW w:w="2126" w:type="dxa"/>
            <w:tcBorders>
              <w:top w:val="nil"/>
              <w:left w:val="nil"/>
              <w:bottom w:val="single" w:sz="4" w:space="0" w:color="auto"/>
              <w:right w:val="single" w:sz="4" w:space="0" w:color="auto"/>
            </w:tcBorders>
            <w:shd w:val="clear" w:color="auto" w:fill="auto"/>
            <w:noWrap/>
            <w:vAlign w:val="bottom"/>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r>
      <w:tr w:rsidR="00E60BE6" w:rsidRPr="0071055F" w:rsidTr="00EA70F9">
        <w:trPr>
          <w:trHeight w:val="48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Ответственный исполнитель</w:t>
            </w:r>
            <w:r w:rsidRPr="0071055F">
              <w:rPr>
                <w:rFonts w:ascii="Times New Roman" w:eastAsia="Times New Roman" w:hAnsi="Times New Roman" w:cs="Times New Roman"/>
                <w:sz w:val="21"/>
                <w:szCs w:val="21"/>
                <w:lang w:eastAsia="ru-RU"/>
              </w:rPr>
              <w:br/>
              <w:t>(МКУ «УЖКХ города Когалыма»)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804 747,91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136 963,53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155 028,18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87 466,00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85 303,10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85 855,50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85 855,50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85 855,50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85 855,50</w:t>
            </w:r>
          </w:p>
        </w:tc>
      </w:tr>
      <w:tr w:rsidR="00E60BE6" w:rsidRPr="0071055F" w:rsidTr="00EA70F9">
        <w:trPr>
          <w:trHeight w:val="48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60"/>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11 005,60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4 540,90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511,50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992,20</w:t>
            </w:r>
          </w:p>
        </w:tc>
      </w:tr>
      <w:tr w:rsidR="00E60BE6" w:rsidRPr="0071055F" w:rsidTr="00EA70F9">
        <w:trPr>
          <w:trHeight w:val="709"/>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737 760,30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131 231,40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96 291,00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86 473,80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84 310,90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84 863,30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84 863,30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84 863,30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84 863,30</w:t>
            </w:r>
          </w:p>
        </w:tc>
      </w:tr>
      <w:tr w:rsidR="00E60BE6" w:rsidRPr="0071055F" w:rsidTr="00EA70F9">
        <w:trPr>
          <w:trHeight w:val="1245"/>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 (неиспользованные остатки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3 434,90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852"/>
        </w:trPr>
        <w:tc>
          <w:tcPr>
            <w:tcW w:w="1008"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55 982,01</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1 191,23</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54 790,78</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45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соисполнитель 1</w:t>
            </w:r>
            <w:r w:rsidRPr="0071055F">
              <w:rPr>
                <w:rFonts w:ascii="Times New Roman" w:eastAsia="Times New Roman" w:hAnsi="Times New Roman" w:cs="Times New Roman"/>
                <w:sz w:val="21"/>
                <w:szCs w:val="21"/>
                <w:lang w:eastAsia="ru-RU"/>
              </w:rPr>
              <w:br/>
              <w:t>(МБУ «КСАТ»)</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601 701,46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90 226,30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76 423,92</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77 864,74</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78 389,50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73 193,20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r>
      <w:tr w:rsidR="00E60BE6" w:rsidRPr="0071055F" w:rsidTr="00EA70F9">
        <w:trPr>
          <w:trHeight w:val="57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2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601 701,46</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90 226,30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76 423,92</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77 864,74</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78 389,50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73 193,20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68 534,60</w:t>
            </w:r>
          </w:p>
        </w:tc>
      </w:tr>
      <w:tr w:rsidR="00E60BE6" w:rsidRPr="0071055F" w:rsidTr="00EA70F9">
        <w:trPr>
          <w:trHeight w:val="818"/>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8"/>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соисполнитель 2</w:t>
            </w:r>
            <w:r w:rsidRPr="0071055F">
              <w:rPr>
                <w:rFonts w:ascii="Times New Roman" w:eastAsia="Times New Roman" w:hAnsi="Times New Roman" w:cs="Times New Roman"/>
                <w:sz w:val="21"/>
                <w:szCs w:val="21"/>
                <w:lang w:eastAsia="ru-RU"/>
              </w:rPr>
              <w:br/>
              <w:t>(МУ «УКС города Когалыма»)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63"/>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3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2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123,40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9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03"/>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соисполнитель 3</w:t>
            </w:r>
            <w:r w:rsidRPr="0071055F">
              <w:rPr>
                <w:rFonts w:ascii="Times New Roman" w:eastAsia="Times New Roman" w:hAnsi="Times New Roman" w:cs="Times New Roman"/>
                <w:sz w:val="21"/>
                <w:szCs w:val="21"/>
                <w:lang w:eastAsia="ru-RU"/>
              </w:rPr>
              <w:br/>
              <w:t>(ОАиГ)</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49 801,90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28 664,40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21 137,50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503"/>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15"/>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ХМАО – Югры</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4 000,00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4 000,00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698"/>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бюджет города Когалыма</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5 801,90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4 664,40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1 137,50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r w:rsidR="00E60BE6" w:rsidRPr="0071055F" w:rsidTr="00EA70F9">
        <w:trPr>
          <w:trHeight w:val="720"/>
        </w:trPr>
        <w:tc>
          <w:tcPr>
            <w:tcW w:w="1008"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40 000,00</w:t>
            </w:r>
          </w:p>
        </w:tc>
        <w:tc>
          <w:tcPr>
            <w:tcW w:w="992" w:type="dxa"/>
            <w:tcBorders>
              <w:top w:val="nil"/>
              <w:left w:val="nil"/>
              <w:bottom w:val="single" w:sz="4" w:space="0" w:color="auto"/>
              <w:right w:val="single" w:sz="4" w:space="0" w:color="auto"/>
            </w:tcBorders>
            <w:shd w:val="clear" w:color="000000" w:fill="FFFFFF"/>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20 000,00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20 000,00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60BE6" w:rsidRPr="0071055F" w:rsidRDefault="00E60BE6" w:rsidP="00EA70F9">
            <w:pPr>
              <w:spacing w:after="0" w:line="240" w:lineRule="auto"/>
              <w:jc w:val="center"/>
              <w:rPr>
                <w:rFonts w:ascii="Times New Roman" w:eastAsia="Times New Roman" w:hAnsi="Times New Roman" w:cs="Times New Roman"/>
                <w:sz w:val="21"/>
                <w:szCs w:val="21"/>
                <w:lang w:eastAsia="ru-RU"/>
              </w:rPr>
            </w:pPr>
            <w:r w:rsidRPr="0071055F">
              <w:rPr>
                <w:rFonts w:ascii="Times New Roman" w:eastAsia="Times New Roman" w:hAnsi="Times New Roman" w:cs="Times New Roman"/>
                <w:sz w:val="21"/>
                <w:szCs w:val="21"/>
                <w:lang w:eastAsia="ru-RU"/>
              </w:rPr>
              <w:t>0,00</w:t>
            </w:r>
          </w:p>
        </w:tc>
      </w:tr>
    </w:tbl>
    <w:p w:rsidR="00E60BE6" w:rsidRPr="001262B2" w:rsidRDefault="00E60BE6" w:rsidP="001262B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262B2" w:rsidRPr="001262B2" w:rsidRDefault="001262B2" w:rsidP="001262B2">
      <w:pPr>
        <w:autoSpaceDE w:val="0"/>
        <w:autoSpaceDN w:val="0"/>
        <w:adjustRightInd w:val="0"/>
        <w:spacing w:after="0" w:line="240" w:lineRule="auto"/>
        <w:rPr>
          <w:rFonts w:ascii="Times New Roman" w:eastAsia="Times New Roman" w:hAnsi="Times New Roman" w:cs="Times New Roman"/>
          <w:sz w:val="24"/>
          <w:szCs w:val="24"/>
          <w:lang w:eastAsia="ru-RU"/>
        </w:rPr>
      </w:pPr>
      <w:r w:rsidRPr="001262B2">
        <w:rPr>
          <w:rFonts w:ascii="Times New Roman" w:eastAsia="Times New Roman" w:hAnsi="Times New Roman" w:cs="Times New Roman"/>
          <w:sz w:val="24"/>
          <w:szCs w:val="24"/>
          <w:lang w:eastAsia="ru-RU"/>
        </w:rPr>
        <w:t>* Муниципальное казенное учреждение «Управление жилищно-коммунального хозяйства города Когалыма»</w:t>
      </w:r>
    </w:p>
    <w:p w:rsidR="001262B2" w:rsidRPr="001262B2" w:rsidRDefault="001262B2" w:rsidP="001262B2">
      <w:pPr>
        <w:autoSpaceDE w:val="0"/>
        <w:autoSpaceDN w:val="0"/>
        <w:adjustRightInd w:val="0"/>
        <w:spacing w:after="0" w:line="240" w:lineRule="auto"/>
        <w:rPr>
          <w:rFonts w:ascii="Times New Roman" w:eastAsia="Times New Roman" w:hAnsi="Times New Roman" w:cs="Times New Roman"/>
          <w:sz w:val="24"/>
          <w:szCs w:val="24"/>
          <w:lang w:eastAsia="ru-RU"/>
        </w:rPr>
      </w:pPr>
      <w:r w:rsidRPr="001262B2">
        <w:rPr>
          <w:rFonts w:ascii="Times New Roman" w:eastAsia="Times New Roman" w:hAnsi="Times New Roman" w:cs="Times New Roman"/>
          <w:sz w:val="24"/>
          <w:szCs w:val="24"/>
          <w:lang w:eastAsia="ru-RU"/>
        </w:rPr>
        <w:t>** Муниципальное бюджетное учреждение «Коммунспецавтотехника»</w:t>
      </w:r>
    </w:p>
    <w:p w:rsidR="001262B2" w:rsidRPr="001262B2" w:rsidRDefault="001262B2" w:rsidP="001262B2">
      <w:pPr>
        <w:autoSpaceDE w:val="0"/>
        <w:autoSpaceDN w:val="0"/>
        <w:adjustRightInd w:val="0"/>
        <w:spacing w:after="0" w:line="240" w:lineRule="auto"/>
        <w:rPr>
          <w:rFonts w:ascii="Times New Roman" w:eastAsia="Times New Roman" w:hAnsi="Times New Roman" w:cs="Times New Roman"/>
          <w:sz w:val="24"/>
          <w:szCs w:val="24"/>
          <w:lang w:eastAsia="ru-RU"/>
        </w:rPr>
      </w:pPr>
      <w:r w:rsidRPr="001262B2">
        <w:rPr>
          <w:rFonts w:ascii="Times New Roman" w:eastAsia="Times New Roman" w:hAnsi="Times New Roman" w:cs="Times New Roman"/>
          <w:sz w:val="24"/>
          <w:szCs w:val="24"/>
          <w:lang w:eastAsia="ru-RU"/>
        </w:rPr>
        <w:t>*** Муниципальное казенное учреждение «Управление капитальным строительством города Когалыма»</w:t>
      </w:r>
    </w:p>
    <w:p w:rsidR="001262B2" w:rsidRPr="001262B2" w:rsidRDefault="001262B2" w:rsidP="001262B2">
      <w:pPr>
        <w:autoSpaceDE w:val="0"/>
        <w:autoSpaceDN w:val="0"/>
        <w:adjustRightInd w:val="0"/>
        <w:spacing w:after="0" w:line="240" w:lineRule="auto"/>
        <w:rPr>
          <w:rFonts w:ascii="Times New Roman" w:eastAsia="Times New Roman" w:hAnsi="Times New Roman" w:cs="Times New Roman"/>
          <w:sz w:val="24"/>
          <w:szCs w:val="24"/>
          <w:lang w:eastAsia="ru-RU"/>
        </w:rPr>
      </w:pPr>
      <w:r w:rsidRPr="001262B2">
        <w:rPr>
          <w:rFonts w:ascii="Times New Roman" w:eastAsia="Times New Roman" w:hAnsi="Times New Roman" w:cs="Times New Roman"/>
          <w:sz w:val="24"/>
          <w:szCs w:val="24"/>
          <w:lang w:eastAsia="ru-RU"/>
        </w:rPr>
        <w:t>**** Отдел архитектуры и градостроительства Администрации города Когалыма</w:t>
      </w:r>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bookmarkStart w:id="1" w:name="RANGE!A1:I133"/>
      <w:bookmarkEnd w:id="1"/>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p>
    <w:p w:rsidR="00EF2B89" w:rsidRDefault="00EF2B89" w:rsidP="00FD2FB0">
      <w:pPr>
        <w:spacing w:after="0" w:line="240" w:lineRule="auto"/>
        <w:jc w:val="right"/>
        <w:rPr>
          <w:rFonts w:ascii="Times New Roman" w:eastAsia="Times New Roman" w:hAnsi="Times New Roman" w:cs="Times New Roman"/>
          <w:color w:val="000000"/>
          <w:sz w:val="26"/>
          <w:szCs w:val="26"/>
          <w:lang w:eastAsia="ru-RU"/>
        </w:rPr>
      </w:pPr>
    </w:p>
    <w:p w:rsidR="00694DBA" w:rsidRPr="00513874" w:rsidRDefault="00694DBA" w:rsidP="00FD2FB0">
      <w:pPr>
        <w:spacing w:after="0" w:line="240" w:lineRule="auto"/>
        <w:jc w:val="right"/>
        <w:rPr>
          <w:rFonts w:ascii="Times New Roman" w:eastAsia="Times New Roman" w:hAnsi="Times New Roman" w:cs="Times New Roman"/>
          <w:color w:val="000000"/>
          <w:sz w:val="26"/>
          <w:szCs w:val="26"/>
          <w:lang w:eastAsia="ru-RU"/>
        </w:rPr>
      </w:pPr>
      <w:r w:rsidRPr="00513874">
        <w:rPr>
          <w:rFonts w:ascii="Times New Roman" w:eastAsia="Times New Roman" w:hAnsi="Times New Roman" w:cs="Times New Roman"/>
          <w:color w:val="000000"/>
          <w:sz w:val="26"/>
          <w:szCs w:val="26"/>
          <w:lang w:eastAsia="ru-RU"/>
        </w:rPr>
        <w:t>Таблица 4</w:t>
      </w:r>
    </w:p>
    <w:p w:rsidR="00513874" w:rsidRPr="00513874" w:rsidRDefault="00513874" w:rsidP="00694DBA">
      <w:pPr>
        <w:spacing w:after="0" w:line="240" w:lineRule="auto"/>
        <w:ind w:left="13892"/>
        <w:rPr>
          <w:rFonts w:ascii="Times New Roman" w:eastAsia="Times New Roman" w:hAnsi="Times New Roman" w:cs="Times New Roman"/>
          <w:color w:val="000000"/>
          <w:sz w:val="26"/>
          <w:szCs w:val="26"/>
          <w:lang w:eastAsia="ru-RU"/>
        </w:rPr>
      </w:pPr>
    </w:p>
    <w:p w:rsidR="006751A1" w:rsidRPr="006751A1" w:rsidRDefault="006751A1" w:rsidP="006751A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51A1">
        <w:rPr>
          <w:rFonts w:ascii="Times New Roman" w:eastAsia="Times New Roman" w:hAnsi="Times New Roman" w:cs="Times New Roman"/>
          <w:sz w:val="26"/>
          <w:szCs w:val="26"/>
          <w:lang w:eastAsia="ru-RU"/>
        </w:rPr>
        <w:t>Характеристика основных мероприятий муниципальной программы, их связь с целевыми показателями</w:t>
      </w:r>
    </w:p>
    <w:p w:rsidR="006751A1" w:rsidRPr="006751A1" w:rsidRDefault="006751A1" w:rsidP="006751A1">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891" w:type="dxa"/>
        <w:tblInd w:w="93" w:type="dxa"/>
        <w:tblLook w:val="04A0" w:firstRow="1" w:lastRow="0" w:firstColumn="1" w:lastColumn="0" w:noHBand="0" w:noVBand="1"/>
      </w:tblPr>
      <w:tblGrid>
        <w:gridCol w:w="940"/>
        <w:gridCol w:w="3140"/>
        <w:gridCol w:w="3732"/>
        <w:gridCol w:w="3402"/>
        <w:gridCol w:w="4677"/>
      </w:tblGrid>
      <w:tr w:rsidR="00EF2B89" w:rsidRPr="00EF2B89" w:rsidTr="00EF2B89">
        <w:trPr>
          <w:trHeight w:val="79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 п/п</w:t>
            </w:r>
          </w:p>
        </w:tc>
        <w:tc>
          <w:tcPr>
            <w:tcW w:w="10274" w:type="dxa"/>
            <w:gridSpan w:val="3"/>
            <w:tcBorders>
              <w:top w:val="single" w:sz="4" w:space="0" w:color="auto"/>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Основные мероприятия</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Наименование целевого показателя</w:t>
            </w:r>
          </w:p>
        </w:tc>
      </w:tr>
      <w:tr w:rsidR="00EF2B89" w:rsidRPr="00EF2B89" w:rsidTr="00EF2B89">
        <w:trPr>
          <w:trHeight w:val="144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p>
        </w:tc>
        <w:tc>
          <w:tcPr>
            <w:tcW w:w="3140"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Наименование</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Содержание</w:t>
            </w:r>
            <w:r w:rsidRPr="00EF2B89">
              <w:rPr>
                <w:rFonts w:ascii="Times New Roman" w:eastAsia="Times New Roman" w:hAnsi="Times New Roman" w:cs="Times New Roman"/>
                <w:color w:val="000000"/>
                <w:lang w:eastAsia="ru-RU"/>
              </w:rPr>
              <w:br/>
              <w:t xml:space="preserve"> (направления расходов)</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p>
        </w:tc>
      </w:tr>
      <w:tr w:rsidR="00EF2B89" w:rsidRPr="00EF2B89" w:rsidTr="00EF2B89">
        <w:trPr>
          <w:trHeight w:val="45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w:t>
            </w:r>
          </w:p>
        </w:tc>
        <w:tc>
          <w:tcPr>
            <w:tcW w:w="3140"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2</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5</w:t>
            </w:r>
          </w:p>
        </w:tc>
      </w:tr>
      <w:tr w:rsidR="00EF2B89" w:rsidRPr="00EF2B89" w:rsidTr="00EF2B89">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 xml:space="preserve">Цель - Комплексное решение проблем благоустройства и санитарного содержания территории города Когалыма, </w:t>
            </w:r>
            <w:r w:rsidRPr="00EF2B89">
              <w:rPr>
                <w:rFonts w:ascii="Times New Roman" w:eastAsia="Times New Roman" w:hAnsi="Times New Roman" w:cs="Times New Roman"/>
                <w:color w:val="000000"/>
                <w:lang w:eastAsia="ru-RU"/>
              </w:rPr>
              <w:br/>
              <w:t>повышение уровня внешнего благоустройства и создание условий для решения вопросов местного значения</w:t>
            </w:r>
          </w:p>
        </w:tc>
      </w:tr>
      <w:tr w:rsidR="00EF2B89" w:rsidRPr="00EF2B89" w:rsidTr="00EF2B89">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Задача 1 - Организация благоустройства территории города Когалыма, включая озеленение территории и содержание малых архитектурных форм</w:t>
            </w:r>
          </w:p>
        </w:tc>
      </w:tr>
      <w:tr w:rsidR="00EF2B89" w:rsidRPr="00EF2B89" w:rsidTr="00EF2B89">
        <w:trPr>
          <w:trHeight w:val="4189"/>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lastRenderedPageBreak/>
              <w:t>1.1.</w:t>
            </w:r>
          </w:p>
        </w:tc>
        <w:tc>
          <w:tcPr>
            <w:tcW w:w="3140"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 Выполнение муниципальной работы «Уборка территории и аналогичная деятельность», в рамках которой осуществляется содержание объектов благоустройства, в том числе уборка, мелкий ремонт, очистка от грязи, наледи и снега, включая детские игровые городки.</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 Постановление Администрации города Когалыма от 13.12.2019 №2742 «Об утверждении муниципального задания муниципальному бюджетному учреждению «Коммунспецавтотехника» на выполнение работ на 2020 год и на плановый период 2021 и 2022 годов».</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 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тыс.кв.м. Показатель определен в соответствии с утвержденным муниципальным заданием.</w:t>
            </w:r>
            <w:r w:rsidRPr="00EF2B89">
              <w:rPr>
                <w:rFonts w:ascii="Times New Roman" w:eastAsia="Times New Roman" w:hAnsi="Times New Roman" w:cs="Times New Roman"/>
                <w:color w:val="000000"/>
                <w:lang w:eastAsia="ru-RU"/>
              </w:rPr>
              <w:br/>
              <w:t>2. Износ автотранспортных средств, задействованных на выполнении муниципальной работы «Уборка территории и аналогичная деятельность», %. Показатель рассчитан, исходя из количества техники, указанной в производственной программе и фактического процента ее износа с учетов замены техники на вновь приобретенную на условиях лизинга.</w:t>
            </w:r>
          </w:p>
        </w:tc>
      </w:tr>
      <w:tr w:rsidR="00EF2B89" w:rsidRPr="00EF2B89" w:rsidTr="00EF2B89">
        <w:trPr>
          <w:trHeight w:val="4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F2B89" w:rsidRPr="00EF2B89" w:rsidRDefault="003B6C9C" w:rsidP="00EF2B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w:t>
            </w:r>
            <w:r w:rsidR="00EF2B89" w:rsidRPr="00EF2B89">
              <w:rPr>
                <w:rFonts w:ascii="Times New Roman" w:eastAsia="Times New Roman" w:hAnsi="Times New Roman" w:cs="Times New Roman"/>
                <w:color w:val="000000"/>
                <w:lang w:eastAsia="ru-RU"/>
              </w:rPr>
              <w:t>.2.</w:t>
            </w:r>
          </w:p>
        </w:tc>
        <w:tc>
          <w:tcPr>
            <w:tcW w:w="3140"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Организация освещения территорий города Когалыма (3,14)</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1.Электроснабжение потребителей города Когалыма. Отсутствие аварий, повлекших за собой длительное отключение электроэнергии, а также своевременное оказание услуг по техническому обслуживанию и ремонту электрооборудования наружного освещения объектов города.</w:t>
            </w:r>
            <w:r w:rsidRPr="00EF2B89">
              <w:rPr>
                <w:rFonts w:ascii="Times New Roman" w:eastAsia="Times New Roman" w:hAnsi="Times New Roman" w:cs="Times New Roman"/>
                <w:color w:val="000000"/>
                <w:lang w:eastAsia="ru-RU"/>
              </w:rPr>
              <w:br/>
              <w:t>2. Выполнение работ по техническому обслуживанию и текущему ремонту сетей уличного освещения.</w:t>
            </w:r>
            <w:r w:rsidRPr="00EF2B89">
              <w:rPr>
                <w:rFonts w:ascii="Times New Roman" w:eastAsia="Times New Roman" w:hAnsi="Times New Roman" w:cs="Times New Roman"/>
                <w:color w:val="000000"/>
                <w:lang w:eastAsia="ru-RU"/>
              </w:rPr>
              <w:br/>
              <w:t>3. Планируется выполнение  работ по установке исполнительных пунктов, замене светильников.</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Решение Думы города Когалыма от 20.06.2018 №204-ГД «Об утверждении правил благоустройства территории города Когалыма»</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both"/>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 xml:space="preserve">3. Обеспечение электроэнергией на освещение дворов, улиц и магистралей города Когалыма, кВт*час. </w:t>
            </w:r>
            <w:r w:rsidRPr="00EF2B89">
              <w:rPr>
                <w:rFonts w:ascii="Times New Roman" w:eastAsia="Times New Roman" w:hAnsi="Times New Roman" w:cs="Times New Roman"/>
                <w:color w:val="000000"/>
                <w:lang w:eastAsia="ru-RU"/>
              </w:rPr>
              <w:br/>
              <w:t>14. Выполнение работ по ремонту (замене) оборудования и сетей наружного освещения на территории города Когалыма, шт.</w:t>
            </w:r>
          </w:p>
        </w:tc>
      </w:tr>
      <w:tr w:rsidR="00EF2B89" w:rsidRPr="00EF2B89" w:rsidTr="00EF2B89">
        <w:trPr>
          <w:trHeight w:val="3252"/>
        </w:trPr>
        <w:tc>
          <w:tcPr>
            <w:tcW w:w="940" w:type="dxa"/>
            <w:tcBorders>
              <w:top w:val="nil"/>
              <w:left w:val="single" w:sz="4" w:space="0" w:color="auto"/>
              <w:bottom w:val="nil"/>
              <w:right w:val="single" w:sz="4" w:space="0" w:color="auto"/>
            </w:tcBorders>
            <w:shd w:val="clear" w:color="auto" w:fill="auto"/>
            <w:noWrap/>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1.3.</w:t>
            </w:r>
          </w:p>
        </w:tc>
        <w:tc>
          <w:tcPr>
            <w:tcW w:w="3140" w:type="dxa"/>
            <w:tcBorders>
              <w:top w:val="nil"/>
              <w:left w:val="nil"/>
              <w:bottom w:val="nil"/>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Организация ритуальных услуг и содержание мест захоронения (4,5,6)</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 Содержание территории городского кладбища.</w:t>
            </w:r>
            <w:r w:rsidRPr="00EF2B89">
              <w:rPr>
                <w:rFonts w:ascii="Times New Roman" w:eastAsia="Times New Roman" w:hAnsi="Times New Roman" w:cs="Times New Roman"/>
                <w:color w:val="000000"/>
                <w:lang w:eastAsia="ru-RU"/>
              </w:rPr>
              <w:br w:type="page"/>
              <w:t>2. Организации ритуальных услуг .</w:t>
            </w:r>
            <w:r w:rsidRPr="00EF2B89">
              <w:rPr>
                <w:rFonts w:ascii="Times New Roman" w:eastAsia="Times New Roman" w:hAnsi="Times New Roman" w:cs="Times New Roman"/>
                <w:color w:val="000000"/>
                <w:lang w:eastAsia="ru-RU"/>
              </w:rPr>
              <w:br w:type="page"/>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Постановление Администрации города Когалыма от 28.06.2019 №1417 «Об утверждении Порядка предоставления субсидии из бюджета города Когалыма на возмещение части затрат в связи с оказанием ритуальных услуг»</w:t>
            </w:r>
            <w:r w:rsidRPr="00EF2B89">
              <w:rPr>
                <w:rFonts w:ascii="Times New Roman" w:eastAsia="Times New Roman" w:hAnsi="Times New Roman" w:cs="Times New Roman"/>
                <w:color w:val="000000"/>
                <w:lang w:eastAsia="ru-RU"/>
              </w:rPr>
              <w:br w:type="page"/>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4. Обеспечение текущего содержания территорий городского кладбища и мест захоронений, тыс.кв.м.</w:t>
            </w:r>
            <w:r w:rsidRPr="00EF2B89">
              <w:rPr>
                <w:rFonts w:ascii="Times New Roman" w:eastAsia="Times New Roman" w:hAnsi="Times New Roman" w:cs="Times New Roman"/>
                <w:color w:val="000000"/>
                <w:lang w:eastAsia="ru-RU"/>
              </w:rPr>
              <w:br w:type="page"/>
              <w:t>5. Выполнение услуг по погребению умерших, %</w:t>
            </w:r>
            <w:r w:rsidRPr="00EF2B89">
              <w:rPr>
                <w:rFonts w:ascii="Times New Roman" w:eastAsia="Times New Roman" w:hAnsi="Times New Roman" w:cs="Times New Roman"/>
                <w:color w:val="000000"/>
                <w:lang w:eastAsia="ru-RU"/>
              </w:rPr>
              <w:br w:type="page"/>
              <w:t>6. Выполнение услуг по перевозке умерших с места происшедшего летального исхода, %</w:t>
            </w:r>
            <w:r w:rsidRPr="00EF2B89">
              <w:rPr>
                <w:rFonts w:ascii="Times New Roman" w:eastAsia="Times New Roman" w:hAnsi="Times New Roman" w:cs="Times New Roman"/>
                <w:color w:val="000000"/>
                <w:lang w:eastAsia="ru-RU"/>
              </w:rPr>
              <w:br w:type="page"/>
              <w:t>Показатель 5 и 6 определены в относительных величинах, так как характеризуют выполнение мероприятий по факту их необходимости</w:t>
            </w:r>
          </w:p>
        </w:tc>
      </w:tr>
      <w:tr w:rsidR="00EF2B89" w:rsidRPr="00EF2B89" w:rsidTr="00EF2B89">
        <w:trPr>
          <w:trHeight w:val="492"/>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Задача  2 - Улучшение условий для активного отдыха и полноценного физического развития детей</w:t>
            </w:r>
          </w:p>
        </w:tc>
      </w:tr>
      <w:tr w:rsidR="00EF2B89" w:rsidRPr="00EF2B89" w:rsidTr="00EF2B89">
        <w:trPr>
          <w:trHeight w:val="2258"/>
        </w:trPr>
        <w:tc>
          <w:tcPr>
            <w:tcW w:w="940" w:type="dxa"/>
            <w:tcBorders>
              <w:top w:val="nil"/>
              <w:left w:val="single" w:sz="4" w:space="0" w:color="auto"/>
              <w:bottom w:val="nil"/>
              <w:right w:val="single" w:sz="4" w:space="0" w:color="auto"/>
            </w:tcBorders>
            <w:shd w:val="clear" w:color="auto" w:fill="auto"/>
            <w:noWrap/>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lastRenderedPageBreak/>
              <w:t>1.4.</w:t>
            </w:r>
          </w:p>
        </w:tc>
        <w:tc>
          <w:tcPr>
            <w:tcW w:w="3140" w:type="dxa"/>
            <w:tcBorders>
              <w:top w:val="nil"/>
              <w:left w:val="nil"/>
              <w:bottom w:val="nil"/>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Создание новых мест для отдыха и физического развития горожан (7)</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 Поставка, монтаж и установка стационарного игрового оборудования, детских игровых площадок на территории города Когалыма.</w:t>
            </w:r>
            <w:r w:rsidRPr="00EF2B89">
              <w:rPr>
                <w:rFonts w:ascii="Times New Roman" w:eastAsia="Times New Roman" w:hAnsi="Times New Roman" w:cs="Times New Roman"/>
                <w:color w:val="000000"/>
                <w:lang w:eastAsia="ru-RU"/>
              </w:rPr>
              <w:br/>
              <w:t>2. поставка и установка малых архитектурных форм.</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Решение Думы города Когалыма от 20.06.2018 №204-ГД «Об утверждении правил благоустройства территории города Когалыма»</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7. Обеспечение жителей города Когалыма новыми детскими игровыми площадками, шт.</w:t>
            </w:r>
          </w:p>
        </w:tc>
      </w:tr>
      <w:tr w:rsidR="00EF2B89" w:rsidRPr="00EF2B89" w:rsidTr="00EF2B89">
        <w:trPr>
          <w:trHeight w:val="589"/>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Задача  3 - Обеспечение деятельности муниципальных учреждений для решения вопросов местного значения</w:t>
            </w:r>
          </w:p>
        </w:tc>
      </w:tr>
      <w:tr w:rsidR="00EF2B89" w:rsidRPr="00EF2B89" w:rsidTr="00EF2B89">
        <w:trPr>
          <w:trHeight w:val="361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1.5.</w:t>
            </w:r>
          </w:p>
        </w:tc>
        <w:tc>
          <w:tcPr>
            <w:tcW w:w="3140" w:type="dxa"/>
            <w:tcBorders>
              <w:top w:val="nil"/>
              <w:left w:val="nil"/>
              <w:bottom w:val="nil"/>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Расходы на содержание муниципального казенного учреждения «Управление жилищно-коммунального хозяйства города Когалыма»</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Постановление Администрации города Когалыма от 29.10.2019 №2373 «Об утверждении Положения об оплате и стимулировании труда работников муниципального казенного учреждения «Управления жилищно-коммунального хозяйства города Когалыма»</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8. 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w:t>
            </w:r>
          </w:p>
        </w:tc>
      </w:tr>
      <w:tr w:rsidR="00EF2B89" w:rsidRPr="00EF2B89" w:rsidTr="00EF2B89">
        <w:trPr>
          <w:trHeight w:val="3060"/>
        </w:trPr>
        <w:tc>
          <w:tcPr>
            <w:tcW w:w="940" w:type="dxa"/>
            <w:tcBorders>
              <w:top w:val="nil"/>
              <w:left w:val="single" w:sz="4" w:space="0" w:color="auto"/>
              <w:bottom w:val="nil"/>
              <w:right w:val="single" w:sz="4" w:space="0" w:color="auto"/>
            </w:tcBorders>
            <w:shd w:val="clear" w:color="auto" w:fill="auto"/>
            <w:noWrap/>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lastRenderedPageBreak/>
              <w:t>1.6.</w:t>
            </w:r>
          </w:p>
        </w:tc>
        <w:tc>
          <w:tcPr>
            <w:tcW w:w="3140" w:type="dxa"/>
            <w:tcBorders>
              <w:top w:val="single" w:sz="4" w:space="0" w:color="auto"/>
              <w:left w:val="nil"/>
              <w:bottom w:val="nil"/>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(9)</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Расходы на осуществление иных функций МКУ «УЖКХ г.Когалыма», а также расходы по переданным полномочиям Администрации города Когалыма</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9. Осуществление иных полномочий в сфере жилищно-коммунального и городского хозяйства в городе Когалыме, %</w:t>
            </w:r>
          </w:p>
        </w:tc>
      </w:tr>
      <w:tr w:rsidR="00EF2B89" w:rsidRPr="00EF2B89" w:rsidTr="00EF2B89">
        <w:trPr>
          <w:trHeight w:val="638"/>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Задача  4 - Повышение уровня благоустройства объектов городского хозяйства и состояния инженерной инфраструктуры города. Когалыма</w:t>
            </w:r>
          </w:p>
        </w:tc>
      </w:tr>
      <w:tr w:rsidR="00EF2B89" w:rsidRPr="00EF2B89" w:rsidTr="00EF2B89">
        <w:trPr>
          <w:trHeight w:val="4590"/>
        </w:trPr>
        <w:tc>
          <w:tcPr>
            <w:tcW w:w="940" w:type="dxa"/>
            <w:tcBorders>
              <w:top w:val="nil"/>
              <w:left w:val="single" w:sz="4" w:space="0" w:color="auto"/>
              <w:bottom w:val="nil"/>
              <w:right w:val="single" w:sz="4" w:space="0" w:color="auto"/>
            </w:tcBorders>
            <w:shd w:val="clear" w:color="auto" w:fill="auto"/>
            <w:noWrap/>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1.7.</w:t>
            </w:r>
          </w:p>
        </w:tc>
        <w:tc>
          <w:tcPr>
            <w:tcW w:w="3140" w:type="dxa"/>
            <w:tcBorders>
              <w:top w:val="nil"/>
              <w:left w:val="nil"/>
              <w:bottom w:val="nil"/>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Содержание, ремонт и реконструкция объектов благоустройства на территории города Когалыма (10,11,13)</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 Выполнение работ по обустройству пешеходных дорожек и тротуаров, установка ограждений в районе пешеходных переходов.</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Решение Думы города Когалыма от 20.06.2018 №204-ГД «Об утверждении правил благоустройства территории города Когалыма»</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10. Выполнение работ по обустройству пешеходных дорожек и тротуаров, кв.м.</w:t>
            </w:r>
            <w:r w:rsidRPr="00EF2B89">
              <w:rPr>
                <w:rFonts w:ascii="Times New Roman" w:eastAsia="Times New Roman" w:hAnsi="Times New Roman" w:cs="Times New Roman"/>
                <w:color w:val="000000"/>
                <w:lang w:eastAsia="ru-RU"/>
              </w:rPr>
              <w:br w:type="page"/>
              <w:t>11. Установка ограждений  в районе пешеходных переходов , м.</w:t>
            </w:r>
            <w:r w:rsidRPr="00EF2B89">
              <w:rPr>
                <w:rFonts w:ascii="Times New Roman" w:eastAsia="Times New Roman" w:hAnsi="Times New Roman" w:cs="Times New Roman"/>
                <w:color w:val="000000"/>
                <w:lang w:eastAsia="ru-RU"/>
              </w:rPr>
              <w:br w:type="page"/>
              <w:t>13. Количество благоустроенных объектов территории города Когалыма, в том числе :</w:t>
            </w:r>
            <w:r w:rsidRPr="00EF2B89">
              <w:rPr>
                <w:rFonts w:ascii="Times New Roman" w:eastAsia="Times New Roman" w:hAnsi="Times New Roman" w:cs="Times New Roman"/>
                <w:color w:val="000000"/>
                <w:lang w:eastAsia="ru-RU"/>
              </w:rPr>
              <w:br w:type="page"/>
              <w:t>- устройство ливневой канализации во дворах многоквартирных домов, объект;</w:t>
            </w:r>
            <w:r w:rsidRPr="00EF2B89">
              <w:rPr>
                <w:rFonts w:ascii="Times New Roman" w:eastAsia="Times New Roman" w:hAnsi="Times New Roman" w:cs="Times New Roman"/>
                <w:color w:val="000000"/>
                <w:lang w:eastAsia="ru-RU"/>
              </w:rPr>
              <w:br w:type="page"/>
              <w:t>- ремонт и асфальтирование внутриквартальных проездов, объект;</w:t>
            </w:r>
            <w:r w:rsidRPr="00EF2B89">
              <w:rPr>
                <w:rFonts w:ascii="Times New Roman" w:eastAsia="Times New Roman" w:hAnsi="Times New Roman" w:cs="Times New Roman"/>
                <w:color w:val="000000"/>
                <w:lang w:eastAsia="ru-RU"/>
              </w:rPr>
              <w:br w:type="page"/>
              <w:t xml:space="preserve"> - реконструкция площадки для выгула собак, объект.</w:t>
            </w:r>
            <w:r w:rsidRPr="00EF2B89">
              <w:rPr>
                <w:rFonts w:ascii="Times New Roman" w:eastAsia="Times New Roman" w:hAnsi="Times New Roman" w:cs="Times New Roman"/>
                <w:color w:val="000000"/>
                <w:lang w:eastAsia="ru-RU"/>
              </w:rPr>
              <w:br w:type="page"/>
              <w:t xml:space="preserve"> Показатели определены по фактической потребности выполнения работ.</w:t>
            </w:r>
          </w:p>
        </w:tc>
      </w:tr>
      <w:tr w:rsidR="00EF2B89" w:rsidRPr="00EF2B89" w:rsidTr="00EF2B89">
        <w:trPr>
          <w:trHeight w:val="2303"/>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B89" w:rsidRPr="00EF2B89" w:rsidRDefault="00EF2B89" w:rsidP="00EF2B89">
            <w:pPr>
              <w:spacing w:after="0" w:line="240" w:lineRule="auto"/>
              <w:jc w:val="center"/>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lastRenderedPageBreak/>
              <w:t>1.8.</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Архитектурная подсветка улиц,  зданий, сооружений и жилых домов, расположенных на территории города Когалыма (12)</w:t>
            </w:r>
          </w:p>
        </w:tc>
        <w:tc>
          <w:tcPr>
            <w:tcW w:w="373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Выполнение работ по обеспечению архитектурного освещения города Когалыма, в том числе подсветки улиц, зданий, сооружений и жилых домов</w:t>
            </w:r>
          </w:p>
        </w:tc>
        <w:tc>
          <w:tcPr>
            <w:tcW w:w="3402"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Решение Думы города Когалыма от 20.06.2018 №204-ГД «Об утверждении правил благоустройства территории города Когалыма»</w:t>
            </w:r>
          </w:p>
        </w:tc>
        <w:tc>
          <w:tcPr>
            <w:tcW w:w="4677" w:type="dxa"/>
            <w:tcBorders>
              <w:top w:val="nil"/>
              <w:left w:val="nil"/>
              <w:bottom w:val="single" w:sz="4" w:space="0" w:color="auto"/>
              <w:right w:val="single" w:sz="4" w:space="0" w:color="auto"/>
            </w:tcBorders>
            <w:shd w:val="clear" w:color="auto" w:fill="auto"/>
            <w:vAlign w:val="center"/>
            <w:hideMark/>
          </w:tcPr>
          <w:p w:rsidR="00EF2B89" w:rsidRPr="00EF2B89" w:rsidRDefault="00EF2B89" w:rsidP="00EF2B89">
            <w:pPr>
              <w:spacing w:after="0" w:line="240" w:lineRule="auto"/>
              <w:rPr>
                <w:rFonts w:ascii="Times New Roman" w:eastAsia="Times New Roman" w:hAnsi="Times New Roman" w:cs="Times New Roman"/>
                <w:color w:val="000000"/>
                <w:lang w:eastAsia="ru-RU"/>
              </w:rPr>
            </w:pPr>
            <w:r w:rsidRPr="00EF2B89">
              <w:rPr>
                <w:rFonts w:ascii="Times New Roman" w:eastAsia="Times New Roman" w:hAnsi="Times New Roman" w:cs="Times New Roman"/>
                <w:color w:val="000000"/>
                <w:lang w:eastAsia="ru-RU"/>
              </w:rPr>
              <w:t>12 . Выполнение работ по архитектурной подсветке улиц, зданий, сооружений и жилых, расположенных на территории города Когалыма, объект.</w:t>
            </w:r>
          </w:p>
        </w:tc>
      </w:tr>
    </w:tbl>
    <w:p w:rsidR="00375AD8" w:rsidRDefault="00375AD8" w:rsidP="00694DBA">
      <w:pPr>
        <w:spacing w:after="0" w:line="240" w:lineRule="auto"/>
        <w:ind w:left="14175"/>
        <w:rPr>
          <w:rFonts w:ascii="Times New Roman" w:eastAsia="Times New Roman" w:hAnsi="Times New Roman" w:cs="Times New Roman"/>
          <w:color w:val="000000"/>
          <w:sz w:val="24"/>
          <w:szCs w:val="24"/>
          <w:lang w:eastAsia="ru-RU"/>
        </w:rPr>
      </w:pPr>
    </w:p>
    <w:p w:rsidR="00375AD8" w:rsidRDefault="00375AD8" w:rsidP="00694DBA">
      <w:pPr>
        <w:spacing w:after="0" w:line="240" w:lineRule="auto"/>
        <w:ind w:left="14175"/>
        <w:rPr>
          <w:rFonts w:ascii="Times New Roman" w:eastAsia="Times New Roman" w:hAnsi="Times New Roman" w:cs="Times New Roman"/>
          <w:color w:val="000000"/>
          <w:sz w:val="24"/>
          <w:szCs w:val="24"/>
          <w:lang w:eastAsia="ru-RU"/>
        </w:rPr>
      </w:pPr>
    </w:p>
    <w:p w:rsidR="00375AD8" w:rsidRDefault="00375AD8" w:rsidP="00694DBA">
      <w:pPr>
        <w:spacing w:after="0" w:line="240" w:lineRule="auto"/>
        <w:ind w:left="14175"/>
        <w:rPr>
          <w:rFonts w:ascii="Times New Roman" w:eastAsia="Times New Roman" w:hAnsi="Times New Roman" w:cs="Times New Roman"/>
          <w:color w:val="000000"/>
          <w:sz w:val="24"/>
          <w:szCs w:val="24"/>
          <w:lang w:eastAsia="ru-RU"/>
        </w:rPr>
      </w:pPr>
    </w:p>
    <w:p w:rsidR="00375AD8" w:rsidRDefault="00375AD8" w:rsidP="00375AD8">
      <w:pPr>
        <w:spacing w:after="0" w:line="240" w:lineRule="auto"/>
        <w:ind w:left="18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w:t>
      </w:r>
    </w:p>
    <w:p w:rsidR="00375AD8" w:rsidRDefault="00375AD8" w:rsidP="00375AD8">
      <w:pPr>
        <w:spacing w:after="0" w:line="240" w:lineRule="auto"/>
        <w:ind w:left="1843"/>
        <w:jc w:val="center"/>
        <w:rPr>
          <w:rFonts w:ascii="Times New Roman" w:eastAsia="Times New Roman" w:hAnsi="Times New Roman" w:cs="Times New Roman"/>
          <w:color w:val="000000"/>
          <w:sz w:val="24"/>
          <w:szCs w:val="24"/>
          <w:lang w:eastAsia="ru-RU"/>
        </w:rPr>
      </w:pPr>
    </w:p>
    <w:p w:rsidR="00375AD8" w:rsidRDefault="00375AD8" w:rsidP="00375AD8">
      <w:pPr>
        <w:spacing w:after="0" w:line="240" w:lineRule="auto"/>
        <w:ind w:left="1843"/>
        <w:jc w:val="center"/>
        <w:rPr>
          <w:rFonts w:ascii="Times New Roman" w:eastAsia="Times New Roman" w:hAnsi="Times New Roman" w:cs="Times New Roman"/>
          <w:color w:val="000000"/>
          <w:sz w:val="24"/>
          <w:szCs w:val="24"/>
          <w:lang w:eastAsia="ru-RU"/>
        </w:rPr>
      </w:pPr>
    </w:p>
    <w:p w:rsidR="00513874" w:rsidRDefault="00513874" w:rsidP="00694DBA">
      <w:pPr>
        <w:spacing w:after="0" w:line="240" w:lineRule="auto"/>
        <w:ind w:left="14175"/>
        <w:rPr>
          <w:rFonts w:ascii="Times New Roman" w:eastAsia="Times New Roman" w:hAnsi="Times New Roman" w:cs="Times New Roman"/>
          <w:color w:val="000000"/>
          <w:sz w:val="24"/>
          <w:szCs w:val="24"/>
          <w:lang w:eastAsia="ru-RU"/>
        </w:rPr>
      </w:pPr>
    </w:p>
    <w:p w:rsidR="00513874" w:rsidRDefault="00513874" w:rsidP="00694DBA">
      <w:pPr>
        <w:spacing w:after="0" w:line="240" w:lineRule="auto"/>
        <w:ind w:left="14175"/>
        <w:rPr>
          <w:rFonts w:ascii="Times New Roman" w:eastAsia="Times New Roman" w:hAnsi="Times New Roman" w:cs="Times New Roman"/>
          <w:color w:val="000000"/>
          <w:sz w:val="24"/>
          <w:szCs w:val="24"/>
          <w:lang w:eastAsia="ru-RU"/>
        </w:rPr>
        <w:sectPr w:rsidR="00513874" w:rsidSect="00513874">
          <w:pgSz w:w="16838" w:h="11906" w:orient="landscape" w:code="9"/>
          <w:pgMar w:top="567" w:right="567" w:bottom="2552" w:left="567" w:header="709" w:footer="709" w:gutter="0"/>
          <w:cols w:space="708"/>
          <w:titlePg/>
          <w:docGrid w:linePitch="360"/>
        </w:sectPr>
      </w:pPr>
    </w:p>
    <w:p w:rsidR="00736030" w:rsidRPr="00375AD8" w:rsidRDefault="00694DBA" w:rsidP="00FD2FB0">
      <w:pPr>
        <w:spacing w:after="0" w:line="240" w:lineRule="auto"/>
        <w:jc w:val="right"/>
        <w:rPr>
          <w:rFonts w:ascii="Times New Roman" w:eastAsia="Times New Roman" w:hAnsi="Times New Roman" w:cs="Times New Roman"/>
          <w:color w:val="000000"/>
          <w:sz w:val="26"/>
          <w:szCs w:val="26"/>
          <w:lang w:eastAsia="ru-RU"/>
        </w:rPr>
      </w:pPr>
      <w:r w:rsidRPr="00375AD8">
        <w:rPr>
          <w:rFonts w:ascii="Times New Roman" w:eastAsia="Times New Roman" w:hAnsi="Times New Roman" w:cs="Times New Roman"/>
          <w:color w:val="000000"/>
          <w:sz w:val="26"/>
          <w:szCs w:val="26"/>
          <w:lang w:eastAsia="ru-RU"/>
        </w:rPr>
        <w:lastRenderedPageBreak/>
        <w:t>Таблица 5</w:t>
      </w:r>
    </w:p>
    <w:p w:rsidR="00DA4277" w:rsidRPr="00375AD8" w:rsidRDefault="00DA4277" w:rsidP="0028125D">
      <w:pPr>
        <w:spacing w:after="0" w:line="240" w:lineRule="auto"/>
        <w:rPr>
          <w:rFonts w:ascii="Times New Roman" w:eastAsia="Times New Roman" w:hAnsi="Times New Roman" w:cs="Times New Roman"/>
          <w:color w:val="000000"/>
          <w:sz w:val="26"/>
          <w:szCs w:val="26"/>
          <w:lang w:eastAsia="ru-RU"/>
        </w:rPr>
      </w:pPr>
    </w:p>
    <w:p w:rsidR="00696DEB" w:rsidRPr="00375AD8" w:rsidRDefault="00694DBA" w:rsidP="00694DBA">
      <w:pPr>
        <w:spacing w:after="0" w:line="240" w:lineRule="auto"/>
        <w:jc w:val="center"/>
        <w:rPr>
          <w:rFonts w:ascii="Times New Roman" w:eastAsia="Times New Roman" w:hAnsi="Times New Roman" w:cs="Times New Roman"/>
          <w:color w:val="000000"/>
          <w:sz w:val="26"/>
          <w:szCs w:val="26"/>
          <w:lang w:eastAsia="ru-RU"/>
        </w:rPr>
      </w:pPr>
      <w:r w:rsidRPr="00375AD8">
        <w:rPr>
          <w:rFonts w:ascii="Times New Roman" w:eastAsia="Times New Roman" w:hAnsi="Times New Roman" w:cs="Times New Roman"/>
          <w:color w:val="000000"/>
          <w:sz w:val="26"/>
          <w:szCs w:val="26"/>
          <w:lang w:eastAsia="ru-RU"/>
        </w:rPr>
        <w:t>Сводные показатели муниципального задания</w:t>
      </w:r>
    </w:p>
    <w:p w:rsidR="00694DBA" w:rsidRDefault="00694DBA" w:rsidP="0028125D">
      <w:pPr>
        <w:spacing w:after="0" w:line="240" w:lineRule="auto"/>
        <w:rPr>
          <w:rFonts w:ascii="Times New Roman" w:eastAsia="Times New Roman" w:hAnsi="Times New Roman" w:cs="Times New Roman"/>
          <w:color w:val="000000"/>
          <w:sz w:val="24"/>
          <w:szCs w:val="24"/>
          <w:lang w:eastAsia="ru-RU"/>
        </w:rPr>
      </w:pPr>
    </w:p>
    <w:tbl>
      <w:tblPr>
        <w:tblW w:w="16033" w:type="dxa"/>
        <w:tblInd w:w="93" w:type="dxa"/>
        <w:tblLook w:val="04A0" w:firstRow="1" w:lastRow="0" w:firstColumn="1" w:lastColumn="0" w:noHBand="0" w:noVBand="1"/>
      </w:tblPr>
      <w:tblGrid>
        <w:gridCol w:w="567"/>
        <w:gridCol w:w="2014"/>
        <w:gridCol w:w="3095"/>
        <w:gridCol w:w="1114"/>
        <w:gridCol w:w="1115"/>
        <w:gridCol w:w="1220"/>
        <w:gridCol w:w="1007"/>
        <w:gridCol w:w="1007"/>
        <w:gridCol w:w="75"/>
        <w:gridCol w:w="932"/>
        <w:gridCol w:w="60"/>
        <w:gridCol w:w="947"/>
        <w:gridCol w:w="1007"/>
        <w:gridCol w:w="1873"/>
      </w:tblGrid>
      <w:tr w:rsidR="00C46C44" w:rsidRPr="00C46C44" w:rsidTr="00C46C44">
        <w:trPr>
          <w:trHeight w:val="69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C44" w:rsidRPr="00C46C44" w:rsidRDefault="00C46C44" w:rsidP="00FF11EE">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 п/п</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C44" w:rsidRPr="00C46C44" w:rsidRDefault="00C46C44" w:rsidP="00FF11EE">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Наименование муниципальных услуг (работ)</w:t>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C44" w:rsidRPr="00C46C44" w:rsidRDefault="00C46C44" w:rsidP="00FF11EE">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Наименование показателя объема (единицы измерения) муниципальных услуг (работ)</w:t>
            </w:r>
          </w:p>
        </w:tc>
        <w:tc>
          <w:tcPr>
            <w:tcW w:w="8484" w:type="dxa"/>
            <w:gridSpan w:val="10"/>
            <w:tcBorders>
              <w:top w:val="single" w:sz="4" w:space="0" w:color="auto"/>
              <w:left w:val="nil"/>
              <w:bottom w:val="single" w:sz="4" w:space="0" w:color="auto"/>
              <w:right w:val="single" w:sz="4" w:space="0" w:color="000000"/>
            </w:tcBorders>
            <w:shd w:val="clear" w:color="auto" w:fill="auto"/>
            <w:vAlign w:val="center"/>
            <w:hideMark/>
          </w:tcPr>
          <w:p w:rsidR="00C46C44" w:rsidRPr="00C46C44" w:rsidRDefault="00C46C44" w:rsidP="00FF11EE">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Значение показателя по годам</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C44" w:rsidRPr="00C46C44" w:rsidRDefault="00C46C44" w:rsidP="00FF11EE">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Значение показателя на момент окончания реализации муниципальной программы</w:t>
            </w:r>
          </w:p>
        </w:tc>
      </w:tr>
      <w:tr w:rsidR="00C46C44" w:rsidRPr="00C46C44" w:rsidTr="00C46C44">
        <w:trPr>
          <w:trHeight w:val="8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2019 год</w:t>
            </w:r>
          </w:p>
        </w:tc>
        <w:tc>
          <w:tcPr>
            <w:tcW w:w="111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2020 год</w:t>
            </w:r>
          </w:p>
        </w:tc>
        <w:tc>
          <w:tcPr>
            <w:tcW w:w="1220"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2021 год</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2022 год</w:t>
            </w:r>
          </w:p>
        </w:tc>
        <w:tc>
          <w:tcPr>
            <w:tcW w:w="1082"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2023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2024 год</w:t>
            </w:r>
          </w:p>
        </w:tc>
        <w:tc>
          <w:tcPr>
            <w:tcW w:w="94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2025 год</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2026 год</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r>
      <w:tr w:rsidR="00C46C44" w:rsidRPr="00C46C44" w:rsidTr="00C46C44">
        <w:trPr>
          <w:trHeight w:val="30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1</w:t>
            </w:r>
          </w:p>
        </w:tc>
        <w:tc>
          <w:tcPr>
            <w:tcW w:w="2014" w:type="dxa"/>
            <w:vMerge w:val="restart"/>
            <w:tcBorders>
              <w:top w:val="nil"/>
              <w:left w:val="single" w:sz="4" w:space="0" w:color="auto"/>
              <w:bottom w:val="single" w:sz="4" w:space="0" w:color="000000"/>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 xml:space="preserve">Уборка территории </w:t>
            </w:r>
            <w:r w:rsidRPr="00C46C44">
              <w:rPr>
                <w:rFonts w:ascii="Times New Roman" w:eastAsia="Times New Roman" w:hAnsi="Times New Roman" w:cs="Times New Roman"/>
                <w:color w:val="000000"/>
                <w:sz w:val="24"/>
                <w:szCs w:val="24"/>
                <w:lang w:eastAsia="ru-RU"/>
              </w:rPr>
              <w:br/>
              <w:t>и аналогичная деятельность</w:t>
            </w:r>
          </w:p>
        </w:tc>
        <w:tc>
          <w:tcPr>
            <w:tcW w:w="13452" w:type="dxa"/>
            <w:gridSpan w:val="12"/>
            <w:tcBorders>
              <w:top w:val="single" w:sz="4" w:space="0" w:color="auto"/>
              <w:left w:val="nil"/>
              <w:bottom w:val="single" w:sz="4" w:space="0" w:color="auto"/>
              <w:right w:val="single" w:sz="4" w:space="0" w:color="000000"/>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Площадь территории</w:t>
            </w:r>
          </w:p>
        </w:tc>
      </w:tr>
      <w:tr w:rsidR="00C46C44" w:rsidRPr="00C46C44" w:rsidTr="00C46C44">
        <w:trPr>
          <w:trHeight w:val="455"/>
        </w:trPr>
        <w:tc>
          <w:tcPr>
            <w:tcW w:w="567"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13452" w:type="dxa"/>
            <w:gridSpan w:val="12"/>
            <w:tcBorders>
              <w:top w:val="single" w:sz="4" w:space="0" w:color="auto"/>
              <w:left w:val="nil"/>
              <w:bottom w:val="single" w:sz="4" w:space="0" w:color="auto"/>
              <w:right w:val="single" w:sz="4" w:space="0" w:color="000000"/>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Зимний период</w:t>
            </w:r>
          </w:p>
        </w:tc>
      </w:tr>
      <w:tr w:rsidR="00C46C44" w:rsidRPr="00C46C44" w:rsidTr="00C46C44">
        <w:trPr>
          <w:trHeight w:val="1043"/>
        </w:trPr>
        <w:tc>
          <w:tcPr>
            <w:tcW w:w="567"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309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Внутриквартальные проезды, придомовая территории и гостевые площадки, кв.м.</w:t>
            </w:r>
          </w:p>
        </w:tc>
        <w:tc>
          <w:tcPr>
            <w:tcW w:w="1114"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337 695</w:t>
            </w:r>
          </w:p>
        </w:tc>
        <w:tc>
          <w:tcPr>
            <w:tcW w:w="111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1220"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1082"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992"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3B6C9C">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94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3B6C9C">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3B6C9C">
            <w:pPr>
              <w:spacing w:after="0" w:line="240" w:lineRule="auto"/>
              <w:jc w:val="center"/>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c>
          <w:tcPr>
            <w:tcW w:w="1873"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466 825</w:t>
            </w:r>
          </w:p>
        </w:tc>
      </w:tr>
      <w:tr w:rsidR="00C46C44" w:rsidRPr="00C46C44" w:rsidTr="00C46C44">
        <w:trPr>
          <w:trHeight w:val="960"/>
        </w:trPr>
        <w:tc>
          <w:tcPr>
            <w:tcW w:w="567"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309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Объекты массового отдыха, в том числе детские игровые комплексы, кв.м.</w:t>
            </w:r>
          </w:p>
        </w:tc>
        <w:tc>
          <w:tcPr>
            <w:tcW w:w="1114"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97 380</w:t>
            </w:r>
          </w:p>
        </w:tc>
        <w:tc>
          <w:tcPr>
            <w:tcW w:w="111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1220"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1082"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992"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94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c>
          <w:tcPr>
            <w:tcW w:w="1873"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99 917</w:t>
            </w:r>
          </w:p>
        </w:tc>
      </w:tr>
      <w:tr w:rsidR="00C46C44" w:rsidRPr="00C46C44" w:rsidTr="00C46C44">
        <w:trPr>
          <w:trHeight w:val="409"/>
        </w:trPr>
        <w:tc>
          <w:tcPr>
            <w:tcW w:w="567"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13452" w:type="dxa"/>
            <w:gridSpan w:val="12"/>
            <w:tcBorders>
              <w:top w:val="single" w:sz="4" w:space="0" w:color="auto"/>
              <w:left w:val="nil"/>
              <w:bottom w:val="single" w:sz="4" w:space="0" w:color="auto"/>
              <w:right w:val="single" w:sz="4" w:space="0" w:color="000000"/>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Летний период</w:t>
            </w:r>
          </w:p>
        </w:tc>
      </w:tr>
      <w:tr w:rsidR="00C46C44" w:rsidRPr="00C46C44" w:rsidTr="00C46C44">
        <w:trPr>
          <w:trHeight w:val="900"/>
        </w:trPr>
        <w:tc>
          <w:tcPr>
            <w:tcW w:w="567"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p>
        </w:tc>
        <w:tc>
          <w:tcPr>
            <w:tcW w:w="309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Объекты массового отдыха, в том числе детские игровые комплексы, кв.м.</w:t>
            </w:r>
          </w:p>
        </w:tc>
        <w:tc>
          <w:tcPr>
            <w:tcW w:w="1114"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681 852</w:t>
            </w:r>
          </w:p>
        </w:tc>
        <w:tc>
          <w:tcPr>
            <w:tcW w:w="1115"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220"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007"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007" w:type="dxa"/>
            <w:gridSpan w:val="2"/>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007"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c>
          <w:tcPr>
            <w:tcW w:w="1873" w:type="dxa"/>
            <w:tcBorders>
              <w:top w:val="nil"/>
              <w:left w:val="nil"/>
              <w:bottom w:val="single" w:sz="4" w:space="0" w:color="auto"/>
              <w:right w:val="single" w:sz="4" w:space="0" w:color="auto"/>
            </w:tcBorders>
            <w:shd w:val="clear" w:color="auto" w:fill="auto"/>
            <w:vAlign w:val="center"/>
            <w:hideMark/>
          </w:tcPr>
          <w:p w:rsidR="00C46C44" w:rsidRPr="00C46C44" w:rsidRDefault="00C46C44" w:rsidP="00C46C44">
            <w:pPr>
              <w:spacing w:after="0" w:line="240" w:lineRule="auto"/>
              <w:jc w:val="both"/>
              <w:rPr>
                <w:rFonts w:ascii="Times New Roman" w:eastAsia="Times New Roman" w:hAnsi="Times New Roman" w:cs="Times New Roman"/>
                <w:color w:val="000000"/>
                <w:sz w:val="24"/>
                <w:szCs w:val="24"/>
                <w:lang w:eastAsia="ru-RU"/>
              </w:rPr>
            </w:pPr>
            <w:r w:rsidRPr="00C46C44">
              <w:rPr>
                <w:rFonts w:ascii="Times New Roman" w:eastAsia="Times New Roman" w:hAnsi="Times New Roman" w:cs="Times New Roman"/>
                <w:color w:val="000000"/>
                <w:sz w:val="24"/>
                <w:szCs w:val="24"/>
                <w:lang w:eastAsia="ru-RU"/>
              </w:rPr>
              <w:t>696 466</w:t>
            </w:r>
          </w:p>
        </w:tc>
      </w:tr>
    </w:tbl>
    <w:p w:rsidR="00DA4277" w:rsidRDefault="00DA4277" w:rsidP="00C46C44">
      <w:pPr>
        <w:spacing w:after="0" w:line="240" w:lineRule="auto"/>
        <w:jc w:val="both"/>
        <w:rPr>
          <w:rFonts w:ascii="Times New Roman" w:eastAsia="Times New Roman" w:hAnsi="Times New Roman" w:cs="Times New Roman"/>
          <w:color w:val="000000"/>
          <w:sz w:val="24"/>
          <w:szCs w:val="24"/>
          <w:lang w:eastAsia="ru-RU"/>
        </w:rPr>
      </w:pPr>
    </w:p>
    <w:p w:rsidR="00694DBA" w:rsidRDefault="00694DBA" w:rsidP="00C46C44">
      <w:pPr>
        <w:spacing w:after="0" w:line="240" w:lineRule="auto"/>
        <w:jc w:val="both"/>
        <w:rPr>
          <w:rFonts w:ascii="Times New Roman" w:eastAsia="Times New Roman" w:hAnsi="Times New Roman" w:cs="Times New Roman"/>
          <w:color w:val="000000"/>
          <w:sz w:val="24"/>
          <w:szCs w:val="24"/>
          <w:lang w:eastAsia="ru-RU"/>
        </w:rPr>
      </w:pPr>
    </w:p>
    <w:p w:rsidR="00C46C44" w:rsidRDefault="00C46C44" w:rsidP="00C46C44">
      <w:pPr>
        <w:spacing w:after="0" w:line="240" w:lineRule="auto"/>
        <w:rPr>
          <w:rFonts w:ascii="Times New Roman" w:eastAsia="Times New Roman" w:hAnsi="Times New Roman" w:cs="Times New Roman"/>
          <w:color w:val="000000"/>
          <w:sz w:val="24"/>
          <w:szCs w:val="24"/>
          <w:lang w:eastAsia="ru-RU"/>
        </w:rPr>
      </w:pPr>
    </w:p>
    <w:p w:rsidR="006751A1" w:rsidRDefault="006751A1" w:rsidP="00C46C44">
      <w:pPr>
        <w:spacing w:after="0" w:line="240" w:lineRule="auto"/>
        <w:rPr>
          <w:rFonts w:ascii="Times New Roman" w:eastAsia="Times New Roman" w:hAnsi="Times New Roman" w:cs="Times New Roman"/>
          <w:color w:val="000000"/>
          <w:sz w:val="24"/>
          <w:szCs w:val="24"/>
          <w:lang w:eastAsia="ru-RU"/>
        </w:rPr>
      </w:pPr>
    </w:p>
    <w:p w:rsidR="006751A1" w:rsidRDefault="006751A1" w:rsidP="00C46C44">
      <w:pPr>
        <w:spacing w:after="0" w:line="240" w:lineRule="auto"/>
        <w:rPr>
          <w:rFonts w:ascii="Times New Roman" w:eastAsia="Times New Roman" w:hAnsi="Times New Roman" w:cs="Times New Roman"/>
          <w:color w:val="000000"/>
          <w:sz w:val="24"/>
          <w:szCs w:val="24"/>
          <w:lang w:eastAsia="ru-RU"/>
        </w:rPr>
      </w:pPr>
    </w:p>
    <w:p w:rsidR="006751A1" w:rsidRDefault="006751A1" w:rsidP="00C46C44">
      <w:pPr>
        <w:spacing w:after="0" w:line="240" w:lineRule="auto"/>
        <w:rPr>
          <w:rFonts w:ascii="Times New Roman" w:eastAsia="Times New Roman" w:hAnsi="Times New Roman" w:cs="Times New Roman"/>
          <w:color w:val="000000"/>
          <w:sz w:val="24"/>
          <w:szCs w:val="24"/>
          <w:lang w:eastAsia="ru-RU"/>
        </w:rPr>
      </w:pPr>
    </w:p>
    <w:p w:rsidR="006751A1" w:rsidRDefault="006751A1" w:rsidP="00C46C44">
      <w:pPr>
        <w:spacing w:after="0" w:line="240" w:lineRule="auto"/>
        <w:rPr>
          <w:rFonts w:ascii="Times New Roman" w:eastAsia="Times New Roman" w:hAnsi="Times New Roman" w:cs="Times New Roman"/>
          <w:color w:val="000000"/>
          <w:sz w:val="24"/>
          <w:szCs w:val="24"/>
          <w:lang w:eastAsia="ru-RU"/>
        </w:rPr>
      </w:pPr>
    </w:p>
    <w:p w:rsidR="006751A1" w:rsidRDefault="006751A1" w:rsidP="00C46C44">
      <w:pPr>
        <w:spacing w:after="0" w:line="240" w:lineRule="auto"/>
        <w:rPr>
          <w:rFonts w:ascii="Times New Roman" w:eastAsia="Times New Roman" w:hAnsi="Times New Roman" w:cs="Times New Roman"/>
          <w:color w:val="000000"/>
          <w:sz w:val="24"/>
          <w:szCs w:val="24"/>
          <w:lang w:eastAsia="ru-RU"/>
        </w:rPr>
      </w:pPr>
    </w:p>
    <w:p w:rsidR="006751A1" w:rsidRDefault="006751A1" w:rsidP="00C46C44">
      <w:pPr>
        <w:spacing w:after="0" w:line="240" w:lineRule="auto"/>
        <w:rPr>
          <w:rFonts w:ascii="Times New Roman" w:eastAsia="Times New Roman" w:hAnsi="Times New Roman" w:cs="Times New Roman"/>
          <w:color w:val="000000"/>
          <w:sz w:val="24"/>
          <w:szCs w:val="24"/>
          <w:lang w:eastAsia="ru-RU"/>
        </w:rPr>
      </w:pPr>
    </w:p>
    <w:p w:rsidR="00694DBA" w:rsidRDefault="00694DBA" w:rsidP="00C46C44">
      <w:pPr>
        <w:spacing w:after="0" w:line="240" w:lineRule="auto"/>
        <w:jc w:val="right"/>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lastRenderedPageBreak/>
        <w:t>Таблица 6</w:t>
      </w:r>
    </w:p>
    <w:p w:rsidR="00696DEB" w:rsidRDefault="00696DEB" w:rsidP="0028125D">
      <w:pPr>
        <w:spacing w:after="0" w:line="240" w:lineRule="auto"/>
        <w:rPr>
          <w:rFonts w:ascii="Times New Roman" w:eastAsia="Times New Roman" w:hAnsi="Times New Roman" w:cs="Times New Roman"/>
          <w:color w:val="000000"/>
          <w:sz w:val="24"/>
          <w:szCs w:val="24"/>
          <w:lang w:eastAsia="ru-RU"/>
        </w:rPr>
      </w:pPr>
    </w:p>
    <w:p w:rsidR="00694DBA" w:rsidRDefault="00694DBA" w:rsidP="00694DBA">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Перечень возможных рисков при реализации государственной программы и мер по их преодолению</w:t>
      </w:r>
    </w:p>
    <w:p w:rsidR="00694DBA" w:rsidRDefault="00694DBA" w:rsidP="0028125D">
      <w:pPr>
        <w:spacing w:after="0" w:line="240" w:lineRule="auto"/>
        <w:rPr>
          <w:rFonts w:ascii="Times New Roman" w:eastAsia="Times New Roman" w:hAnsi="Times New Roman" w:cs="Times New Roman"/>
          <w:color w:val="000000"/>
          <w:sz w:val="24"/>
          <w:szCs w:val="24"/>
          <w:lang w:eastAsia="ru-RU"/>
        </w:rPr>
      </w:pPr>
    </w:p>
    <w:tbl>
      <w:tblPr>
        <w:tblW w:w="0" w:type="auto"/>
        <w:tblLayout w:type="fixed"/>
        <w:tblLook w:val="04A0" w:firstRow="1" w:lastRow="0" w:firstColumn="1" w:lastColumn="0" w:noHBand="0" w:noVBand="1"/>
      </w:tblPr>
      <w:tblGrid>
        <w:gridCol w:w="996"/>
        <w:gridCol w:w="6677"/>
        <w:gridCol w:w="8247"/>
      </w:tblGrid>
      <w:tr w:rsidR="00696DEB" w:rsidRPr="00696DEB" w:rsidTr="00375AD8">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 п/п</w:t>
            </w:r>
          </w:p>
        </w:tc>
        <w:tc>
          <w:tcPr>
            <w:tcW w:w="6677" w:type="dxa"/>
            <w:tcBorders>
              <w:top w:val="single" w:sz="4" w:space="0" w:color="auto"/>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Описание риска</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Меры по преодолению рисков</w:t>
            </w:r>
          </w:p>
        </w:tc>
      </w:tr>
      <w:tr w:rsidR="00696DEB" w:rsidRPr="00696DEB" w:rsidTr="00375AD8">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1</w:t>
            </w:r>
          </w:p>
        </w:tc>
        <w:tc>
          <w:tcPr>
            <w:tcW w:w="6677" w:type="dxa"/>
            <w:tcBorders>
              <w:top w:val="nil"/>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2</w:t>
            </w:r>
          </w:p>
        </w:tc>
        <w:tc>
          <w:tcPr>
            <w:tcW w:w="8247" w:type="dxa"/>
            <w:tcBorders>
              <w:top w:val="nil"/>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3</w:t>
            </w:r>
          </w:p>
        </w:tc>
      </w:tr>
      <w:tr w:rsidR="00696DEB" w:rsidRPr="00696DEB" w:rsidTr="00375AD8">
        <w:trPr>
          <w:trHeight w:val="2314"/>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1</w:t>
            </w:r>
          </w:p>
        </w:tc>
        <w:tc>
          <w:tcPr>
            <w:tcW w:w="6677" w:type="dxa"/>
            <w:tcBorders>
              <w:top w:val="nil"/>
              <w:left w:val="nil"/>
              <w:bottom w:val="single" w:sz="4" w:space="0" w:color="auto"/>
              <w:right w:val="single" w:sz="4" w:space="0" w:color="auto"/>
            </w:tcBorders>
            <w:shd w:val="clear" w:color="auto" w:fill="auto"/>
            <w:vAlign w:val="center"/>
            <w:hideMark/>
          </w:tcPr>
          <w:p w:rsidR="00F55651" w:rsidRDefault="00696DEB" w:rsidP="00696DEB">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Финансовые риски</w:t>
            </w:r>
          </w:p>
          <w:p w:rsidR="00696DEB" w:rsidRPr="00696DEB" w:rsidRDefault="00696DEB" w:rsidP="00696DEB">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 xml:space="preserve">(финансирование муниципальной программы не в полном объеме может привести к снижению обеспеченности и качества предоставляемых населению транспортных услуг, недостижению целевых показателей) </w:t>
            </w:r>
          </w:p>
        </w:tc>
        <w:tc>
          <w:tcPr>
            <w:tcW w:w="8247" w:type="dxa"/>
            <w:tcBorders>
              <w:top w:val="nil"/>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Прогнозирование уровня дополнительных затрат, оценка возможного ущерба, качественное планирование и реализации муниципальной программы, обеспечение мониторинга ее реализации, контроля за ходом выполнения мероприятий муниципальной программы. Ежегодная корректировка результатов исполнения муниципальной программы и объемов финансирования, информационное и  организационно-методическое   сопровождение мероприятий</w:t>
            </w:r>
            <w:r>
              <w:rPr>
                <w:rFonts w:ascii="Times New Roman" w:eastAsia="Times New Roman" w:hAnsi="Times New Roman" w:cs="Times New Roman"/>
                <w:color w:val="000000"/>
                <w:sz w:val="24"/>
                <w:szCs w:val="24"/>
                <w:lang w:eastAsia="ru-RU"/>
              </w:rPr>
              <w:t xml:space="preserve"> </w:t>
            </w:r>
            <w:r w:rsidRPr="00696DEB">
              <w:rPr>
                <w:rFonts w:ascii="Times New Roman" w:eastAsia="Times New Roman" w:hAnsi="Times New Roman" w:cs="Times New Roman"/>
                <w:color w:val="000000"/>
                <w:sz w:val="24"/>
                <w:szCs w:val="24"/>
                <w:lang w:eastAsia="ru-RU"/>
              </w:rPr>
              <w:t>муниципальной программы</w:t>
            </w:r>
          </w:p>
        </w:tc>
      </w:tr>
      <w:tr w:rsidR="00696DEB" w:rsidRPr="00696DEB" w:rsidTr="00375AD8">
        <w:trPr>
          <w:trHeight w:val="127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2</w:t>
            </w:r>
          </w:p>
        </w:tc>
        <w:tc>
          <w:tcPr>
            <w:tcW w:w="6677" w:type="dxa"/>
            <w:tcBorders>
              <w:top w:val="nil"/>
              <w:left w:val="nil"/>
              <w:bottom w:val="single" w:sz="4" w:space="0" w:color="auto"/>
              <w:right w:val="single" w:sz="4" w:space="0" w:color="auto"/>
            </w:tcBorders>
            <w:shd w:val="clear" w:color="auto" w:fill="auto"/>
            <w:vAlign w:val="center"/>
            <w:hideMark/>
          </w:tcPr>
          <w:p w:rsidR="00F55651" w:rsidRDefault="00696DEB" w:rsidP="00696DEB">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Нормативные правовые риски</w:t>
            </w:r>
          </w:p>
          <w:p w:rsidR="00696DEB" w:rsidRPr="00696DEB" w:rsidRDefault="00696DEB" w:rsidP="00696DEB">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 xml:space="preserve">(возможность несоответствия законодательства либо отсутствие законодательного регулирования основных направлений государственной программы) </w:t>
            </w:r>
          </w:p>
        </w:tc>
        <w:tc>
          <w:tcPr>
            <w:tcW w:w="8247" w:type="dxa"/>
            <w:tcBorders>
              <w:top w:val="nil"/>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Анализ промежуточных достигнутых результатов реализации мероприятий и корректировка (при необходимости) целевых показателей и содержания мероприятий</w:t>
            </w:r>
          </w:p>
        </w:tc>
      </w:tr>
      <w:tr w:rsidR="00696DEB" w:rsidRPr="00696DEB" w:rsidTr="00375AD8">
        <w:trPr>
          <w:trHeight w:val="1656"/>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jc w:val="center"/>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3</w:t>
            </w:r>
          </w:p>
        </w:tc>
        <w:tc>
          <w:tcPr>
            <w:tcW w:w="6677" w:type="dxa"/>
            <w:tcBorders>
              <w:top w:val="nil"/>
              <w:left w:val="nil"/>
              <w:bottom w:val="single" w:sz="4" w:space="0" w:color="auto"/>
              <w:right w:val="single" w:sz="4" w:space="0" w:color="auto"/>
            </w:tcBorders>
            <w:shd w:val="clear" w:color="auto" w:fill="auto"/>
            <w:vAlign w:val="center"/>
            <w:hideMark/>
          </w:tcPr>
          <w:p w:rsidR="00F55651" w:rsidRDefault="00F55651" w:rsidP="00F556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Административные </w:t>
            </w:r>
            <w:r w:rsidR="00696DEB" w:rsidRPr="00696DEB">
              <w:rPr>
                <w:rFonts w:ascii="Times New Roman" w:eastAsia="Times New Roman" w:hAnsi="Times New Roman" w:cs="Times New Roman"/>
                <w:color w:val="000000"/>
                <w:sz w:val="24"/>
                <w:szCs w:val="24"/>
                <w:lang w:eastAsia="ru-RU"/>
              </w:rPr>
              <w:t>риски</w:t>
            </w:r>
          </w:p>
          <w:p w:rsidR="00696DEB" w:rsidRPr="00696DEB" w:rsidRDefault="00696DEB" w:rsidP="00F55651">
            <w:pPr>
              <w:spacing w:after="0" w:line="240" w:lineRule="auto"/>
              <w:jc w:val="both"/>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(вероятность принятия неэффективных решений при координации взаимодействия с соисполнителями государственной программы)</w:t>
            </w:r>
          </w:p>
        </w:tc>
        <w:tc>
          <w:tcPr>
            <w:tcW w:w="8247" w:type="dxa"/>
            <w:tcBorders>
              <w:top w:val="nil"/>
              <w:left w:val="nil"/>
              <w:bottom w:val="single" w:sz="4" w:space="0" w:color="auto"/>
              <w:right w:val="single" w:sz="4" w:space="0" w:color="auto"/>
            </w:tcBorders>
            <w:shd w:val="clear" w:color="auto" w:fill="auto"/>
            <w:vAlign w:val="center"/>
            <w:hideMark/>
          </w:tcPr>
          <w:p w:rsidR="00696DEB" w:rsidRPr="00696DEB" w:rsidRDefault="00696DEB" w:rsidP="00696DEB">
            <w:pPr>
              <w:spacing w:after="0" w:line="240" w:lineRule="auto"/>
              <w:rPr>
                <w:rFonts w:ascii="Times New Roman" w:eastAsia="Times New Roman" w:hAnsi="Times New Roman" w:cs="Times New Roman"/>
                <w:color w:val="000000"/>
                <w:sz w:val="24"/>
                <w:szCs w:val="24"/>
                <w:lang w:eastAsia="ru-RU"/>
              </w:rPr>
            </w:pPr>
            <w:r w:rsidRPr="00696DEB">
              <w:rPr>
                <w:rFonts w:ascii="Times New Roman" w:eastAsia="Times New Roman" w:hAnsi="Times New Roman" w:cs="Times New Roman"/>
                <w:color w:val="000000"/>
                <w:sz w:val="24"/>
                <w:szCs w:val="24"/>
                <w:lang w:eastAsia="ru-RU"/>
              </w:rPr>
              <w:t>Усиление координации и взаимодействия с соисполнителями муниципальной программы, в том числе посредством проведения совещаний;</w:t>
            </w:r>
            <w:r w:rsidRPr="00696DEB">
              <w:rPr>
                <w:rFonts w:ascii="Times New Roman" w:eastAsia="Times New Roman" w:hAnsi="Times New Roman" w:cs="Times New Roman"/>
                <w:color w:val="000000"/>
                <w:sz w:val="24"/>
                <w:szCs w:val="24"/>
                <w:lang w:eastAsia="ru-RU"/>
              </w:rPr>
              <w:br/>
              <w:t>повышение уровня информационного обеспечения, в том числе расширение доступа к отчетности</w:t>
            </w:r>
          </w:p>
        </w:tc>
      </w:tr>
    </w:tbl>
    <w:p w:rsidR="00375AD8" w:rsidRDefault="00375AD8" w:rsidP="0028125D">
      <w:pPr>
        <w:spacing w:after="0" w:line="240" w:lineRule="auto"/>
        <w:rPr>
          <w:rFonts w:ascii="Times New Roman" w:eastAsia="Times New Roman" w:hAnsi="Times New Roman" w:cs="Times New Roman"/>
          <w:color w:val="000000"/>
          <w:sz w:val="24"/>
          <w:szCs w:val="24"/>
          <w:lang w:eastAsia="ru-RU"/>
        </w:rPr>
      </w:pPr>
    </w:p>
    <w:p w:rsidR="00375AD8" w:rsidRDefault="00375AD8" w:rsidP="0028125D">
      <w:pPr>
        <w:spacing w:after="0" w:line="240" w:lineRule="auto"/>
        <w:rPr>
          <w:rFonts w:ascii="Times New Roman" w:eastAsia="Times New Roman" w:hAnsi="Times New Roman" w:cs="Times New Roman"/>
          <w:color w:val="000000"/>
          <w:sz w:val="24"/>
          <w:szCs w:val="24"/>
          <w:lang w:eastAsia="ru-RU"/>
        </w:rPr>
      </w:pPr>
    </w:p>
    <w:p w:rsidR="00375AD8" w:rsidRDefault="00375AD8" w:rsidP="0028125D">
      <w:pPr>
        <w:spacing w:after="0" w:line="240" w:lineRule="auto"/>
        <w:rPr>
          <w:rFonts w:ascii="Times New Roman" w:eastAsia="Times New Roman" w:hAnsi="Times New Roman" w:cs="Times New Roman"/>
          <w:color w:val="000000"/>
          <w:sz w:val="24"/>
          <w:szCs w:val="24"/>
          <w:lang w:eastAsia="ru-RU"/>
        </w:rPr>
      </w:pPr>
    </w:p>
    <w:p w:rsidR="000A0B7A" w:rsidRDefault="00FD2FB0" w:rsidP="00FD2FB0">
      <w:pPr>
        <w:spacing w:after="0" w:line="240" w:lineRule="auto"/>
        <w:jc w:val="center"/>
        <w:rPr>
          <w:rFonts w:ascii="Times New Roman" w:hAnsi="Times New Roman" w:cs="Times New Roman"/>
          <w:bCs/>
          <w:sz w:val="26"/>
          <w:szCs w:val="26"/>
          <w:lang w:eastAsia="ru-RU"/>
        </w:rPr>
      </w:pPr>
      <w:r>
        <w:rPr>
          <w:rFonts w:ascii="Times New Roman" w:eastAsia="Times New Roman" w:hAnsi="Times New Roman" w:cs="Times New Roman"/>
          <w:color w:val="000000"/>
          <w:sz w:val="24"/>
          <w:szCs w:val="24"/>
          <w:lang w:eastAsia="ru-RU"/>
        </w:rPr>
        <w:t>____________________</w:t>
      </w:r>
    </w:p>
    <w:sectPr w:rsidR="000A0B7A" w:rsidSect="006751A1">
      <w:pgSz w:w="16838" w:h="11906" w:orient="landscape" w:code="9"/>
      <w:pgMar w:top="993"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C2" w:rsidRDefault="003A67C2">
      <w:pPr>
        <w:spacing w:after="0" w:line="240" w:lineRule="auto"/>
      </w:pPr>
      <w:r>
        <w:separator/>
      </w:r>
    </w:p>
  </w:endnote>
  <w:endnote w:type="continuationSeparator" w:id="0">
    <w:p w:rsidR="003A67C2" w:rsidRDefault="003A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C2" w:rsidRDefault="003A67C2" w:rsidP="003D08AF">
    <w:pPr>
      <w:framePr w:wrap="around" w:vAnchor="text" w:hAnchor="margin" w:xAlign="outside" w:y="1"/>
    </w:pPr>
    <w:r>
      <w:fldChar w:fldCharType="begin"/>
    </w:r>
    <w:r>
      <w:instrText xml:space="preserve">PAGE  </w:instrText>
    </w:r>
    <w:r>
      <w:fldChar w:fldCharType="end"/>
    </w:r>
  </w:p>
  <w:p w:rsidR="003A67C2" w:rsidRDefault="003A67C2"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C2" w:rsidRDefault="003A67C2" w:rsidP="003D08AF">
    <w:pPr>
      <w:framePr w:wrap="around" w:vAnchor="text" w:hAnchor="margin" w:xAlign="outside" w:y="1"/>
    </w:pPr>
    <w:r>
      <w:fldChar w:fldCharType="begin"/>
    </w:r>
    <w:r>
      <w:instrText xml:space="preserve">PAGE  </w:instrText>
    </w:r>
    <w:r>
      <w:fldChar w:fldCharType="separate"/>
    </w:r>
    <w:r w:rsidR="00E60BE6">
      <w:rPr>
        <w:noProof/>
      </w:rPr>
      <w:t>31</w:t>
    </w:r>
    <w:r>
      <w:fldChar w:fldCharType="end"/>
    </w:r>
  </w:p>
  <w:p w:rsidR="003A67C2" w:rsidRDefault="003A67C2" w:rsidP="005E58C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C2" w:rsidRDefault="003A67C2" w:rsidP="00B53086">
    <w:pPr>
      <w:pStyle w:val="a5"/>
      <w:jc w:val="right"/>
    </w:pPr>
    <w:r>
      <w:fldChar w:fldCharType="begin"/>
    </w:r>
    <w:r>
      <w:instrText>PAGE   \* MERGEFORMAT</w:instrText>
    </w:r>
    <w:r>
      <w:fldChar w:fldCharType="separate"/>
    </w:r>
    <w:r w:rsidR="00E60BE6">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C2" w:rsidRDefault="003A67C2">
      <w:pPr>
        <w:spacing w:after="0" w:line="240" w:lineRule="auto"/>
      </w:pPr>
      <w:r>
        <w:separator/>
      </w:r>
    </w:p>
  </w:footnote>
  <w:footnote w:type="continuationSeparator" w:id="0">
    <w:p w:rsidR="003A67C2" w:rsidRDefault="003A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A53441"/>
    <w:multiLevelType w:val="multilevel"/>
    <w:tmpl w:val="97F89AAA"/>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7">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1F121E3A"/>
    <w:multiLevelType w:val="multilevel"/>
    <w:tmpl w:val="97F89AAA"/>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9">
    <w:nsid w:val="1F582273"/>
    <w:multiLevelType w:val="multilevel"/>
    <w:tmpl w:val="78B665C2"/>
    <w:lvl w:ilvl="0">
      <w:start w:val="1"/>
      <w:numFmt w:val="decimal"/>
      <w:lvlText w:val="%1."/>
      <w:lvlJc w:val="left"/>
      <w:pPr>
        <w:ind w:left="1353"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0">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DE92EC3"/>
    <w:multiLevelType w:val="hybridMultilevel"/>
    <w:tmpl w:val="53A8E4B2"/>
    <w:lvl w:ilvl="0" w:tplc="E766C62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557838"/>
    <w:multiLevelType w:val="hybridMultilevel"/>
    <w:tmpl w:val="1F905C28"/>
    <w:lvl w:ilvl="0" w:tplc="94C033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8F91D7F"/>
    <w:multiLevelType w:val="multilevel"/>
    <w:tmpl w:val="177E9F92"/>
    <w:lvl w:ilvl="0">
      <w:start w:val="1"/>
      <w:numFmt w:val="decimal"/>
      <w:lvlText w:val="%1."/>
      <w:lvlJc w:val="left"/>
      <w:pPr>
        <w:ind w:left="928" w:hanging="360"/>
      </w:pPr>
      <w:rPr>
        <w:rFonts w:cs="Times New Roman" w:hint="default"/>
      </w:rPr>
    </w:lvl>
    <w:lvl w:ilvl="1">
      <w:start w:val="1"/>
      <w:numFmt w:val="decimal"/>
      <w:isLgl/>
      <w:lvlText w:val="%1.%2."/>
      <w:lvlJc w:val="left"/>
      <w:pPr>
        <w:ind w:left="996" w:hanging="996"/>
      </w:pPr>
      <w:rPr>
        <w:rFonts w:cs="Times New Roman" w:hint="default"/>
      </w:rPr>
    </w:lvl>
    <w:lvl w:ilvl="2">
      <w:start w:val="1"/>
      <w:numFmt w:val="decimal"/>
      <w:isLgl/>
      <w:lvlText w:val="%1.%2.%3."/>
      <w:lvlJc w:val="left"/>
      <w:pPr>
        <w:ind w:left="1704" w:hanging="996"/>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16"/>
  </w:num>
  <w:num w:numId="3">
    <w:abstractNumId w:val="2"/>
  </w:num>
  <w:num w:numId="4">
    <w:abstractNumId w:val="0"/>
  </w:num>
  <w:num w:numId="5">
    <w:abstractNumId w:val="20"/>
  </w:num>
  <w:num w:numId="6">
    <w:abstractNumId w:val="7"/>
  </w:num>
  <w:num w:numId="7">
    <w:abstractNumId w:val="22"/>
  </w:num>
  <w:num w:numId="8">
    <w:abstractNumId w:val="18"/>
  </w:num>
  <w:num w:numId="9">
    <w:abstractNumId w:val="1"/>
  </w:num>
  <w:num w:numId="10">
    <w:abstractNumId w:val="3"/>
  </w:num>
  <w:num w:numId="11">
    <w:abstractNumId w:val="21"/>
  </w:num>
  <w:num w:numId="12">
    <w:abstractNumId w:val="12"/>
  </w:num>
  <w:num w:numId="13">
    <w:abstractNumId w:val="11"/>
  </w:num>
  <w:num w:numId="14">
    <w:abstractNumId w:val="10"/>
  </w:num>
  <w:num w:numId="15">
    <w:abstractNumId w:val="8"/>
  </w:num>
  <w:num w:numId="16">
    <w:abstractNumId w:val="13"/>
  </w:num>
  <w:num w:numId="17">
    <w:abstractNumId w:val="5"/>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7"/>
  </w:num>
  <w:num w:numId="23">
    <w:abstractNumId w:val="15"/>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D9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B05"/>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1815"/>
    <w:rsid w:val="00121D0C"/>
    <w:rsid w:val="00122AA6"/>
    <w:rsid w:val="0012330E"/>
    <w:rsid w:val="001241CE"/>
    <w:rsid w:val="001242D1"/>
    <w:rsid w:val="001260C1"/>
    <w:rsid w:val="001262B2"/>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6210"/>
    <w:rsid w:val="0014735E"/>
    <w:rsid w:val="00155FC0"/>
    <w:rsid w:val="00156384"/>
    <w:rsid w:val="001609F3"/>
    <w:rsid w:val="00160B15"/>
    <w:rsid w:val="00162C99"/>
    <w:rsid w:val="00163DD6"/>
    <w:rsid w:val="00165233"/>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E03F9"/>
    <w:rsid w:val="001E0460"/>
    <w:rsid w:val="001E04AE"/>
    <w:rsid w:val="001E2463"/>
    <w:rsid w:val="001E55A9"/>
    <w:rsid w:val="001E5F0C"/>
    <w:rsid w:val="001E636D"/>
    <w:rsid w:val="001F14F4"/>
    <w:rsid w:val="001F1D3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05D1"/>
    <w:rsid w:val="00231BC1"/>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4CB"/>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30B16"/>
    <w:rsid w:val="00331B2D"/>
    <w:rsid w:val="00332947"/>
    <w:rsid w:val="003353B5"/>
    <w:rsid w:val="0033584D"/>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A67C2"/>
    <w:rsid w:val="003B20E7"/>
    <w:rsid w:val="003B2FD9"/>
    <w:rsid w:val="003B3BB2"/>
    <w:rsid w:val="003B56FF"/>
    <w:rsid w:val="003B6C9C"/>
    <w:rsid w:val="003B7512"/>
    <w:rsid w:val="003C0712"/>
    <w:rsid w:val="003C17F0"/>
    <w:rsid w:val="003C1C56"/>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116B"/>
    <w:rsid w:val="00413479"/>
    <w:rsid w:val="00413508"/>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5AEF"/>
    <w:rsid w:val="004E71B3"/>
    <w:rsid w:val="004E7BA0"/>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5558"/>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751A1"/>
    <w:rsid w:val="00680027"/>
    <w:rsid w:val="00681DBF"/>
    <w:rsid w:val="00682BDA"/>
    <w:rsid w:val="006859C5"/>
    <w:rsid w:val="00686034"/>
    <w:rsid w:val="00686435"/>
    <w:rsid w:val="006868CC"/>
    <w:rsid w:val="00686D24"/>
    <w:rsid w:val="00687353"/>
    <w:rsid w:val="00687B60"/>
    <w:rsid w:val="006914C6"/>
    <w:rsid w:val="00693B24"/>
    <w:rsid w:val="00694DBA"/>
    <w:rsid w:val="00695690"/>
    <w:rsid w:val="00696563"/>
    <w:rsid w:val="006968C2"/>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2C61"/>
    <w:rsid w:val="007143C4"/>
    <w:rsid w:val="00715901"/>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38DB"/>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870"/>
    <w:rsid w:val="00796F27"/>
    <w:rsid w:val="007A0F53"/>
    <w:rsid w:val="007A50A3"/>
    <w:rsid w:val="007A5309"/>
    <w:rsid w:val="007A5824"/>
    <w:rsid w:val="007B1489"/>
    <w:rsid w:val="007B180A"/>
    <w:rsid w:val="007B1E93"/>
    <w:rsid w:val="007B36AC"/>
    <w:rsid w:val="007B5D4A"/>
    <w:rsid w:val="007C0C07"/>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27DC9"/>
    <w:rsid w:val="00830B95"/>
    <w:rsid w:val="00832238"/>
    <w:rsid w:val="00834B13"/>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30F9"/>
    <w:rsid w:val="0091482A"/>
    <w:rsid w:val="009167BB"/>
    <w:rsid w:val="009201F8"/>
    <w:rsid w:val="00920324"/>
    <w:rsid w:val="00920F87"/>
    <w:rsid w:val="00922070"/>
    <w:rsid w:val="0092241B"/>
    <w:rsid w:val="00923903"/>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21F4"/>
    <w:rsid w:val="009C3BBB"/>
    <w:rsid w:val="009C40BD"/>
    <w:rsid w:val="009C5FAC"/>
    <w:rsid w:val="009D015F"/>
    <w:rsid w:val="009D04D5"/>
    <w:rsid w:val="009D052F"/>
    <w:rsid w:val="009D0EC4"/>
    <w:rsid w:val="009D13E0"/>
    <w:rsid w:val="009D1B8D"/>
    <w:rsid w:val="009D1F07"/>
    <w:rsid w:val="009D2668"/>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59AB"/>
    <w:rsid w:val="00A16F4E"/>
    <w:rsid w:val="00A16F92"/>
    <w:rsid w:val="00A17216"/>
    <w:rsid w:val="00A17F2B"/>
    <w:rsid w:val="00A21DA5"/>
    <w:rsid w:val="00A21F1E"/>
    <w:rsid w:val="00A2368D"/>
    <w:rsid w:val="00A23881"/>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650A"/>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764E0"/>
    <w:rsid w:val="00A8083F"/>
    <w:rsid w:val="00A80EC9"/>
    <w:rsid w:val="00A81133"/>
    <w:rsid w:val="00A8199B"/>
    <w:rsid w:val="00A8531D"/>
    <w:rsid w:val="00A90AD5"/>
    <w:rsid w:val="00A91C57"/>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086"/>
    <w:rsid w:val="00B53516"/>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BF78C5"/>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46C44"/>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58F"/>
    <w:rsid w:val="00CD46BD"/>
    <w:rsid w:val="00CD5D7F"/>
    <w:rsid w:val="00CD66AF"/>
    <w:rsid w:val="00CD75D3"/>
    <w:rsid w:val="00CE0615"/>
    <w:rsid w:val="00CE2D16"/>
    <w:rsid w:val="00CE2E4E"/>
    <w:rsid w:val="00CE3F6A"/>
    <w:rsid w:val="00CE55A0"/>
    <w:rsid w:val="00CE58D0"/>
    <w:rsid w:val="00CF0A6A"/>
    <w:rsid w:val="00CF0FE4"/>
    <w:rsid w:val="00CF123B"/>
    <w:rsid w:val="00CF191F"/>
    <w:rsid w:val="00CF76A0"/>
    <w:rsid w:val="00D01B1D"/>
    <w:rsid w:val="00D024D3"/>
    <w:rsid w:val="00D044A6"/>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6F65"/>
    <w:rsid w:val="00D875AC"/>
    <w:rsid w:val="00D878E7"/>
    <w:rsid w:val="00D902D1"/>
    <w:rsid w:val="00D921C2"/>
    <w:rsid w:val="00D93166"/>
    <w:rsid w:val="00D933EB"/>
    <w:rsid w:val="00D94430"/>
    <w:rsid w:val="00D96F0C"/>
    <w:rsid w:val="00DA0C19"/>
    <w:rsid w:val="00DA3401"/>
    <w:rsid w:val="00DA4277"/>
    <w:rsid w:val="00DA5302"/>
    <w:rsid w:val="00DA6B63"/>
    <w:rsid w:val="00DA74F3"/>
    <w:rsid w:val="00DA76A7"/>
    <w:rsid w:val="00DA7FF9"/>
    <w:rsid w:val="00DB0D6F"/>
    <w:rsid w:val="00DB1A9A"/>
    <w:rsid w:val="00DB30E1"/>
    <w:rsid w:val="00DB5628"/>
    <w:rsid w:val="00DB7CCD"/>
    <w:rsid w:val="00DC1426"/>
    <w:rsid w:val="00DC21E7"/>
    <w:rsid w:val="00DC2D49"/>
    <w:rsid w:val="00DC3BEA"/>
    <w:rsid w:val="00DC40DB"/>
    <w:rsid w:val="00DC4116"/>
    <w:rsid w:val="00DC5A46"/>
    <w:rsid w:val="00DC767C"/>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077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0BE6"/>
    <w:rsid w:val="00E61622"/>
    <w:rsid w:val="00E6283C"/>
    <w:rsid w:val="00E64736"/>
    <w:rsid w:val="00E6552F"/>
    <w:rsid w:val="00E66844"/>
    <w:rsid w:val="00E669FD"/>
    <w:rsid w:val="00E70F31"/>
    <w:rsid w:val="00E710EE"/>
    <w:rsid w:val="00E71B34"/>
    <w:rsid w:val="00E724AE"/>
    <w:rsid w:val="00E72F46"/>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D21B6"/>
    <w:rsid w:val="00ED305E"/>
    <w:rsid w:val="00ED317F"/>
    <w:rsid w:val="00ED3662"/>
    <w:rsid w:val="00ED38E5"/>
    <w:rsid w:val="00ED4A01"/>
    <w:rsid w:val="00ED6D31"/>
    <w:rsid w:val="00ED6FB0"/>
    <w:rsid w:val="00EE01ED"/>
    <w:rsid w:val="00EE062A"/>
    <w:rsid w:val="00EE0ED0"/>
    <w:rsid w:val="00EE1319"/>
    <w:rsid w:val="00EE1D20"/>
    <w:rsid w:val="00EE2079"/>
    <w:rsid w:val="00EE2198"/>
    <w:rsid w:val="00EE265C"/>
    <w:rsid w:val="00EE4013"/>
    <w:rsid w:val="00EE5C63"/>
    <w:rsid w:val="00EE6834"/>
    <w:rsid w:val="00EF2B89"/>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9FF"/>
    <w:rsid w:val="00F11C30"/>
    <w:rsid w:val="00F11C38"/>
    <w:rsid w:val="00F133FA"/>
    <w:rsid w:val="00F13C4A"/>
    <w:rsid w:val="00F14FC7"/>
    <w:rsid w:val="00F228D0"/>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2FB0"/>
    <w:rsid w:val="00FD3E65"/>
    <w:rsid w:val="00FD6833"/>
    <w:rsid w:val="00FD6FA8"/>
    <w:rsid w:val="00FD78EA"/>
    <w:rsid w:val="00FE0E1A"/>
    <w:rsid w:val="00FE18E0"/>
    <w:rsid w:val="00FE218C"/>
    <w:rsid w:val="00FE3E4A"/>
    <w:rsid w:val="00FE5D15"/>
    <w:rsid w:val="00FF11E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 w:type="character" w:customStyle="1" w:styleId="15">
    <w:name w:val="Верхний колонтитул Знак1"/>
    <w:uiPriority w:val="99"/>
    <w:semiHidden/>
    <w:rsid w:val="00BF78C5"/>
    <w:rPr>
      <w:rFonts w:cs="Calibri"/>
      <w:sz w:val="22"/>
      <w:szCs w:val="22"/>
      <w:lang w:eastAsia="en-US"/>
    </w:rPr>
  </w:style>
  <w:style w:type="paragraph" w:styleId="afb">
    <w:name w:val="No Spacing"/>
    <w:uiPriority w:val="1"/>
    <w:qFormat/>
    <w:rsid w:val="00712C61"/>
    <w:rPr>
      <w:rFonts w:ascii="Times New Roman" w:eastAsia="Times New Roman" w:hAnsi="Times New Roman"/>
      <w:sz w:val="24"/>
      <w:szCs w:val="24"/>
    </w:rPr>
  </w:style>
  <w:style w:type="numbering" w:customStyle="1" w:styleId="23">
    <w:name w:val="Нет списка2"/>
    <w:next w:val="a2"/>
    <w:uiPriority w:val="99"/>
    <w:semiHidden/>
    <w:unhideWhenUsed/>
    <w:rsid w:val="001262B2"/>
  </w:style>
  <w:style w:type="table" w:customStyle="1" w:styleId="16">
    <w:name w:val="Сетка таблицы1"/>
    <w:basedOn w:val="a1"/>
    <w:next w:val="ab"/>
    <w:uiPriority w:val="39"/>
    <w:rsid w:val="00126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B6C9C"/>
    <w:pPr>
      <w:widowControl w:val="0"/>
      <w:autoSpaceDE w:val="0"/>
      <w:autoSpaceDN w:val="0"/>
    </w:pPr>
    <w:rPr>
      <w:rFonts w:ascii="Courier New" w:eastAsia="Times New Roman" w:hAnsi="Courier New" w:cs="Courier New"/>
    </w:rPr>
  </w:style>
  <w:style w:type="paragraph" w:customStyle="1" w:styleId="ConsPlusTitlePage">
    <w:name w:val="ConsPlusTitlePage"/>
    <w:rsid w:val="003B6C9C"/>
    <w:pPr>
      <w:widowControl w:val="0"/>
      <w:autoSpaceDE w:val="0"/>
      <w:autoSpaceDN w:val="0"/>
    </w:pPr>
    <w:rPr>
      <w:rFonts w:ascii="Tahoma" w:eastAsia="Times New Roman" w:hAnsi="Tahoma" w:cs="Tahoma"/>
    </w:rPr>
  </w:style>
  <w:style w:type="paragraph" w:customStyle="1" w:styleId="24">
    <w:name w:val="Знак Знак2"/>
    <w:basedOn w:val="a"/>
    <w:rsid w:val="003B6C9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2975601">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59644847">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32225710">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601575467">
      <w:bodyDiv w:val="1"/>
      <w:marLeft w:val="0"/>
      <w:marRight w:val="0"/>
      <w:marTop w:val="0"/>
      <w:marBottom w:val="0"/>
      <w:divBdr>
        <w:top w:val="none" w:sz="0" w:space="0" w:color="auto"/>
        <w:left w:val="none" w:sz="0" w:space="0" w:color="auto"/>
        <w:bottom w:val="none" w:sz="0" w:space="0" w:color="auto"/>
        <w:right w:val="none" w:sz="0" w:space="0" w:color="auto"/>
      </w:divBdr>
    </w:div>
    <w:div w:id="612713059">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0630827">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162740000">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0755617">
      <w:bodyDiv w:val="1"/>
      <w:marLeft w:val="0"/>
      <w:marRight w:val="0"/>
      <w:marTop w:val="0"/>
      <w:marBottom w:val="0"/>
      <w:divBdr>
        <w:top w:val="none" w:sz="0" w:space="0" w:color="auto"/>
        <w:left w:val="none" w:sz="0" w:space="0" w:color="auto"/>
        <w:bottom w:val="none" w:sz="0" w:space="0" w:color="auto"/>
        <w:right w:val="none" w:sz="0" w:space="0" w:color="auto"/>
      </w:divBdr>
    </w:div>
    <w:div w:id="1464889254">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55784117">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75984599">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06414188">
      <w:bodyDiv w:val="1"/>
      <w:marLeft w:val="0"/>
      <w:marRight w:val="0"/>
      <w:marTop w:val="0"/>
      <w:marBottom w:val="0"/>
      <w:divBdr>
        <w:top w:val="none" w:sz="0" w:space="0" w:color="auto"/>
        <w:left w:val="none" w:sz="0" w:space="0" w:color="auto"/>
        <w:bottom w:val="none" w:sz="0" w:space="0" w:color="auto"/>
        <w:right w:val="none" w:sz="0" w:space="0" w:color="auto"/>
      </w:divBdr>
    </w:div>
    <w:div w:id="2121558345">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5A79-7707-419A-B6A9-22B1A77C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11251</TotalTime>
  <Pages>31</Pages>
  <Words>5805</Words>
  <Characters>33095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Цыганкова Ирина Анатольевн</cp:lastModifiedBy>
  <cp:revision>202</cp:revision>
  <cp:lastPrinted>2018-11-01T09:40:00Z</cp:lastPrinted>
  <dcterms:created xsi:type="dcterms:W3CDTF">2012-12-28T12:02:00Z</dcterms:created>
  <dcterms:modified xsi:type="dcterms:W3CDTF">2021-02-17T07:33:00Z</dcterms:modified>
</cp:coreProperties>
</file>