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09" w:rsidRPr="00312F22" w:rsidRDefault="00E94F09" w:rsidP="00E94F09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b/>
          <w:bCs/>
          <w:color w:val="0157A1"/>
          <w:sz w:val="28"/>
          <w:szCs w:val="28"/>
          <w:lang w:eastAsia="ru-RU"/>
        </w:rPr>
        <w:t>Прокуратура разъясняет. Образование в семейной форме.</w:t>
      </w:r>
    </w:p>
    <w:p w:rsidR="00E94F09" w:rsidRPr="00312F22" w:rsidRDefault="00E94F09" w:rsidP="00E94F09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 об образовании предоставляет право учащимся получать образование вне стен образовательных организаций, например, в семейной форме. При этом выбрать такую форму образования родители учащегося вправе на любом этапе обучения ребенка в школе. Родители самостоятельно определяют, по какой общеобразовательной программе будет вестись обучение. О принятом решении должны быть проинформированы отдел образования администрации района, на территории которого проживает семья. Если ранее ребенок обучался в школе, откуда выбыл для дальнейшего получения образования в семейной форме, образовательная организация не будет нести ответственности за качество обучения. Вместе с тем в этом случае школа должна будет </w:t>
      </w:r>
      <w:proofErr w:type="gramStart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proofErr w:type="gramEnd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провести обязательную промежуточную и итоговую аттестацию по заявлению родителей с оформлением распорядительного акта и обеспечить ребенка учебниками и учебными пособиями. Заявление о прохождении аттестации подается родителями в выбранную ими образовательную организацию. При неудовлетворительном результате по одному или нескольким предметам или </w:t>
      </w:r>
      <w:proofErr w:type="spellStart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непрохождении</w:t>
      </w:r>
      <w:proofErr w:type="spellEnd"/>
      <w:r w:rsidRPr="0031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без уважительных причин, образуется академическая задолженность, обязанность по созданию условий для ликвидации которой законом возложена на родителей. Если задолженность не будет ликвидирована в установленные сроки, ребенок должен продолжить образование теперь уже в образовательной организации. Нарушение прав обучающихся при прохождении промежуточной и итоговой аттестации можно обжаловать в органы управления образованием, в прокуратуру или в суд.</w:t>
      </w:r>
    </w:p>
    <w:p w:rsidR="00FA7800" w:rsidRDefault="00E94F09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09"/>
    <w:rsid w:val="001E6202"/>
    <w:rsid w:val="00406767"/>
    <w:rsid w:val="00E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2021-06-30T04:14:00Z</dcterms:created>
  <dcterms:modified xsi:type="dcterms:W3CDTF">2021-06-30T04:14:00Z</dcterms:modified>
</cp:coreProperties>
</file>