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7F" w:rsidRDefault="0022687F" w:rsidP="00D3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0453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P177"/>
      <w:bookmarkEnd w:id="0"/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Результат оценки эффективности и результативности</w:t>
      </w: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выполнения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задани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оказание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ых</w:t>
      </w: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услуг</w:t>
      </w:r>
      <w:r w:rsidR="001238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23878" w:rsidRPr="00F720D8">
        <w:rPr>
          <w:rFonts w:ascii="Times New Roman" w:hAnsi="Times New Roman"/>
          <w:sz w:val="26"/>
          <w:szCs w:val="26"/>
        </w:rPr>
        <w:t>(выполнение работ)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A0453" w:rsidRPr="0054393E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 2020 год</w:t>
      </w:r>
    </w:p>
    <w:p w:rsidR="006A0453" w:rsidRPr="008D6ED7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6E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управления экономики Администрации города Когалыма</w:t>
      </w:r>
    </w:p>
    <w:p w:rsidR="006A0453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A0453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6"/>
        <w:gridCol w:w="3039"/>
        <w:gridCol w:w="1476"/>
        <w:gridCol w:w="1917"/>
      </w:tblGrid>
      <w:tr w:rsidR="00D0647A" w:rsidRPr="00D377D5" w:rsidTr="00EE742C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464C9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464C9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464C9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 (%)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464C9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0647A" w:rsidRPr="00D377D5" w:rsidTr="00EE742C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377D5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377D5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377D5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7A" w:rsidRPr="00D377D5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D0647A" w:rsidRPr="00D377D5" w:rsidTr="00EE742C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47A" w:rsidRPr="007457D1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47A" w:rsidRPr="006C3420" w:rsidRDefault="00D0647A" w:rsidP="00EE7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Организация предоставления государственных</w:t>
            </w:r>
          </w:p>
          <w:p w:rsidR="00D0647A" w:rsidRPr="006C3420" w:rsidRDefault="00D0647A" w:rsidP="00EE7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и муниципальных услуг в многофункциональных</w:t>
            </w:r>
          </w:p>
          <w:p w:rsidR="00D0647A" w:rsidRPr="007457D1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центрах предоставления государственных и муниципальных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47A" w:rsidRPr="007457D1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96,05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47A" w:rsidRPr="007457D1" w:rsidRDefault="00D0647A" w:rsidP="00E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</w:tbl>
    <w:p w:rsidR="00D0647A" w:rsidRDefault="00D0647A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47A" w:rsidRDefault="00D0647A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47A" w:rsidRDefault="00D0647A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0453" w:rsidRPr="00D377D5" w:rsidRDefault="006A0453" w:rsidP="006A04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123878" w:rsidP="00123878">
      <w:pPr>
        <w:jc w:val="center"/>
        <w:rPr>
          <w:rFonts w:ascii="Times New Roman" w:hAnsi="Times New Roman"/>
          <w:sz w:val="26"/>
          <w:szCs w:val="26"/>
        </w:rPr>
        <w:sectPr w:rsidR="00123878" w:rsidSect="00B869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123878" w:rsidRDefault="00123878" w:rsidP="001238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Расшифровка расчетов по </w:t>
      </w:r>
      <w:r w:rsidRPr="00F720D8">
        <w:rPr>
          <w:rFonts w:ascii="Times New Roman" w:hAnsi="Times New Roman"/>
          <w:sz w:val="26"/>
          <w:szCs w:val="26"/>
        </w:rPr>
        <w:t>оценки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0D8">
        <w:rPr>
          <w:rFonts w:ascii="Times New Roman" w:hAnsi="Times New Roman"/>
          <w:sz w:val="26"/>
          <w:szCs w:val="26"/>
        </w:rPr>
        <w:t>эффективности и результативности                                                                              выполнения муниципальных заданий на оказание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0D8">
        <w:rPr>
          <w:rFonts w:ascii="Times New Roman" w:hAnsi="Times New Roman"/>
          <w:sz w:val="26"/>
          <w:szCs w:val="26"/>
        </w:rPr>
        <w:t>услуг (выполнение работ)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осуществлялся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этапа раздельно по каждому из критериев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- расчет К1 -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использования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Когалыма далее (средства бюджета города, бюджет города)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(выполнение работ)»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2 этап - расчет К2 -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- расчет К3 -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(выполнение работ)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(выполнения работ)»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4 этап - расчет К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и (или) в целом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муниципальному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заданию.</w:t>
      </w:r>
    </w:p>
    <w:p w:rsidR="00123878" w:rsidRPr="00266540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6654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 этап.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(выполнение работ) по критерию 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в процентах по следующей формуле: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266540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К1 = К1.1 / К1.2 x 100</w:t>
      </w:r>
      <w:r w:rsidR="00123878" w:rsidRPr="002065A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66540" w:rsidRPr="002065A2" w:rsidRDefault="00266540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К1 =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37 955,8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37 955,8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x 100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=100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К1.1 - кассовое исполнение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согласно форме годового отчета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№0503737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К1.2 - плановый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на выполнение 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на выполнение муниципального задания»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таблицей 1: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67"/>
      <w:bookmarkEnd w:id="2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К1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&lt;= К1 =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К1 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proofErr w:type="gramEnd"/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max,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значения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задания, где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100%,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95%.</w:t>
      </w:r>
    </w:p>
    <w:p w:rsidR="00123878" w:rsidRPr="00266540" w:rsidRDefault="00266540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6654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="00123878" w:rsidRPr="0026654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26654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э</w:t>
      </w:r>
      <w:r w:rsidR="00123878" w:rsidRPr="0026654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тап.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К2 -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568A" w:rsidRDefault="008C568A" w:rsidP="008C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71600" cy="365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4B" w:rsidRPr="002065A2" w:rsidRDefault="006E7D4B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К2=103,58/1=103,58</w:t>
      </w: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K2</w:t>
      </w:r>
      <w:r w:rsid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N - число показателей, характеризующих качество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(работы), установленных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заданием</w:t>
      </w:r>
      <w:r w:rsidR="002665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540"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="00266540"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6E7D4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 производится следующим образом: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6E7D4B" w:rsidRDefault="00123878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пл</w:t>
      </w:r>
      <w:r w:rsid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100,</w:t>
      </w:r>
    </w:p>
    <w:p w:rsidR="006E7D4B" w:rsidRPr="006E7D4B" w:rsidRDefault="006E7D4B" w:rsidP="006E7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98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,4</w:t>
      </w:r>
      <w:proofErr w:type="gramEnd"/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100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=103,58</w:t>
      </w:r>
    </w:p>
    <w:p w:rsidR="00123878" w:rsidRPr="006E7D4B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8C568A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</w:t>
      </w:r>
      <w:r w:rsidRPr="008C568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3878" w:rsidRPr="006E7D4B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K2ф</w:t>
      </w:r>
      <w:r w:rsidR="006E7D4B" w:rsidRP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98,4% </w:t>
      </w:r>
      <w:r w:rsidR="006E7D4B" w:rsidRPr="00266540">
        <w:rPr>
          <w:rFonts w:ascii="Times New Roman" w:eastAsia="Times New Roman" w:hAnsi="Times New Roman"/>
          <w:sz w:val="26"/>
          <w:szCs w:val="26"/>
          <w:lang w:eastAsia="ru-RU"/>
        </w:rPr>
        <w:t>уровень удовлетворенности граждан качеством предоставления государственных и муниципальных услуг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фактическое значение показателя, характеризующего качество оказания муниципальных услуг (выполнения работ);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>K2пл</w:t>
      </w:r>
      <w:r w:rsidR="006E7D4B" w:rsidRPr="006E7D4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 xml:space="preserve">95% </w:t>
      </w:r>
      <w:r w:rsidR="006E7D4B" w:rsidRPr="00266540">
        <w:rPr>
          <w:rFonts w:ascii="Times New Roman" w:eastAsia="Times New Roman" w:hAnsi="Times New Roman"/>
          <w:sz w:val="26"/>
          <w:szCs w:val="26"/>
          <w:lang w:eastAsia="ru-RU"/>
        </w:rPr>
        <w:t>уровень удовлетворенности граждан качеством предоставления государственных и муниципальных услуг</w:t>
      </w:r>
      <w:r w:rsidR="006E7D4B" w:rsidRPr="006E7D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7D4B"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плановое значение показателя,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таблицей 2: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94"/>
      <w:bookmarkEnd w:id="3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Таблица 2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К2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&gt;</w:t>
            </w:r>
            <w:proofErr w:type="gramEnd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&lt;= К2 &lt;=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К2 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proofErr w:type="gramEnd"/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123878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6CC2" w:rsidRPr="002065A2" w:rsidRDefault="00B96CC2" w:rsidP="00B96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max,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значения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задания, где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100%,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95%.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6E7D4B" w:rsidRDefault="006E7D4B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E7D4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 э</w:t>
      </w:r>
      <w:r w:rsidR="00123878" w:rsidRPr="006E7D4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тап.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К3 -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(выполнения работ)»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2A4BCB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14450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C2" w:rsidRPr="002065A2" w:rsidRDefault="00B96CC2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К3=84,57/1=84,57</w:t>
      </w: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K3</w:t>
      </w:r>
      <w:r w:rsid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 по каждому из показателей объема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(выполнение работ);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N - число показателей, характеризующих 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(работы), установленных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заданием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96CC2"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>=1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Расчет K3</w:t>
      </w:r>
      <w:r w:rsid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 производится следующим образом: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B96CC2" w:rsidRDefault="00123878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96CC2" w:rsidRP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пл</w:t>
      </w:r>
      <w:r w:rsidR="00B96CC2" w:rsidRP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 100,</w:t>
      </w:r>
    </w:p>
    <w:p w:rsidR="00B96CC2" w:rsidRPr="00B96CC2" w:rsidRDefault="00B96CC2" w:rsidP="00B96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42 285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50 000</w:t>
      </w:r>
      <w:r w:rsidRPr="002065A2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 100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=84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,57</w:t>
      </w:r>
      <w:proofErr w:type="gramEnd"/>
    </w:p>
    <w:p w:rsidR="00B96CC2" w:rsidRPr="00B96CC2" w:rsidRDefault="00B96CC2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B96CC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8C568A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</w:t>
      </w:r>
      <w:r w:rsidRPr="008C568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K3ф</w:t>
      </w:r>
      <w:r w:rsid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42 285 количество услуг,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K3пл</w:t>
      </w:r>
      <w:r w:rsidR="00B96CC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6CC2">
        <w:rPr>
          <w:rFonts w:ascii="Times New Roman" w:eastAsia="Times New Roman" w:hAnsi="Times New Roman"/>
          <w:sz w:val="26"/>
          <w:szCs w:val="26"/>
          <w:lang w:eastAsia="ru-RU"/>
        </w:rPr>
        <w:t xml:space="preserve">50 000 количество услуг,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(выполнения работ)»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таблицей 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23"/>
      <w:bookmarkEnd w:id="4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Таблица 3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К3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&gt;</w:t>
            </w:r>
            <w:proofErr w:type="gramEnd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&lt;= К3 &lt;=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К3 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proofErr w:type="gramEnd"/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6CC2" w:rsidRPr="002065A2" w:rsidRDefault="00B96CC2" w:rsidP="00B96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max,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значения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задания, где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100%,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123878" w:rsidRPr="006862B8" w:rsidRDefault="006862B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862B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 этап</w:t>
      </w:r>
      <w:r w:rsidR="00123878" w:rsidRPr="006862B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по критериям, указанным выше, для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(выполнения работы) и (или) в целом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муниципальному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заданию и определяется по следующим формулам: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E95D17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7160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3C" w:rsidRPr="002065A2" w:rsidRDefault="0047253C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(100+103,58+84,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57)/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3=96,05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(выполнение работы) и (или) в целом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муниципальному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заданию;</w:t>
      </w:r>
    </w:p>
    <w:p w:rsidR="00123878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</w:t>
      </w:r>
      <w:r w:rsidR="0047253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значение расчетного показателя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использования средств бюджета 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253C" w:rsidRPr="002065A2" w:rsidRDefault="0047253C" w:rsidP="004725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2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значение расчетного показателя</w:t>
      </w:r>
      <w:r w:rsidRP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(выполнения работ);</w:t>
      </w:r>
    </w:p>
    <w:p w:rsidR="0047253C" w:rsidRPr="002065A2" w:rsidRDefault="0047253C" w:rsidP="004725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K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значение расчетного показателя</w:t>
      </w:r>
      <w:r w:rsidRP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(количество)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(выполнения работ)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N - количество расчетных показателей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7253C" w:rsidRP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N 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=3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итоговой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услуге (выполнению работы) и (или) в целом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муниципальному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заданию осуществляется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таблицей 4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46"/>
      <w:bookmarkEnd w:id="5"/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оценки</w:t>
            </w:r>
          </w:p>
        </w:tc>
        <w:tc>
          <w:tcPr>
            <w:tcW w:w="6293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&gt;</w:t>
            </w:r>
            <w:proofErr w:type="gramEnd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  <w:vAlign w:val="center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&lt;= К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&lt;=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max</w:t>
            </w:r>
          </w:p>
        </w:tc>
        <w:tc>
          <w:tcPr>
            <w:tcW w:w="6293" w:type="dxa"/>
            <w:vAlign w:val="center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123878" w:rsidRPr="002065A2" w:rsidTr="00962912">
        <w:tc>
          <w:tcPr>
            <w:tcW w:w="2778" w:type="dxa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D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min</w:t>
            </w:r>
            <w:proofErr w:type="gramEnd"/>
          </w:p>
        </w:tc>
        <w:tc>
          <w:tcPr>
            <w:tcW w:w="6293" w:type="dxa"/>
            <w:vAlign w:val="center"/>
          </w:tcPr>
          <w:p w:rsidR="00123878" w:rsidRPr="002065A2" w:rsidRDefault="00123878" w:rsidP="00962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20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max,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значения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задания с учетом допустимых (возможных) отклонений, где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noProof/>
          <w:position w:val="-26"/>
          <w:sz w:val="26"/>
          <w:szCs w:val="26"/>
          <w:lang w:eastAsia="ru-RU"/>
        </w:rPr>
        <w:drawing>
          <wp:inline distT="0" distB="0" distL="0" distR="0" wp14:anchorId="43CAD677" wp14:editId="579271DD">
            <wp:extent cx="1552575" cy="476250"/>
            <wp:effectExtent l="0" t="0" r="0" b="0"/>
            <wp:docPr id="2" name="Рисунок 2" descr="base_24478_14984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49845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78" w:rsidRDefault="002F2C78" w:rsidP="002F2C78">
      <w:pPr>
        <w:jc w:val="center"/>
        <w:rPr>
          <w:rFonts w:ascii="Times New Roman" w:hAnsi="Times New Roman"/>
          <w:sz w:val="26"/>
          <w:szCs w:val="26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=  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100+100+100)/3=100</w:t>
      </w:r>
    </w:p>
    <w:p w:rsidR="002F2C78" w:rsidRPr="00D377D5" w:rsidRDefault="002F2C78" w:rsidP="002F2C78">
      <w:pPr>
        <w:jc w:val="center"/>
        <w:rPr>
          <w:rFonts w:ascii="Times New Roman" w:hAnsi="Times New Roman"/>
          <w:sz w:val="26"/>
          <w:szCs w:val="26"/>
        </w:rPr>
      </w:pPr>
    </w:p>
    <w:p w:rsidR="00123878" w:rsidRDefault="00123878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noProof/>
          <w:position w:val="-26"/>
          <w:sz w:val="26"/>
          <w:szCs w:val="26"/>
          <w:lang w:eastAsia="ru-RU"/>
        </w:rPr>
        <w:drawing>
          <wp:inline distT="0" distB="0" distL="0" distR="0" wp14:anchorId="282714F0" wp14:editId="7E5AF301">
            <wp:extent cx="1495425" cy="476250"/>
            <wp:effectExtent l="0" t="0" r="0" b="0"/>
            <wp:docPr id="1" name="Рисунок 1" descr="base_24478_14984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49845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78" w:rsidRPr="002065A2" w:rsidRDefault="002F2C78" w:rsidP="002F2C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=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(95+95+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82)/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3=90,6</w:t>
      </w:r>
    </w:p>
    <w:p w:rsidR="002F2C78" w:rsidRPr="002065A2" w:rsidRDefault="002F2C78" w:rsidP="0012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123531" w:rsidRPr="002065A2" w:rsidRDefault="00123878" w:rsidP="001235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 i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23531" w:rsidRPr="002065A2">
        <w:rPr>
          <w:rFonts w:ascii="Times New Roman" w:eastAsia="Times New Roman" w:hAnsi="Times New Roman"/>
          <w:sz w:val="26"/>
          <w:szCs w:val="26"/>
          <w:lang w:eastAsia="ru-RU"/>
        </w:rPr>
        <w:t>значения максимальных показателей по каждому из этапов</w:t>
      </w:r>
      <w:r w:rsidR="0012353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D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 i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значения минимальных показателей по каждому из этапов;</w:t>
      </w:r>
    </w:p>
    <w:p w:rsidR="0047253C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>количество максимальных показателей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="0047253C"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max</w:t>
      </w:r>
      <w:r w:rsidR="0047253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=3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минимальных показателей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7253C" w:rsidRPr="002065A2">
        <w:rPr>
          <w:rFonts w:ascii="Times New Roman" w:eastAsia="Times New Roman" w:hAnsi="Times New Roman"/>
          <w:sz w:val="26"/>
          <w:szCs w:val="26"/>
          <w:lang w:eastAsia="ru-RU"/>
        </w:rPr>
        <w:t>N</w:t>
      </w:r>
      <w:r w:rsidR="0047253C" w:rsidRPr="002065A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min</w:t>
      </w:r>
      <w:r w:rsidR="0047253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 w:rsidR="0047253C">
        <w:rPr>
          <w:rFonts w:ascii="Times New Roman" w:eastAsia="Times New Roman" w:hAnsi="Times New Roman"/>
          <w:sz w:val="26"/>
          <w:szCs w:val="26"/>
          <w:lang w:eastAsia="ru-RU"/>
        </w:rPr>
        <w:t>=3</w:t>
      </w:r>
      <w:r w:rsidRPr="002065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878" w:rsidRPr="002065A2" w:rsidRDefault="00123878" w:rsidP="0012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Pr="002065A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Pr="002065A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Pr="002065A2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Pr="002065A2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79" w:rsidRPr="002065A2" w:rsidRDefault="00927F79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AB2" w:rsidRPr="002065A2" w:rsidRDefault="005D0AB2" w:rsidP="00153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D0AB2" w:rsidRPr="002065A2" w:rsidSect="00B8697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AC0"/>
    <w:multiLevelType w:val="multilevel"/>
    <w:tmpl w:val="55CE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5"/>
    <w:rsid w:val="000126A9"/>
    <w:rsid w:val="00076B30"/>
    <w:rsid w:val="00086F2A"/>
    <w:rsid w:val="000E61EA"/>
    <w:rsid w:val="000F3FB6"/>
    <w:rsid w:val="000F68FF"/>
    <w:rsid w:val="00123531"/>
    <w:rsid w:val="00123878"/>
    <w:rsid w:val="001539D5"/>
    <w:rsid w:val="002065A2"/>
    <w:rsid w:val="0022687F"/>
    <w:rsid w:val="00266540"/>
    <w:rsid w:val="00267C26"/>
    <w:rsid w:val="002A4BCB"/>
    <w:rsid w:val="002F2C78"/>
    <w:rsid w:val="00333773"/>
    <w:rsid w:val="003D6354"/>
    <w:rsid w:val="00460B46"/>
    <w:rsid w:val="0047253C"/>
    <w:rsid w:val="004A2077"/>
    <w:rsid w:val="004C39EA"/>
    <w:rsid w:val="0050179B"/>
    <w:rsid w:val="005A6847"/>
    <w:rsid w:val="005D0AB2"/>
    <w:rsid w:val="006862B8"/>
    <w:rsid w:val="006A0453"/>
    <w:rsid w:val="006A4961"/>
    <w:rsid w:val="006E7D4B"/>
    <w:rsid w:val="00760552"/>
    <w:rsid w:val="008C568A"/>
    <w:rsid w:val="008E1F94"/>
    <w:rsid w:val="00927F79"/>
    <w:rsid w:val="00A66AC2"/>
    <w:rsid w:val="00AB57F1"/>
    <w:rsid w:val="00AB5E5C"/>
    <w:rsid w:val="00B063F4"/>
    <w:rsid w:val="00B64D5E"/>
    <w:rsid w:val="00B86975"/>
    <w:rsid w:val="00B96CC2"/>
    <w:rsid w:val="00BD5082"/>
    <w:rsid w:val="00C165C7"/>
    <w:rsid w:val="00CA0659"/>
    <w:rsid w:val="00CA7346"/>
    <w:rsid w:val="00D0647A"/>
    <w:rsid w:val="00D10E47"/>
    <w:rsid w:val="00D11BC0"/>
    <w:rsid w:val="00D377D5"/>
    <w:rsid w:val="00D464C9"/>
    <w:rsid w:val="00E427DD"/>
    <w:rsid w:val="00E95D17"/>
    <w:rsid w:val="00F460B6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B182-ADE8-4638-9BBB-9920E26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Абдуразакова Толгонай Маматжунусовна</cp:lastModifiedBy>
  <cp:revision>12</cp:revision>
  <cp:lastPrinted>2020-10-06T12:39:00Z</cp:lastPrinted>
  <dcterms:created xsi:type="dcterms:W3CDTF">2021-01-25T12:02:00Z</dcterms:created>
  <dcterms:modified xsi:type="dcterms:W3CDTF">2021-01-26T05:11:00Z</dcterms:modified>
</cp:coreProperties>
</file>