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D" w:rsidRPr="00562F54" w:rsidRDefault="004130C1" w:rsidP="0032794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1" locked="0" layoutInCell="1" allowOverlap="1" wp14:editId="1AFF93A2">
            <wp:simplePos x="0" y="0"/>
            <wp:positionH relativeFrom="column">
              <wp:posOffset>1846580</wp:posOffset>
            </wp:positionH>
            <wp:positionV relativeFrom="paragraph">
              <wp:posOffset>-344805</wp:posOffset>
            </wp:positionV>
            <wp:extent cx="1362075" cy="13620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1D" w:rsidRPr="00562F5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9D491D">
        <w:rPr>
          <w:rFonts w:ascii="Times New Roman" w:hAnsi="Times New Roman"/>
          <w:sz w:val="26"/>
          <w:szCs w:val="26"/>
          <w:lang w:eastAsia="ru-RU"/>
        </w:rPr>
        <w:t>4</w:t>
      </w:r>
      <w:r w:rsidR="009D491D" w:rsidRPr="00562F5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D491D" w:rsidRPr="00562F54" w:rsidRDefault="009D491D" w:rsidP="0032794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562F54" w:rsidRDefault="009D491D" w:rsidP="0032794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Default="009D491D" w:rsidP="00327948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62F5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B475F">
        <w:rPr>
          <w:rFonts w:ascii="Times New Roman" w:hAnsi="Times New Roman"/>
          <w:sz w:val="26"/>
          <w:szCs w:val="26"/>
          <w:lang w:eastAsia="ru-RU"/>
        </w:rPr>
        <w:t xml:space="preserve">23.08.2019 </w:t>
      </w:r>
      <w:r w:rsidRPr="00562F54">
        <w:rPr>
          <w:rFonts w:ascii="Times New Roman" w:hAnsi="Times New Roman"/>
          <w:sz w:val="26"/>
          <w:szCs w:val="26"/>
          <w:lang w:eastAsia="ru-RU"/>
        </w:rPr>
        <w:t>№</w:t>
      </w:r>
      <w:r w:rsidR="00FB475F">
        <w:rPr>
          <w:rFonts w:ascii="Times New Roman" w:hAnsi="Times New Roman"/>
          <w:sz w:val="26"/>
          <w:szCs w:val="26"/>
          <w:lang w:eastAsia="ru-RU"/>
        </w:rPr>
        <w:t>1848</w:t>
      </w:r>
    </w:p>
    <w:p w:rsidR="009D491D" w:rsidRDefault="009D491D" w:rsidP="0021714E">
      <w:pPr>
        <w:spacing w:after="0" w:line="240" w:lineRule="auto"/>
        <w:ind w:left="7513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1714E" w:rsidRP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21714E" w:rsidRP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заключения об экспертизе</w:t>
      </w:r>
      <w:r w:rsidRPr="0021714E">
        <w:rPr>
          <w:rFonts w:ascii="Times New Roman" w:hAnsi="Times New Roman"/>
          <w:sz w:val="26"/>
          <w:szCs w:val="26"/>
        </w:rPr>
        <w:t xml:space="preserve"> муниципального нормативного правового акта</w:t>
      </w:r>
    </w:p>
    <w:p w:rsidR="0021714E" w:rsidRPr="00E37137" w:rsidRDefault="0021714E" w:rsidP="0021714E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 xml:space="preserve">Управление инвестиционной деятельности и развития предпринимательства Администрации города Когалыма (далее – уполномоченный орган), в соответствии с пунктом 2.2 </w:t>
      </w:r>
      <w:r w:rsidRPr="0021714E">
        <w:rPr>
          <w:rFonts w:ascii="Times New Roman" w:hAnsi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вопросы, осуществления предпринимательской и инвестиционной деятельности  в городе Когалыме </w:t>
      </w:r>
      <w:r w:rsidRPr="0021714E">
        <w:rPr>
          <w:rFonts w:ascii="Times New Roman" w:hAnsi="Times New Roman"/>
          <w:sz w:val="26"/>
          <w:szCs w:val="26"/>
          <w:lang w:eastAsia="ru-RU"/>
        </w:rPr>
        <w:t>(далее – Порядок)</w:t>
      </w:r>
      <w:r w:rsidRPr="0021714E">
        <w:rPr>
          <w:rFonts w:ascii="Times New Roman" w:hAnsi="Times New Roman"/>
          <w:sz w:val="26"/>
          <w:szCs w:val="26"/>
        </w:rPr>
        <w:t>, утвержденного постановлением Администрации города Когалыма от ________ №_____</w:t>
      </w:r>
      <w:r w:rsidRPr="0021714E">
        <w:rPr>
          <w:rFonts w:ascii="Times New Roman" w:hAnsi="Times New Roman"/>
          <w:sz w:val="26"/>
          <w:szCs w:val="26"/>
          <w:lang w:eastAsia="ru-RU"/>
        </w:rPr>
        <w:t>, рассмотрев ___________________________________________________________________,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(наименование муниципального нормативного правового акта)</w:t>
      </w:r>
    </w:p>
    <w:p w:rsidR="0021714E" w:rsidRPr="0021714E" w:rsidRDefault="0021714E" w:rsidP="002171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пояснительную записку к нему, сводный отчет о результатах проведения экспертизы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___________________________________________________________________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(наименование органа, осуществляющего экспертизу муниципальных нормативных правовых актов)</w:t>
      </w:r>
    </w:p>
    <w:p w:rsidR="0021714E" w:rsidRPr="0021714E" w:rsidRDefault="0021714E" w:rsidP="002171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сообщает следующее.</w:t>
      </w:r>
    </w:p>
    <w:p w:rsidR="0021714E" w:rsidRP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 xml:space="preserve">Вариант 1 </w:t>
      </w:r>
      <w:r w:rsidRPr="0021714E">
        <w:rPr>
          <w:rFonts w:ascii="Times New Roman" w:hAnsi="Times New Roman"/>
          <w:sz w:val="26"/>
          <w:szCs w:val="26"/>
          <w:vertAlign w:val="superscript"/>
          <w:lang w:eastAsia="ru-RU"/>
        </w:rPr>
        <w:t>&lt;1&gt;</w:t>
      </w:r>
      <w:r w:rsidRPr="0021714E">
        <w:rPr>
          <w:rFonts w:ascii="Times New Roman" w:hAnsi="Times New Roman"/>
          <w:sz w:val="26"/>
          <w:szCs w:val="26"/>
          <w:lang w:eastAsia="ru-RU"/>
        </w:rPr>
        <w:t>.</w:t>
      </w:r>
    </w:p>
    <w:p w:rsidR="0021714E" w:rsidRP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 xml:space="preserve">Муниципальный нормативный правовой акт (далее – нормативный акт) направлен органом, осуществляющим экспертизу, для подготовки настоящего заключения_________________________________________________________.                                                                                                                                            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(впервые/повторно)</w:t>
      </w:r>
    </w:p>
    <w:p w:rsidR="0021714E" w:rsidRPr="0021714E" w:rsidRDefault="0021714E" w:rsidP="002171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___________________________________________________________________.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21714E" w:rsidRP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714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(основные положения действующего правового регулирования, содержащиеся в сводном отчете выводы органа, осуществляющего экспертизу муниципальных нормативных правовых актов, об обоснованности действующего правового регулирования)</w:t>
      </w:r>
    </w:p>
    <w:p w:rsidR="0021714E" w:rsidRPr="00E37137" w:rsidRDefault="0021714E" w:rsidP="0021714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Информация об экспертизе нормативного правового акта размещена органом, осуществляющим экспертизу нормативных правовых актов, на портале проектов нормативных правовых актов «____» ___________20____года.</w:t>
      </w:r>
    </w:p>
    <w:p w:rsidR="0021714E" w:rsidRPr="00E37137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Органом, осуществляющим экспертизу муниципальных нормативных правовых актов, проведены публичные консультации в период с «____»__________20____года по «____»____________20___года.</w:t>
      </w:r>
    </w:p>
    <w:p w:rsidR="0021714E" w:rsidRPr="00E37137" w:rsidRDefault="0021714E" w:rsidP="0021714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</w:t>
      </w:r>
      <w:r w:rsidRPr="00327948">
        <w:rPr>
          <w:sz w:val="20"/>
          <w:szCs w:val="20"/>
        </w:rPr>
        <w:t xml:space="preserve"> </w:t>
      </w:r>
      <w:r w:rsidRPr="00327948">
        <w:rPr>
          <w:rFonts w:ascii="Times New Roman" w:hAnsi="Times New Roman"/>
          <w:sz w:val="20"/>
          <w:szCs w:val="20"/>
          <w:lang w:eastAsia="ru-RU"/>
        </w:rPr>
        <w:t>анализ опыта решения аналогичных проблем в других муниципальных образованиях автономного округа, субъектах Российской Федерации международный опыт в соответствующих сферах деятельности)</w:t>
      </w:r>
    </w:p>
    <w:p w:rsid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E37137">
        <w:rPr>
          <w:rFonts w:ascii="Times New Roman" w:hAnsi="Times New Roman"/>
          <w:spacing w:val="-6"/>
          <w:sz w:val="26"/>
          <w:szCs w:val="26"/>
          <w:lang w:eastAsia="ru-RU"/>
        </w:rPr>
        <w:lastRenderedPageBreak/>
        <w:t>По результатам рассмотрения представленных документов установлено, что при осуществлении экспертизы нормативного акта органом, осуществляющим экспертизу муниципальных нормативных правовых актов:</w:t>
      </w:r>
    </w:p>
    <w:p w:rsidR="00E37137" w:rsidRPr="00E37137" w:rsidRDefault="00E37137" w:rsidP="0021714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6"/>
          <w:szCs w:val="6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137">
        <w:rPr>
          <w:rFonts w:ascii="Times New Roman" w:hAnsi="Times New Roman"/>
          <w:spacing w:val="-6"/>
          <w:sz w:val="26"/>
          <w:szCs w:val="26"/>
          <w:lang w:eastAsia="ru-RU"/>
        </w:rPr>
        <w:t>а) не соблюден порядок проведения экспертизы нормативного акта</w:t>
      </w:r>
      <w:r w:rsidRPr="0021714E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___________________________________________________________________;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(указываются невыполненные процедуры, предусмотренные Порядк</w:t>
      </w:r>
      <w:r w:rsidR="00E0071A" w:rsidRPr="00327948">
        <w:rPr>
          <w:rFonts w:ascii="Times New Roman" w:hAnsi="Times New Roman"/>
          <w:sz w:val="20"/>
          <w:szCs w:val="20"/>
          <w:lang w:eastAsia="ru-RU"/>
        </w:rPr>
        <w:t>ом</w:t>
      </w:r>
      <w:r w:rsidRPr="00327948">
        <w:rPr>
          <w:rFonts w:ascii="Times New Roman" w:hAnsi="Times New Roman"/>
          <w:sz w:val="20"/>
          <w:szCs w:val="20"/>
          <w:lang w:eastAsia="ru-RU"/>
        </w:rPr>
        <w:t>)</w:t>
      </w:r>
    </w:p>
    <w:p w:rsidR="0021714E" w:rsidRPr="00327948" w:rsidRDefault="0021714E" w:rsidP="0021714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7137">
        <w:rPr>
          <w:rFonts w:ascii="Times New Roman" w:hAnsi="Times New Roman"/>
          <w:spacing w:val="-6"/>
          <w:sz w:val="26"/>
          <w:szCs w:val="26"/>
          <w:lang w:eastAsia="ru-RU"/>
        </w:rPr>
        <w:t>б) информация, представленная в сводном отчете об экспертизе нормативного акта, свидетельствует о некачественном проведении процедуры экспертизы, а также подготовки сводного отчета о результатах проведения экспертизы нормативного акта,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</w:t>
      </w:r>
      <w:r w:rsidRPr="0021714E">
        <w:rPr>
          <w:rFonts w:ascii="Times New Roman" w:hAnsi="Times New Roman"/>
          <w:sz w:val="26"/>
          <w:szCs w:val="26"/>
          <w:lang w:eastAsia="ru-RU"/>
        </w:rPr>
        <w:t xml:space="preserve"> _____________________</w:t>
      </w:r>
      <w:r w:rsidR="00E0071A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 w:rsidRPr="0021714E">
        <w:rPr>
          <w:rFonts w:ascii="Times New Roman" w:hAnsi="Times New Roman"/>
          <w:sz w:val="26"/>
          <w:szCs w:val="26"/>
          <w:lang w:eastAsia="ru-RU"/>
        </w:rPr>
        <w:t>_____.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(указываются недостатки, допущенные при составлении сводного отчета)</w:t>
      </w:r>
    </w:p>
    <w:p w:rsidR="0021714E" w:rsidRPr="00327948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1714E" w:rsidRPr="0021714E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в) публичные консультации были организованы некачественно __________________________________________________________________</w:t>
      </w:r>
    </w:p>
    <w:p w:rsidR="0021714E" w:rsidRPr="00327948" w:rsidRDefault="00E0071A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(указываются нарушения, допущенные органом, осуществляющим экспертизу 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нормативному правовому акту,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мнений, сроки размещения свода предложений</w:t>
      </w:r>
      <w:r w:rsidR="0021714E" w:rsidRPr="00327948">
        <w:rPr>
          <w:rFonts w:ascii="Times New Roman" w:hAnsi="Times New Roman"/>
          <w:sz w:val="20"/>
          <w:szCs w:val="20"/>
          <w:lang w:eastAsia="ru-RU"/>
        </w:rPr>
        <w:t>)</w:t>
      </w:r>
    </w:p>
    <w:p w:rsidR="0021714E" w:rsidRPr="00327948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E0071A" w:rsidRPr="00DF5D40" w:rsidRDefault="00E0071A" w:rsidP="00E0071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5D40">
        <w:rPr>
          <w:rFonts w:ascii="Times New Roman" w:hAnsi="Times New Roman"/>
          <w:spacing w:val="-6"/>
          <w:sz w:val="26"/>
          <w:szCs w:val="26"/>
          <w:lang w:eastAsia="ru-RU"/>
        </w:rPr>
        <w:t>г) в нормативном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бюджета города Когалыма</w:t>
      </w:r>
    </w:p>
    <w:p w:rsidR="00E0071A" w:rsidRPr="00E0071A" w:rsidRDefault="00E0071A" w:rsidP="00E007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71A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0071A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0071A">
        <w:rPr>
          <w:rFonts w:ascii="Times New Roman" w:hAnsi="Times New Roman"/>
          <w:sz w:val="26"/>
          <w:szCs w:val="26"/>
          <w:lang w:eastAsia="ru-RU"/>
        </w:rPr>
        <w:t>___________</w:t>
      </w:r>
    </w:p>
    <w:p w:rsidR="00E0071A" w:rsidRPr="00327948" w:rsidRDefault="00E0071A" w:rsidP="00E007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(указываются выявленные положения)</w:t>
      </w:r>
    </w:p>
    <w:p w:rsidR="0021714E" w:rsidRPr="00DF5D40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DF5D40">
        <w:rPr>
          <w:rFonts w:ascii="Times New Roman" w:hAnsi="Times New Roman"/>
          <w:spacing w:val="-6"/>
          <w:sz w:val="26"/>
          <w:szCs w:val="26"/>
          <w:lang w:eastAsia="ru-RU"/>
        </w:rPr>
        <w:t xml:space="preserve">Вывод: нормативный акт остается без согласования и подлежит направлению в адрес органа, осуществляющего экспертизу муниципальных нормативных правовых актов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</w:p>
    <w:p w:rsidR="0021714E" w:rsidRPr="0021714E" w:rsidRDefault="0021714E" w:rsidP="0021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14E">
        <w:rPr>
          <w:rFonts w:ascii="Times New Roman" w:hAnsi="Times New Roman"/>
          <w:sz w:val="26"/>
          <w:szCs w:val="26"/>
          <w:lang w:eastAsia="ru-RU"/>
        </w:rPr>
        <w:t>Предлагается:</w:t>
      </w:r>
      <w:r w:rsidRPr="0021714E">
        <w:rPr>
          <w:rFonts w:ascii="Times New Roman" w:hAnsi="Times New Roman"/>
          <w:sz w:val="28"/>
          <w:szCs w:val="28"/>
          <w:lang w:eastAsia="ru-RU"/>
        </w:rPr>
        <w:t>______________________________________________.</w:t>
      </w:r>
    </w:p>
    <w:p w:rsidR="0021714E" w:rsidRPr="00327948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7948">
        <w:rPr>
          <w:rFonts w:ascii="Times New Roman" w:hAnsi="Times New Roman"/>
          <w:sz w:val="20"/>
          <w:szCs w:val="20"/>
          <w:lang w:eastAsia="ru-RU"/>
        </w:rPr>
        <w:t>(указываются предложения и мнения относительно обоснований органа, осуществляющего экспертизу муниципальных 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21714E" w:rsidRPr="00165073" w:rsidRDefault="0021714E" w:rsidP="00165073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 xml:space="preserve">Вариант 2 </w:t>
      </w:r>
      <w:r w:rsidRPr="00165073">
        <w:rPr>
          <w:rFonts w:ascii="Times New Roman" w:hAnsi="Times New Roman"/>
          <w:spacing w:val="-6"/>
          <w:sz w:val="26"/>
          <w:szCs w:val="26"/>
          <w:vertAlign w:val="superscript"/>
          <w:lang w:eastAsia="ru-RU"/>
        </w:rPr>
        <w:t>&lt;2&gt;</w:t>
      </w:r>
    </w:p>
    <w:p w:rsidR="0021714E" w:rsidRPr="00165073" w:rsidRDefault="0021714E" w:rsidP="001650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4"/>
          <w:szCs w:val="14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Нормативный акт направлен органом, осуществляющим экспертизу муниципальных нормативных правовых актов для подготовки настоящего заключения __________________________________</w:t>
      </w:r>
      <w:r w:rsidR="00E0071A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_______</w:t>
      </w:r>
      <w:r w:rsidR="00E0071A" w:rsidRPr="00165073">
        <w:rPr>
          <w:rFonts w:ascii="Times New Roman" w:hAnsi="Times New Roman"/>
          <w:spacing w:val="-6"/>
          <w:sz w:val="26"/>
          <w:szCs w:val="26"/>
          <w:lang w:eastAsia="ru-RU"/>
        </w:rPr>
        <w:t>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___.</w:t>
      </w:r>
    </w:p>
    <w:p w:rsidR="0021714E" w:rsidRPr="00165073" w:rsidRDefault="0021714E" w:rsidP="00165073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(впервые/повторно)</w:t>
      </w:r>
    </w:p>
    <w:p w:rsidR="0021714E" w:rsidRPr="00165073" w:rsidRDefault="0021714E" w:rsidP="00165073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_______________________________________________</w:t>
      </w:r>
      <w:r w:rsidR="00E0071A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_____.</w:t>
      </w:r>
    </w:p>
    <w:p w:rsidR="0021714E" w:rsidRPr="00165073" w:rsidRDefault="0021714E" w:rsidP="001650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21714E" w:rsidRPr="00165073" w:rsidRDefault="0021714E" w:rsidP="00165073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</w:t>
      </w:r>
      <w:r w:rsidR="00E0071A"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_________</w:t>
      </w:r>
      <w:r w:rsidR="00165073">
        <w:rPr>
          <w:rFonts w:ascii="Times New Roman" w:hAnsi="Times New Roman"/>
          <w:spacing w:val="-6"/>
          <w:sz w:val="28"/>
          <w:szCs w:val="28"/>
          <w:lang w:eastAsia="ru-RU"/>
        </w:rPr>
        <w:t>___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</w:t>
      </w:r>
    </w:p>
    <w:p w:rsidR="0021714E" w:rsidRPr="00165073" w:rsidRDefault="0021714E" w:rsidP="00165073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(основные положения действующего правового регулирования, содержащиеся в сводном отчете выводы органа, осуществляющего экспертизу муниципальных нормативных правовых актов, об обоснованности действующего правового регулирования)</w:t>
      </w:r>
    </w:p>
    <w:p w:rsidR="0021714E" w:rsidRPr="00165073" w:rsidRDefault="00E0071A" w:rsidP="001650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lastRenderedPageBreak/>
        <w:t>Информация об экспертизе нормативного правового акта размещена органом, осуществляющим экспертизу нормативных правовых актов, на портале проектов нормативных правовых актов «__</w:t>
      </w:r>
      <w:r w:rsidR="00327948" w:rsidRPr="00165073">
        <w:rPr>
          <w:rFonts w:ascii="Times New Roman" w:hAnsi="Times New Roman"/>
          <w:spacing w:val="-6"/>
          <w:sz w:val="26"/>
          <w:szCs w:val="26"/>
          <w:lang w:eastAsia="ru-RU"/>
        </w:rPr>
        <w:t>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__»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 xml:space="preserve"> _______________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___20____года.</w:t>
      </w:r>
    </w:p>
    <w:p w:rsidR="0021714E" w:rsidRPr="00165073" w:rsidRDefault="0021714E" w:rsidP="001650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Органом, осуществляющим экспертизу муниципальных нормативных правовых актов, проведены публичные консультации в период с «____»________</w:t>
      </w:r>
      <w:r w:rsidR="00165073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___20____года по «____»______</w:t>
      </w:r>
      <w:r w:rsidR="00165073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______20____года.</w:t>
      </w:r>
    </w:p>
    <w:p w:rsidR="0021714E" w:rsidRPr="00165073" w:rsidRDefault="0021714E" w:rsidP="00165073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___________________________________________________</w:t>
      </w:r>
      <w:r w:rsidR="00E0071A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</w:t>
      </w:r>
    </w:p>
    <w:p w:rsidR="0021714E" w:rsidRPr="00165073" w:rsidRDefault="00E0071A" w:rsidP="00165073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 анализ опыта решения аналогичных проблем в других муниципальных образованиях автономного округа, субъектах Российской Федерации международный опыт в соответствующих сферах деятельности)</w:t>
      </w:r>
    </w:p>
    <w:p w:rsidR="0021714E" w:rsidRPr="00165073" w:rsidRDefault="0021714E" w:rsidP="001650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Порядком, органом, осуществляющим экспертизу муниципальных нормативных правовых актов, соблюдены.</w:t>
      </w:r>
    </w:p>
    <w:p w:rsidR="0021714E" w:rsidRPr="00165073" w:rsidRDefault="0021714E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На основе проведенной экспертизы нормативного акта с учетом информации, представленной органом, осуществляющим экспертизу муниципальных нормативных правовых актов, в сводном отчете о результатах проведения экспертизы нормативного правового акта, своде предложений по результатам публичных консультаций, пояснительной записке к нормативному акту уполномоченным органом сделаны следующие выводы.</w:t>
      </w:r>
    </w:p>
    <w:p w:rsidR="0021714E" w:rsidRPr="00165073" w:rsidRDefault="0021714E" w:rsidP="00327948">
      <w:pPr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________________________________________________</w:t>
      </w:r>
      <w:r w:rsidR="00E0071A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___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____;</w:t>
      </w:r>
    </w:p>
    <w:p w:rsidR="0021714E" w:rsidRPr="00165073" w:rsidRDefault="0021714E" w:rsidP="00165073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(вывод о наличии либо отсутствии достаточного обоснования действующего</w:t>
      </w:r>
      <w:r w:rsidR="00165073">
        <w:rPr>
          <w:rFonts w:ascii="Times New Roman" w:hAnsi="Times New Roman"/>
          <w:spacing w:val="-6"/>
          <w:sz w:val="20"/>
          <w:szCs w:val="20"/>
          <w:lang w:eastAsia="ru-RU"/>
        </w:rPr>
        <w:t xml:space="preserve"> </w:t>
      </w: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способа регулирования)</w:t>
      </w:r>
    </w:p>
    <w:p w:rsidR="0021714E" w:rsidRPr="00165073" w:rsidRDefault="0021714E" w:rsidP="0032794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</w:t>
      </w:r>
      <w:r w:rsidR="00E0071A"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</w:t>
      </w:r>
      <w:r w:rsidR="00165073">
        <w:rPr>
          <w:rFonts w:ascii="Times New Roman" w:hAnsi="Times New Roman"/>
          <w:spacing w:val="-6"/>
          <w:sz w:val="28"/>
          <w:szCs w:val="28"/>
          <w:lang w:eastAsia="ru-RU"/>
        </w:rPr>
        <w:t>___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____;</w:t>
      </w:r>
    </w:p>
    <w:p w:rsidR="0021714E" w:rsidRPr="00165073" w:rsidRDefault="00E0071A" w:rsidP="00165073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(вывод об отсутствии положений, содержащих избыточные обязанности, запреты и ограничения для субъектов предпринимательской и инвестиционной деятельности, предусматривающих необоснованные расходы субъектов предпринимательской и инвестиционной деятельности и бюджета города Когалыма)</w:t>
      </w:r>
    </w:p>
    <w:p w:rsidR="0021714E" w:rsidRPr="00165073" w:rsidRDefault="0021714E" w:rsidP="00327948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</w:t>
      </w:r>
      <w:r w:rsidR="00E0071A"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________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</w:t>
      </w:r>
      <w:r w:rsidR="00165073">
        <w:rPr>
          <w:rFonts w:ascii="Times New Roman" w:hAnsi="Times New Roman"/>
          <w:spacing w:val="-6"/>
          <w:sz w:val="28"/>
          <w:szCs w:val="28"/>
          <w:lang w:eastAsia="ru-RU"/>
        </w:rPr>
        <w:t>___</w:t>
      </w:r>
      <w:r w:rsidRPr="00165073">
        <w:rPr>
          <w:rFonts w:ascii="Times New Roman" w:hAnsi="Times New Roman"/>
          <w:spacing w:val="-6"/>
          <w:sz w:val="28"/>
          <w:szCs w:val="28"/>
          <w:lang w:eastAsia="ru-RU"/>
        </w:rPr>
        <w:t>_____.</w:t>
      </w:r>
    </w:p>
    <w:p w:rsidR="0021714E" w:rsidRPr="00165073" w:rsidRDefault="0021714E" w:rsidP="00165073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(иные замечания, предложения и оценка эффективности правового регулирования</w:t>
      </w:r>
      <w:r w:rsidR="00165073">
        <w:rPr>
          <w:rFonts w:ascii="Times New Roman" w:hAnsi="Times New Roman"/>
          <w:spacing w:val="-6"/>
          <w:sz w:val="20"/>
          <w:szCs w:val="20"/>
          <w:lang w:eastAsia="ru-RU"/>
        </w:rPr>
        <w:t xml:space="preserve"> </w:t>
      </w: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уполномоченного органа)</w:t>
      </w:r>
    </w:p>
    <w:p w:rsidR="0021714E" w:rsidRPr="00165073" w:rsidRDefault="0021714E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65073">
        <w:rPr>
          <w:rFonts w:ascii="Times New Roman" w:hAnsi="Times New Roman"/>
          <w:spacing w:val="-6"/>
          <w:sz w:val="24"/>
          <w:szCs w:val="24"/>
          <w:lang w:eastAsia="ru-RU"/>
        </w:rPr>
        <w:t>Указание (при наличии) на приложения.</w:t>
      </w: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F17082" w:rsidRPr="00165073" w:rsidRDefault="00F17082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65073">
        <w:rPr>
          <w:rFonts w:ascii="Times New Roman" w:hAnsi="Times New Roman"/>
          <w:spacing w:val="-6"/>
          <w:sz w:val="24"/>
          <w:szCs w:val="24"/>
          <w:lang w:eastAsia="ru-RU"/>
        </w:rPr>
        <w:t>Начальник управления инвестиционной</w:t>
      </w:r>
    </w:p>
    <w:p w:rsidR="00F17082" w:rsidRPr="00165073" w:rsidRDefault="00F17082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65073">
        <w:rPr>
          <w:rFonts w:ascii="Times New Roman" w:hAnsi="Times New Roman"/>
          <w:spacing w:val="-6"/>
          <w:sz w:val="24"/>
          <w:szCs w:val="24"/>
          <w:lang w:eastAsia="ru-RU"/>
        </w:rPr>
        <w:t>Деятельности и развития предпринимательства</w:t>
      </w:r>
    </w:p>
    <w:p w:rsidR="0021714E" w:rsidRPr="00165073" w:rsidRDefault="00F17082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65073">
        <w:rPr>
          <w:rFonts w:ascii="Times New Roman" w:hAnsi="Times New Roman"/>
          <w:spacing w:val="-6"/>
          <w:sz w:val="24"/>
          <w:szCs w:val="24"/>
          <w:lang w:eastAsia="ru-RU"/>
        </w:rPr>
        <w:t>Администрации города Когалыма</w:t>
      </w:r>
      <w:r w:rsidR="0021714E" w:rsidRPr="00165073">
        <w:rPr>
          <w:rFonts w:ascii="Times New Roman" w:hAnsi="Times New Roman"/>
          <w:spacing w:val="-6"/>
          <w:sz w:val="26"/>
          <w:szCs w:val="26"/>
          <w:lang w:eastAsia="ru-RU"/>
        </w:rPr>
        <w:t xml:space="preserve"> </w:t>
      </w:r>
      <w:r w:rsidRPr="00165073">
        <w:rPr>
          <w:rFonts w:ascii="Times New Roman" w:hAnsi="Times New Roman"/>
          <w:spacing w:val="-6"/>
          <w:sz w:val="26"/>
          <w:szCs w:val="26"/>
          <w:lang w:eastAsia="ru-RU"/>
        </w:rPr>
        <w:t xml:space="preserve">   </w:t>
      </w:r>
      <w:r w:rsidR="0021714E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</w:t>
      </w:r>
      <w:r w:rsidR="0021714E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     ____</w:t>
      </w:r>
      <w:r w:rsidR="00165073">
        <w:rPr>
          <w:rFonts w:ascii="Times New Roman" w:hAnsi="Times New Roman"/>
          <w:spacing w:val="-6"/>
          <w:sz w:val="26"/>
          <w:szCs w:val="26"/>
          <w:lang w:eastAsia="ru-RU"/>
        </w:rPr>
        <w:t>_____</w:t>
      </w:r>
      <w:r w:rsidR="0021714E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__________</w:t>
      </w:r>
      <w:r w:rsidR="00327948" w:rsidRPr="00165073">
        <w:rPr>
          <w:rFonts w:ascii="Times New Roman" w:hAnsi="Times New Roman"/>
          <w:spacing w:val="-6"/>
          <w:sz w:val="26"/>
          <w:szCs w:val="26"/>
          <w:lang w:eastAsia="ru-RU"/>
        </w:rPr>
        <w:t>_____</w:t>
      </w:r>
      <w:r w:rsidR="0021714E" w:rsidRPr="00165073">
        <w:rPr>
          <w:rFonts w:ascii="Times New Roman" w:hAnsi="Times New Roman"/>
          <w:spacing w:val="-6"/>
          <w:sz w:val="26"/>
          <w:szCs w:val="26"/>
          <w:lang w:eastAsia="ru-RU"/>
        </w:rPr>
        <w:t xml:space="preserve">_ </w:t>
      </w:r>
    </w:p>
    <w:p w:rsidR="0021714E" w:rsidRDefault="0021714E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  <w:r w:rsidRP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                                                            </w:t>
      </w:r>
      <w:r w:rsidR="00F17082" w:rsidRP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</w:t>
      </w:r>
      <w:r w:rsid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</w:t>
      </w:r>
      <w:r w:rsidR="00F17082" w:rsidRP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</w:t>
      </w:r>
      <w:r w:rsidRP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(подпись)              </w:t>
      </w:r>
      <w:r w:rsid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</w:t>
      </w:r>
      <w:r w:rsidRPr="00165073">
        <w:rPr>
          <w:rFonts w:ascii="Times New Roman" w:hAnsi="Times New Roman"/>
          <w:spacing w:val="-6"/>
          <w:sz w:val="18"/>
          <w:szCs w:val="18"/>
          <w:lang w:eastAsia="ru-RU"/>
        </w:rPr>
        <w:t xml:space="preserve">            (ФИО)</w:t>
      </w: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F5D40" w:rsidRDefault="00DF5D40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D4098A" w:rsidRDefault="00D4098A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</w:p>
    <w:p w:rsidR="0021714E" w:rsidRPr="00E002CA" w:rsidRDefault="00165073" w:rsidP="00327948">
      <w:pPr>
        <w:tabs>
          <w:tab w:val="left" w:pos="7978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6"/>
          <w:szCs w:val="6"/>
          <w:lang w:eastAsia="ru-RU"/>
        </w:rPr>
      </w:pPr>
      <w:r w:rsidRPr="00E002CA">
        <w:rPr>
          <w:rFonts w:ascii="Times New Roman" w:hAnsi="Times New Roman"/>
          <w:spacing w:val="-6"/>
          <w:sz w:val="6"/>
          <w:szCs w:val="6"/>
          <w:lang w:eastAsia="ru-RU"/>
        </w:rPr>
        <w:t>___________</w:t>
      </w:r>
      <w:r w:rsidR="0021714E" w:rsidRPr="00E002CA">
        <w:rPr>
          <w:rFonts w:ascii="Times New Roman" w:hAnsi="Times New Roman"/>
          <w:spacing w:val="-6"/>
          <w:sz w:val="6"/>
          <w:szCs w:val="6"/>
          <w:lang w:eastAsia="ru-RU"/>
        </w:rPr>
        <w:t>_____________</w:t>
      </w:r>
      <w:r w:rsidR="00E002CA">
        <w:rPr>
          <w:rFonts w:ascii="Times New Roman" w:hAnsi="Times New Roman"/>
          <w:spacing w:val="-6"/>
          <w:sz w:val="6"/>
          <w:szCs w:val="6"/>
          <w:lang w:eastAsia="ru-RU"/>
        </w:rPr>
        <w:t>_______________________________________</w:t>
      </w:r>
    </w:p>
    <w:p w:rsidR="0021714E" w:rsidRPr="00165073" w:rsidRDefault="0021714E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 xml:space="preserve">&lt;1&gt; В случае, если выявлено несоблюдение органом, осуществляющим экспертизу муниципальных нормативных правовых актов, процедур экспертизы </w:t>
      </w:r>
      <w:r w:rsidR="00F17082" w:rsidRPr="00165073">
        <w:rPr>
          <w:rFonts w:ascii="Times New Roman" w:hAnsi="Times New Roman"/>
          <w:spacing w:val="-6"/>
          <w:sz w:val="20"/>
          <w:szCs w:val="20"/>
          <w:lang w:eastAsia="ru-RU"/>
        </w:rPr>
        <w:t>нормативного акта</w:t>
      </w: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 xml:space="preserve"> или сводный отчет о результатах проведения экспертизы нормативного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выводы.</w:t>
      </w:r>
    </w:p>
    <w:p w:rsidR="0021714E" w:rsidRPr="00165073" w:rsidRDefault="0021714E" w:rsidP="003279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165073">
        <w:rPr>
          <w:rFonts w:ascii="Times New Roman" w:hAnsi="Times New Roman"/>
          <w:spacing w:val="-6"/>
          <w:sz w:val="20"/>
          <w:szCs w:val="20"/>
          <w:lang w:eastAsia="ru-RU"/>
        </w:rPr>
        <w:t>&lt;2&gt; В случае, если несоблюдение органом, осуществляющим экспертизу муниципальных нормативных правовых актов, процедур экспертизы нормативного акта не выявлено, сводный отчет об экспертизе нормативного акта составлен обоснованно в соответствии с предъявляемыми требованиями.».</w:t>
      </w:r>
      <w:bookmarkStart w:id="0" w:name="_GoBack"/>
      <w:bookmarkEnd w:id="0"/>
    </w:p>
    <w:sectPr w:rsidR="0021714E" w:rsidRPr="00165073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72">
          <w:rPr>
            <w:noProof/>
          </w:rPr>
          <w:t>3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72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0B72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0A26-0A3E-4902-8132-CF13A1B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3</cp:revision>
  <cp:lastPrinted>2019-08-26T05:31:00Z</cp:lastPrinted>
  <dcterms:created xsi:type="dcterms:W3CDTF">2019-09-10T07:12:00Z</dcterms:created>
  <dcterms:modified xsi:type="dcterms:W3CDTF">2019-09-11T10:37:00Z</dcterms:modified>
</cp:coreProperties>
</file>