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7A7D93" w:rsidP="00BA2C86" w14:paraId="46F06DAB" w14:textId="4E42A5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CD2B4B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54610</wp:posOffset>
                </wp:positionV>
                <wp:extent cx="5086350" cy="4857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B4B" w:rsidRPr="0025292F" w:rsidP="00853E34" w14:textId="7D8E8FE1">
                            <w:pPr>
                              <w:rPr>
                                <w:rFonts w:ascii="Albertus Medium" w:hAnsi="Albertus Medium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25292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Межрайонная</w:t>
                            </w:r>
                            <w:r w:rsidRPr="0025292F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ИФНС России № 11 по Ханты-Мансийскому автономному округу – Югре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5" type="#_x0000_t202" style="width:400.5pt;height:38.25pt;margin-top:4.3pt;margin-left:115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d="f">
                <v:textbox>
                  <w:txbxContent>
                    <w:p w:rsidR="00CD2B4B" w:rsidRPr="0025292F" w:rsidP="00853E34" w14:paraId="033F4E43" w14:textId="7D8E8FE1">
                      <w:pPr>
                        <w:rPr>
                          <w:rFonts w:ascii="Albertus Medium" w:hAnsi="Albertus Medium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25292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Межрайонная</w:t>
                      </w:r>
                      <w:r w:rsidRPr="0025292F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ИФНС России № 11 по Ханты-Мансийскому автономному округу – Югре</w:t>
                      </w:r>
                    </w:p>
                  </w:txbxContent>
                </v:textbox>
              </v:shape>
            </w:pict>
          </mc:Fallback>
        </mc:AlternateContent>
      </w:r>
      <w:r w:rsidRPr="007A7D93" w:rsidR="007A7D93"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-57150</wp:posOffset>
            </wp:positionV>
            <wp:extent cx="1081405" cy="981075"/>
            <wp:effectExtent l="0" t="0" r="4445" b="9525"/>
            <wp:wrapSquare wrapText="bothSides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B4B" w:rsidP="00CD2B4B" w14:paraId="3013DB1D" w14:textId="777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CD2B4B" w:rsidP="00CD2B4B" w14:paraId="0D5B56B0" w14:textId="77777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</w:p>
    <w:p w:rsidR="00A009B0" w:rsidRPr="009D10E2" w:rsidP="00CD2B4B" w14:paraId="6C654DC7" w14:textId="5DBDF9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Представление налоговой и бухгалтерской отчетности в электронной форме</w:t>
      </w:r>
      <w:bookmarkStart w:id="0" w:name="_GoBack"/>
      <w:bookmarkEnd w:id="0"/>
    </w:p>
    <w:p w:rsidR="00A009B0" w:rsidRPr="009D10E2" w:rsidP="00A009B0" w14:paraId="2A70D92A" w14:textId="77777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009B0" w:rsidRPr="009D10E2" w:rsidP="008A65D5" w14:paraId="0C35EE8B" w14:textId="0565B8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Федеральная налоговая служба проводит пилотный проект по эксплуатации программного обеспечения, по представлению налоговой и бухгалтерской отчетности в электронной форме через Интернет-сайт ФНС России.</w:t>
      </w:r>
    </w:p>
    <w:p w:rsidR="00A009B0" w:rsidRPr="009D10E2" w:rsidP="00A009B0" w14:paraId="0C0CF4E9" w14:textId="77777777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Вам предоставляется возможность бесплатно представить налоговую и бухгалтерскую отчетность в электронной форме.</w:t>
      </w:r>
    </w:p>
    <w:p w:rsidR="00A009B0" w:rsidRPr="009D10E2" w:rsidP="008A65D5" w14:paraId="681C3AC6" w14:textId="6B75AD8E">
      <w:pPr>
        <w:shd w:val="clear" w:color="auto" w:fill="FFFFFF"/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Чтобы воспользоваться данным </w:t>
      </w:r>
      <w:r w:rsidRPr="009D10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Интернет-сервисом</w:t>
      </w:r>
      <w:r w:rsidRPr="009D10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необходимо выполнение ряда технических условий. Поэтому предварительно внимательно ознакомьтесь с </w:t>
      </w:r>
      <w:hyperlink r:id="rId5" w:tgtFrame="_blank" w:history="1">
        <w:r w:rsidRPr="009D10E2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Порядком представления налоговой и бухгалтерской отчетности в электронной форме через Интернет-сайт ФНС России</w:t>
        </w:r>
      </w:hyperlink>
      <w:r w:rsidRPr="009D10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 также со следующими документами:</w:t>
      </w:r>
    </w:p>
    <w:p w:rsidR="008A65D5" w:rsidRPr="009D10E2" w:rsidP="00A009B0" w14:paraId="5060C666" w14:textId="2BA81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A65D5" w:rsidRPr="009D10E2" w:rsidP="008A65D5" w14:paraId="6B409FFB" w14:textId="7AE68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23950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D5" w:rsidRPr="009D10E2" w:rsidP="00A009B0" w14:paraId="07ED35C1" w14:textId="77777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009B0" w:rsidRPr="009D10E2" w:rsidP="008A65D5" w14:paraId="1E07BD9C" w14:textId="7D5234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7" w:tgtFrame="_blank" w:history="1">
        <w:r w:rsidRPr="009D10E2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Руководство пользователя сервиса «Представление налоговой и бухгалтерской отчетности в электронной форме»</w:t>
        </w:r>
      </w:hyperlink>
      <w:r w:rsidRPr="009D10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576AD3" w:rsidRPr="009D10E2" w:rsidP="00576AD3" w14:paraId="55B8FD3E" w14:textId="77777777">
      <w:pPr>
        <w:pStyle w:val="ListParagraph"/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A65D5" w:rsidRPr="009D10E2" w:rsidP="008A65D5" w14:paraId="28F3B9EE" w14:textId="7D31E956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52525" cy="1152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D5" w:rsidRPr="009D10E2" w:rsidP="008A65D5" w14:paraId="08833141" w14:textId="2C053CBE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A65D5" w:rsidRPr="009D10E2" w:rsidP="008A65D5" w14:paraId="5FF80C5B" w14:textId="77777777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A65D5" w:rsidRPr="009D10E2" w:rsidP="008A65D5" w14:paraId="4A184A53" w14:textId="34D812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9" w:tgtFrame="_blank" w:history="1">
        <w:r w:rsidRPr="009D10E2" w:rsidR="00A009B0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 xml:space="preserve">Перечень наиболее часто задаваемых вопросов при использовании </w:t>
        </w:r>
        <w:r w:rsidRPr="009D10E2" w:rsidR="00A009B0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Интернет-сервиса</w:t>
        </w:r>
      </w:hyperlink>
      <w:r w:rsidRPr="009D10E2" w:rsidR="00A009B0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576AD3" w:rsidRPr="009D10E2" w:rsidP="00576AD3" w14:paraId="60547125" w14:textId="77777777">
      <w:pPr>
        <w:pStyle w:val="ListParagraph"/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A65D5" w:rsidRPr="009D10E2" w:rsidP="008A65D5" w14:paraId="3F0ADBC4" w14:textId="6CBA1B24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71575" cy="1171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B0" w:rsidRPr="009D10E2" w:rsidP="00A009B0" w14:paraId="22B90A56" w14:textId="77777777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009B0" w:rsidRPr="009D10E2" w:rsidP="007A7D93" w14:paraId="2FCE50D9" w14:textId="605F12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eastAsia="ru-RU"/>
        </w:rPr>
        <w:t>При представлении налоговой и бухгалтерской отчетности требуется:</w:t>
      </w:r>
    </w:p>
    <w:p w:rsidR="0010361B" w:rsidRPr="009D10E2" w:rsidP="00A009B0" w14:paraId="3A4E1C1E" w14:textId="77777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009B0" w:rsidRPr="009D10E2" w:rsidP="00A009B0" w14:paraId="190052E0" w14:textId="2A5C16E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1" w:tgtFrame="_blank" w:history="1">
        <w:r w:rsidRPr="009D10E2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Получить идентификатор (если не получали ранее) и зарегистрировать сертификат электронной подписи посредством сервиса «Сервис получения идентификатора абонента»</w:t>
        </w:r>
      </w:hyperlink>
    </w:p>
    <w:p w:rsidR="00576AD3" w:rsidRPr="009D10E2" w:rsidP="00576AD3" w14:paraId="29E6B079" w14:textId="260A29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6AD3" w:rsidRPr="009D10E2" w:rsidP="00576AD3" w14:paraId="6EF201BF" w14:textId="1DB69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28725" cy="1228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D3" w:rsidRPr="009D10E2" w:rsidP="00576AD3" w14:paraId="2B6B4C50" w14:textId="5F8C1D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6AD3" w:rsidRPr="009D10E2" w:rsidP="00576AD3" w14:paraId="1D581348" w14:textId="777777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009B0" w:rsidRPr="009D10E2" w:rsidP="00A009B0" w14:paraId="3C781E23" w14:textId="3D7F88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13" w:tgtFrame="_blank" w:history="1">
        <w:r w:rsidRPr="009D10E2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Сформировать контейнер с отчетностью в ПК «Налогоплательщик ЮЛ»</w:t>
        </w:r>
      </w:hyperlink>
    </w:p>
    <w:p w:rsidR="00576AD3" w:rsidRPr="009D10E2" w:rsidP="00576AD3" w14:paraId="609AEDC4" w14:textId="77777777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6AD3" w:rsidRPr="009D10E2" w:rsidP="00576AD3" w14:paraId="5B756345" w14:textId="2340F4BA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52550" cy="1352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93" cy="139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B0" w:rsidRPr="009D10E2" w:rsidP="00A009B0" w14:paraId="6728F87C" w14:textId="6A05CED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Установить </w:t>
      </w:r>
      <w:hyperlink r:id="rId15" w:tgtFrame="_blank" w:history="1">
        <w:r w:rsidRPr="009D10E2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сертификат открытого ключа подписи МИ ФНС России по ЦОД</w:t>
        </w:r>
      </w:hyperlink>
    </w:p>
    <w:p w:rsidR="00576AD3" w:rsidRPr="009D10E2" w:rsidP="00576AD3" w14:paraId="7BDCF461" w14:textId="45989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576AD3" w:rsidRPr="009D10E2" w:rsidP="00576AD3" w14:paraId="0AAC0DCB" w14:textId="69BFD8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40" cy="12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81" w:rsidRPr="009D10E2" w:rsidP="007A7D93" w14:paraId="52EA01E2" w14:textId="736C17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D10E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Установить </w:t>
      </w:r>
      <w:hyperlink r:id="rId17" w:tgtFrame="_blank" w:history="1">
        <w:r w:rsidRPr="009D10E2">
          <w:rPr>
            <w:rFonts w:ascii="Arial" w:eastAsia="Times New Roman" w:hAnsi="Arial" w:cs="Arial"/>
            <w:color w:val="000000" w:themeColor="text1"/>
            <w:sz w:val="28"/>
            <w:szCs w:val="28"/>
            <w:u w:val="single"/>
            <w:lang w:eastAsia="ru-RU"/>
          </w:rPr>
          <w:t>корневой сертификат ФНС России и список отозванных сертификатов</w:t>
        </w:r>
      </w:hyperlink>
    </w:p>
    <w:p w:rsidR="00576AD3" w:rsidRPr="009D10E2" w:rsidP="00576AD3" w14:paraId="2B5B05B5" w14:textId="74D9125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D10E2">
        <w:rPr>
          <w:rFonts w:ascii="Arial" w:hAnsi="Arial" w:cs="Arial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43025" cy="1343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15" cy="13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BA2C8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3D2B59"/>
    <w:multiLevelType w:val="hybridMultilevel"/>
    <w:tmpl w:val="C4CC7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61A0"/>
    <w:multiLevelType w:val="hybridMultilevel"/>
    <w:tmpl w:val="23004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0"/>
    <w:rsid w:val="0010361B"/>
    <w:rsid w:val="0025292F"/>
    <w:rsid w:val="00262A81"/>
    <w:rsid w:val="004909C7"/>
    <w:rsid w:val="00576AD3"/>
    <w:rsid w:val="005D093A"/>
    <w:rsid w:val="007A7D93"/>
    <w:rsid w:val="00853E34"/>
    <w:rsid w:val="008A65D5"/>
    <w:rsid w:val="009D10E2"/>
    <w:rsid w:val="00A009B0"/>
    <w:rsid w:val="00B13F15"/>
    <w:rsid w:val="00BA2C86"/>
    <w:rsid w:val="00CD2B4B"/>
    <w:rsid w:val="00D27C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677A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009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9B0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D2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2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hyperlink" Target="https://service.nalog.ru/reg/" TargetMode="External" /><Relationship Id="rId12" Type="http://schemas.openxmlformats.org/officeDocument/2006/relationships/image" Target="media/image5.png" /><Relationship Id="rId13" Type="http://schemas.openxmlformats.org/officeDocument/2006/relationships/hyperlink" Target="https://data.nalog.ru/rn77/program/5961229/" TargetMode="External" /><Relationship Id="rId14" Type="http://schemas.openxmlformats.org/officeDocument/2006/relationships/image" Target="media/image6.png" /><Relationship Id="rId15" Type="http://schemas.openxmlformats.org/officeDocument/2006/relationships/hyperlink" Target="https://data.nalog.ru/html/sites/www.new.nalog.ru/docs/cert/micod.cer" TargetMode="External" /><Relationship Id="rId16" Type="http://schemas.openxmlformats.org/officeDocument/2006/relationships/image" Target="media/image7.png" /><Relationship Id="rId17" Type="http://schemas.openxmlformats.org/officeDocument/2006/relationships/hyperlink" Target="https://data.nalog.ru/rn77/about_fts/uc_fns/" TargetMode="External" /><Relationship Id="rId18" Type="http://schemas.openxmlformats.org/officeDocument/2006/relationships/image" Target="media/image8.png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ata.nalog.ru/html/sites/www.new.nalog.ru/docs/bo/por_elotch.doc" TargetMode="External" /><Relationship Id="rId6" Type="http://schemas.openxmlformats.org/officeDocument/2006/relationships/image" Target="media/image2.png" /><Relationship Id="rId7" Type="http://schemas.openxmlformats.org/officeDocument/2006/relationships/hyperlink" Target="https://data.nalog.ru/html/sites/www.new.nalog.ru/docs/elotch/RP.NBO.v3.1.pdf" TargetMode="External" /><Relationship Id="rId8" Type="http://schemas.openxmlformats.org/officeDocument/2006/relationships/image" Target="media/image3.png" /><Relationship Id="rId9" Type="http://schemas.openxmlformats.org/officeDocument/2006/relationships/hyperlink" Target="https://data.nalog.ru/html/sites/www.new.nalog.ru/docs/bo/vopr221221.doc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Житкова Наталья Викторовна</cp:lastModifiedBy>
  <cp:revision>5</cp:revision>
  <cp:lastPrinted>2022-07-05T11:35:00Z</cp:lastPrinted>
  <dcterms:created xsi:type="dcterms:W3CDTF">2022-07-07T09:37:00Z</dcterms:created>
  <dcterms:modified xsi:type="dcterms:W3CDTF">2022-08-02T12:32:00Z</dcterms:modified>
</cp:coreProperties>
</file>