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931C23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931C23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Pr="00931C23" w:rsidRDefault="00874F39" w:rsidP="00874F39">
            <w:pPr>
              <w:rPr>
                <w:noProof/>
              </w:rPr>
            </w:pPr>
            <w:r w:rsidRPr="00931C23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931C23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931C23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931C23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31C23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931C23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31C23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931C23" w:rsidRDefault="00874F39" w:rsidP="00874F39">
            <w:pPr>
              <w:jc w:val="center"/>
              <w:rPr>
                <w:sz w:val="26"/>
                <w:szCs w:val="26"/>
              </w:rPr>
            </w:pPr>
            <w:r w:rsidRPr="00931C23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931C23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931C23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931C23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931C23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31C23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31C23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31C23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931C23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931C23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931C23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2E4432" w:rsidRDefault="00ED5C7C" w:rsidP="00B22DDA">
      <w:pPr>
        <w:tabs>
          <w:tab w:val="left" w:pos="2030"/>
        </w:tabs>
        <w:rPr>
          <w:color w:val="000000" w:themeColor="text1"/>
          <w:sz w:val="26"/>
          <w:szCs w:val="26"/>
        </w:rPr>
      </w:pPr>
    </w:p>
    <w:p w:rsidR="00F15A81" w:rsidRPr="002E4432" w:rsidRDefault="00F15A81" w:rsidP="00F15A81">
      <w:pPr>
        <w:widowControl w:val="0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B22DDA" w:rsidRPr="002E4432" w:rsidRDefault="00F15A81" w:rsidP="00A460A4">
      <w:pPr>
        <w:widowControl w:val="0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>города Когалыма</w:t>
      </w:r>
      <w:r w:rsidR="00A460A4" w:rsidRPr="002E4432">
        <w:rPr>
          <w:color w:val="000000" w:themeColor="text1"/>
          <w:sz w:val="26"/>
          <w:szCs w:val="26"/>
        </w:rPr>
        <w:t xml:space="preserve"> </w:t>
      </w:r>
      <w:r w:rsidRPr="002E4432">
        <w:rPr>
          <w:color w:val="000000" w:themeColor="text1"/>
          <w:sz w:val="26"/>
          <w:szCs w:val="26"/>
        </w:rPr>
        <w:t xml:space="preserve">от </w:t>
      </w:r>
      <w:r w:rsidR="00B74E26" w:rsidRPr="002E4432">
        <w:rPr>
          <w:color w:val="000000" w:themeColor="text1"/>
          <w:sz w:val="26"/>
          <w:szCs w:val="26"/>
        </w:rPr>
        <w:t>14</w:t>
      </w:r>
      <w:r w:rsidRPr="002E4432">
        <w:rPr>
          <w:color w:val="000000" w:themeColor="text1"/>
          <w:sz w:val="26"/>
          <w:szCs w:val="26"/>
        </w:rPr>
        <w:t>.</w:t>
      </w:r>
      <w:r w:rsidR="00B74E26" w:rsidRPr="002E4432">
        <w:rPr>
          <w:color w:val="000000" w:themeColor="text1"/>
          <w:sz w:val="26"/>
          <w:szCs w:val="26"/>
        </w:rPr>
        <w:t>04</w:t>
      </w:r>
      <w:r w:rsidRPr="002E4432">
        <w:rPr>
          <w:color w:val="000000" w:themeColor="text1"/>
          <w:sz w:val="26"/>
          <w:szCs w:val="26"/>
        </w:rPr>
        <w:t xml:space="preserve">.2023 № </w:t>
      </w:r>
      <w:r w:rsidR="00B74E26" w:rsidRPr="002E4432">
        <w:rPr>
          <w:color w:val="000000" w:themeColor="text1"/>
          <w:sz w:val="26"/>
          <w:szCs w:val="26"/>
        </w:rPr>
        <w:t>692</w:t>
      </w:r>
      <w:r w:rsidRPr="002E4432">
        <w:rPr>
          <w:color w:val="000000" w:themeColor="text1"/>
          <w:sz w:val="26"/>
          <w:szCs w:val="26"/>
        </w:rPr>
        <w:t xml:space="preserve"> </w:t>
      </w:r>
    </w:p>
    <w:p w:rsidR="00B22DDA" w:rsidRPr="002E4432" w:rsidRDefault="00B22DDA" w:rsidP="00B22DDA">
      <w:pPr>
        <w:ind w:firstLine="851"/>
        <w:rPr>
          <w:color w:val="000000" w:themeColor="text1"/>
          <w:sz w:val="26"/>
          <w:szCs w:val="26"/>
        </w:rPr>
      </w:pPr>
    </w:p>
    <w:p w:rsidR="00881A48" w:rsidRPr="00881A48" w:rsidRDefault="00881A48" w:rsidP="00881A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1A48">
        <w:rPr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881A48">
        <w:rPr>
          <w:color w:val="000000" w:themeColor="text1"/>
          <w:sz w:val="26"/>
          <w:szCs w:val="26"/>
        </w:rPr>
        <w:t xml:space="preserve">от 29.12.2012 №273-ФЗ «Об образовании в Российской Федерации», </w:t>
      </w:r>
      <w:r w:rsidRPr="002E4432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Закона </w:t>
      </w:r>
      <w:r w:rsidRPr="002E4432">
        <w:rPr>
          <w:color w:val="000000" w:themeColor="text1"/>
          <w:sz w:val="26"/>
          <w:szCs w:val="26"/>
        </w:rPr>
        <w:t xml:space="preserve">Ханты-Мансийского автономного округа - Югры </w:t>
      </w:r>
      <w:r w:rsidRPr="002E4432">
        <w:rPr>
          <w:rFonts w:eastAsiaTheme="minorHAnsi"/>
          <w:color w:val="000000" w:themeColor="text1"/>
          <w:sz w:val="26"/>
          <w:szCs w:val="26"/>
          <w:lang w:eastAsia="en-US"/>
        </w:rPr>
        <w:t xml:space="preserve">- Югры от 25.03.2021 №18-оз «О регулировании отдельных отношений в сфере реализации молодежной политики в Ханты-Мансийском автономном округе – Югре», </w:t>
      </w:r>
      <w:r w:rsidRPr="002E4432">
        <w:rPr>
          <w:color w:val="000000" w:themeColor="text1"/>
          <w:sz w:val="26"/>
          <w:szCs w:val="26"/>
        </w:rPr>
        <w:t>постановлением Администрации города Когалыма от 11.10.2013 №2899 «Об утверждении муниципальной программы «Развитие образования в городе Когалыме», в целях реализации муниципальной программы «Развитие образования в городе Когалыме</w:t>
      </w:r>
      <w:r>
        <w:rPr>
          <w:color w:val="000000" w:themeColor="text1"/>
          <w:sz w:val="26"/>
          <w:szCs w:val="26"/>
        </w:rPr>
        <w:t xml:space="preserve">, </w:t>
      </w:r>
      <w:hyperlink r:id="rId9" w:history="1">
        <w:r w:rsidRPr="00881A48">
          <w:rPr>
            <w:sz w:val="26"/>
            <w:szCs w:val="26"/>
          </w:rPr>
          <w:t>статьей 28</w:t>
        </w:r>
      </w:hyperlink>
      <w:r>
        <w:rPr>
          <w:sz w:val="26"/>
          <w:szCs w:val="26"/>
        </w:rPr>
        <w:t xml:space="preserve"> Устава города Когалыма:</w:t>
      </w:r>
      <w:bookmarkStart w:id="0" w:name="_GoBack"/>
      <w:bookmarkEnd w:id="0"/>
    </w:p>
    <w:p w:rsidR="00881A48" w:rsidRPr="00881A48" w:rsidRDefault="00881A48" w:rsidP="00881A48">
      <w:pPr>
        <w:ind w:firstLine="709"/>
        <w:jc w:val="both"/>
        <w:rPr>
          <w:color w:val="000000" w:themeColor="text1"/>
          <w:sz w:val="26"/>
          <w:szCs w:val="26"/>
        </w:rPr>
      </w:pPr>
    </w:p>
    <w:p w:rsidR="00782F71" w:rsidRPr="002E4432" w:rsidRDefault="00782F71" w:rsidP="00FC3235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 xml:space="preserve">1. В постановление Администрации города Когалыма </w:t>
      </w:r>
      <w:r w:rsidR="00FC3235" w:rsidRPr="002E4432">
        <w:rPr>
          <w:color w:val="000000" w:themeColor="text1"/>
          <w:sz w:val="26"/>
          <w:szCs w:val="26"/>
        </w:rPr>
        <w:t xml:space="preserve">от </w:t>
      </w:r>
      <w:r w:rsidR="00B74E26" w:rsidRPr="002E4432">
        <w:rPr>
          <w:color w:val="000000" w:themeColor="text1"/>
          <w:sz w:val="26"/>
          <w:szCs w:val="26"/>
        </w:rPr>
        <w:t>14</w:t>
      </w:r>
      <w:r w:rsidR="00FC3235" w:rsidRPr="002E4432">
        <w:rPr>
          <w:color w:val="000000" w:themeColor="text1"/>
          <w:sz w:val="26"/>
          <w:szCs w:val="26"/>
        </w:rPr>
        <w:t>.</w:t>
      </w:r>
      <w:r w:rsidR="00B74E26" w:rsidRPr="002E4432">
        <w:rPr>
          <w:color w:val="000000" w:themeColor="text1"/>
          <w:sz w:val="26"/>
          <w:szCs w:val="26"/>
        </w:rPr>
        <w:t>04</w:t>
      </w:r>
      <w:r w:rsidR="00FC3235" w:rsidRPr="002E4432">
        <w:rPr>
          <w:color w:val="000000" w:themeColor="text1"/>
          <w:sz w:val="26"/>
          <w:szCs w:val="26"/>
        </w:rPr>
        <w:t xml:space="preserve">.2023 № </w:t>
      </w:r>
      <w:r w:rsidR="00B74E26" w:rsidRPr="002E4432">
        <w:rPr>
          <w:color w:val="000000" w:themeColor="text1"/>
          <w:sz w:val="26"/>
          <w:szCs w:val="26"/>
        </w:rPr>
        <w:t>692</w:t>
      </w:r>
      <w:r w:rsidR="00FC3235" w:rsidRPr="002E4432">
        <w:rPr>
          <w:color w:val="000000" w:themeColor="text1"/>
          <w:sz w:val="26"/>
          <w:szCs w:val="26"/>
        </w:rPr>
        <w:t xml:space="preserve"> «Об утверждении положений о порядке проведения конкурса на получение грантов Администрации города Когалыма в сфере образования</w:t>
      </w:r>
      <w:r w:rsidRPr="002E4432">
        <w:rPr>
          <w:color w:val="000000" w:themeColor="text1"/>
          <w:sz w:val="26"/>
          <w:szCs w:val="26"/>
        </w:rPr>
        <w:t xml:space="preserve"> (далее – постановление) внести следующ</w:t>
      </w:r>
      <w:r w:rsidR="00A460A4" w:rsidRPr="002E4432">
        <w:rPr>
          <w:color w:val="000000" w:themeColor="text1"/>
          <w:sz w:val="26"/>
          <w:szCs w:val="26"/>
        </w:rPr>
        <w:t>ие</w:t>
      </w:r>
      <w:r w:rsidRPr="002E4432">
        <w:rPr>
          <w:color w:val="000000" w:themeColor="text1"/>
          <w:sz w:val="26"/>
          <w:szCs w:val="26"/>
        </w:rPr>
        <w:t xml:space="preserve"> изменени</w:t>
      </w:r>
      <w:r w:rsidR="00A460A4" w:rsidRPr="002E4432">
        <w:rPr>
          <w:color w:val="000000" w:themeColor="text1"/>
          <w:sz w:val="26"/>
          <w:szCs w:val="26"/>
        </w:rPr>
        <w:t>я</w:t>
      </w:r>
      <w:r w:rsidRPr="002E4432">
        <w:rPr>
          <w:color w:val="000000" w:themeColor="text1"/>
          <w:sz w:val="26"/>
          <w:szCs w:val="26"/>
        </w:rPr>
        <w:t xml:space="preserve">: </w:t>
      </w:r>
    </w:p>
    <w:p w:rsidR="00FC3235" w:rsidRPr="002E4432" w:rsidRDefault="00782F71" w:rsidP="0004766D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 xml:space="preserve">1.1. </w:t>
      </w:r>
      <w:r w:rsidR="00A460A4" w:rsidRPr="002E4432">
        <w:rPr>
          <w:color w:val="000000" w:themeColor="text1"/>
          <w:sz w:val="26"/>
          <w:szCs w:val="26"/>
        </w:rPr>
        <w:t xml:space="preserve">в разделе 2 Положения о порядке и критериях конкурсного отбора педагогов образовательных организаций города Когалыма, выдвигаемых на получение гранта Администрации города Когалыма в номинации «Лучший педагог образовательной организации» </w:t>
      </w:r>
      <w:r w:rsidR="00FC3235" w:rsidRPr="002E4432">
        <w:rPr>
          <w:color w:val="000000" w:themeColor="text1"/>
          <w:sz w:val="26"/>
          <w:szCs w:val="26"/>
        </w:rPr>
        <w:t>приложени</w:t>
      </w:r>
      <w:r w:rsidR="00A460A4" w:rsidRPr="002E4432">
        <w:rPr>
          <w:color w:val="000000" w:themeColor="text1"/>
          <w:sz w:val="26"/>
          <w:szCs w:val="26"/>
        </w:rPr>
        <w:t>я</w:t>
      </w:r>
      <w:r w:rsidR="00FC3235" w:rsidRPr="002E4432">
        <w:rPr>
          <w:color w:val="000000" w:themeColor="text1"/>
          <w:sz w:val="26"/>
          <w:szCs w:val="26"/>
        </w:rPr>
        <w:t xml:space="preserve"> 1 к постановлению</w:t>
      </w:r>
      <w:r w:rsidR="0004766D" w:rsidRPr="002E4432">
        <w:rPr>
          <w:color w:val="000000" w:themeColor="text1"/>
          <w:sz w:val="26"/>
          <w:szCs w:val="26"/>
        </w:rPr>
        <w:t>:</w:t>
      </w:r>
    </w:p>
    <w:p w:rsidR="000A17BA" w:rsidRPr="002E4432" w:rsidRDefault="00782F71" w:rsidP="00BC5B71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 xml:space="preserve">1.1.1. </w:t>
      </w:r>
      <w:r w:rsidR="000A17BA" w:rsidRPr="002E4432">
        <w:rPr>
          <w:color w:val="000000" w:themeColor="text1"/>
          <w:sz w:val="26"/>
          <w:szCs w:val="26"/>
        </w:rPr>
        <w:t>в</w:t>
      </w:r>
      <w:r w:rsidR="00811FE6" w:rsidRPr="002E4432">
        <w:rPr>
          <w:color w:val="000000" w:themeColor="text1"/>
          <w:sz w:val="26"/>
          <w:szCs w:val="26"/>
        </w:rPr>
        <w:t xml:space="preserve"> п</w:t>
      </w:r>
      <w:r w:rsidR="000A17BA" w:rsidRPr="002E4432">
        <w:rPr>
          <w:color w:val="000000" w:themeColor="text1"/>
          <w:sz w:val="26"/>
          <w:szCs w:val="26"/>
        </w:rPr>
        <w:t>ункте</w:t>
      </w:r>
      <w:r w:rsidRPr="002E4432">
        <w:rPr>
          <w:color w:val="000000" w:themeColor="text1"/>
          <w:sz w:val="26"/>
          <w:szCs w:val="26"/>
        </w:rPr>
        <w:t xml:space="preserve"> 2.</w:t>
      </w:r>
      <w:r w:rsidR="00FC3235" w:rsidRPr="002E4432">
        <w:rPr>
          <w:color w:val="000000" w:themeColor="text1"/>
          <w:sz w:val="26"/>
          <w:szCs w:val="26"/>
        </w:rPr>
        <w:t>3.2</w:t>
      </w:r>
      <w:r w:rsidR="000A17BA" w:rsidRPr="002E4432">
        <w:rPr>
          <w:color w:val="000000" w:themeColor="text1"/>
          <w:sz w:val="26"/>
          <w:szCs w:val="26"/>
        </w:rPr>
        <w:t>.:</w:t>
      </w:r>
    </w:p>
    <w:p w:rsidR="000A17BA" w:rsidRPr="002E4432" w:rsidRDefault="000A17BA" w:rsidP="00BC5B71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>1.1.1.1.</w:t>
      </w:r>
      <w:r w:rsidR="00BC5B71" w:rsidRPr="002E4432">
        <w:rPr>
          <w:color w:val="000000" w:themeColor="text1"/>
          <w:sz w:val="26"/>
          <w:szCs w:val="26"/>
        </w:rPr>
        <w:t xml:space="preserve"> </w:t>
      </w:r>
      <w:r w:rsidR="00B74E26" w:rsidRPr="002E4432">
        <w:rPr>
          <w:color w:val="000000" w:themeColor="text1"/>
          <w:sz w:val="26"/>
          <w:szCs w:val="26"/>
        </w:rPr>
        <w:t>слова «30 баллов» заменить</w:t>
      </w:r>
      <w:r w:rsidRPr="002E4432">
        <w:rPr>
          <w:color w:val="000000" w:themeColor="text1"/>
          <w:sz w:val="26"/>
          <w:szCs w:val="26"/>
        </w:rPr>
        <w:t xml:space="preserve"> словами</w:t>
      </w:r>
      <w:r w:rsidR="00B74E26" w:rsidRPr="002E4432">
        <w:rPr>
          <w:color w:val="000000" w:themeColor="text1"/>
          <w:sz w:val="26"/>
          <w:szCs w:val="26"/>
        </w:rPr>
        <w:t xml:space="preserve"> «40 баллов»</w:t>
      </w:r>
      <w:r w:rsidRPr="002E4432">
        <w:rPr>
          <w:color w:val="000000" w:themeColor="text1"/>
          <w:sz w:val="26"/>
          <w:szCs w:val="26"/>
        </w:rPr>
        <w:t>;</w:t>
      </w:r>
    </w:p>
    <w:p w:rsidR="00FC3235" w:rsidRPr="002E4432" w:rsidRDefault="000A17BA" w:rsidP="00BC5B71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 xml:space="preserve">1.1.1.2. </w:t>
      </w:r>
      <w:r w:rsidR="00BC5B71" w:rsidRPr="002E4432">
        <w:rPr>
          <w:color w:val="000000" w:themeColor="text1"/>
          <w:sz w:val="26"/>
          <w:szCs w:val="26"/>
        </w:rPr>
        <w:t>слова</w:t>
      </w:r>
      <w:r w:rsidR="00B74E26" w:rsidRPr="002E4432">
        <w:rPr>
          <w:color w:val="000000" w:themeColor="text1"/>
          <w:sz w:val="26"/>
          <w:szCs w:val="26"/>
        </w:rPr>
        <w:t xml:space="preserve"> «50 баллов» заменить</w:t>
      </w:r>
      <w:r w:rsidRPr="002E4432">
        <w:rPr>
          <w:color w:val="000000" w:themeColor="text1"/>
          <w:sz w:val="26"/>
          <w:szCs w:val="26"/>
        </w:rPr>
        <w:t xml:space="preserve"> словами</w:t>
      </w:r>
      <w:r w:rsidR="00B74E26" w:rsidRPr="002E4432">
        <w:rPr>
          <w:color w:val="000000" w:themeColor="text1"/>
          <w:sz w:val="26"/>
          <w:szCs w:val="26"/>
        </w:rPr>
        <w:t xml:space="preserve"> «60 баллов».</w:t>
      </w:r>
    </w:p>
    <w:p w:rsidR="00FC3235" w:rsidRPr="002E4432" w:rsidRDefault="0004766D" w:rsidP="00782F71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>1.1.2. дополнить пунктом 2.7. следующего содержания:</w:t>
      </w:r>
    </w:p>
    <w:p w:rsidR="0004766D" w:rsidRPr="002E4432" w:rsidRDefault="0004766D" w:rsidP="0004766D">
      <w:pPr>
        <w:ind w:firstLine="709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2E4432">
        <w:rPr>
          <w:color w:val="000000" w:themeColor="text1"/>
          <w:sz w:val="26"/>
          <w:szCs w:val="26"/>
        </w:rPr>
        <w:t xml:space="preserve">«2.7. </w:t>
      </w:r>
      <w:r w:rsidR="0020663F" w:rsidRPr="002E4432">
        <w:rPr>
          <w:rFonts w:eastAsia="Calibri"/>
          <w:color w:val="000000" w:themeColor="text1"/>
          <w:sz w:val="26"/>
          <w:szCs w:val="26"/>
          <w:lang w:eastAsia="en-US"/>
        </w:rPr>
        <w:t>Педагогические работники, победители конкурсного отбора, представляют опыт реализации проектов «Индивидуализация обучения» на муниципальном, региональном уровнях в рамках обучающих, конкурсных мероприятий.</w:t>
      </w:r>
      <w:r w:rsidRPr="002E4432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» </w:t>
      </w:r>
    </w:p>
    <w:p w:rsidR="0004766D" w:rsidRPr="002E4432" w:rsidRDefault="0004766D" w:rsidP="0004766D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 xml:space="preserve">1.2. </w:t>
      </w:r>
      <w:r w:rsidR="00A460A4" w:rsidRPr="002E4432">
        <w:rPr>
          <w:color w:val="000000" w:themeColor="text1"/>
          <w:sz w:val="26"/>
          <w:szCs w:val="26"/>
        </w:rPr>
        <w:t xml:space="preserve">в разделе 2 Положения о порядке и критериях конкурсного отбора педагогов образовательных организаций города Когалыма, выдвигаемых на получение гранта Администрации города Когалыма в номинации «Лучший педагог дошкольной образовательной организации» </w:t>
      </w:r>
      <w:r w:rsidRPr="002E4432">
        <w:rPr>
          <w:color w:val="000000" w:themeColor="text1"/>
          <w:sz w:val="26"/>
          <w:szCs w:val="26"/>
        </w:rPr>
        <w:t>приложени</w:t>
      </w:r>
      <w:r w:rsidR="00A460A4" w:rsidRPr="002E4432">
        <w:rPr>
          <w:color w:val="000000" w:themeColor="text1"/>
          <w:sz w:val="26"/>
          <w:szCs w:val="26"/>
        </w:rPr>
        <w:t>я</w:t>
      </w:r>
      <w:r w:rsidRPr="002E4432">
        <w:rPr>
          <w:color w:val="000000" w:themeColor="text1"/>
          <w:sz w:val="26"/>
          <w:szCs w:val="26"/>
        </w:rPr>
        <w:t xml:space="preserve"> 2 к постановлению:</w:t>
      </w:r>
    </w:p>
    <w:p w:rsidR="0004766D" w:rsidRPr="002E4432" w:rsidRDefault="0004766D" w:rsidP="0004766D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>1.2.1. Пункт 2.3.2. изложить в новой редакции:</w:t>
      </w:r>
    </w:p>
    <w:p w:rsidR="0004766D" w:rsidRPr="002E4432" w:rsidRDefault="0004766D" w:rsidP="0004766D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 xml:space="preserve">«2.3.2. Экспертная оценка информационно – аналитической справки о профессиональных достижениях педагога осуществляется конкурсной комиссией на основании следующих критериев: </w:t>
      </w:r>
    </w:p>
    <w:tbl>
      <w:tblPr>
        <w:tblStyle w:val="a5"/>
        <w:tblW w:w="8818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4180"/>
        <w:gridCol w:w="2946"/>
        <w:gridCol w:w="993"/>
      </w:tblGrid>
      <w:tr w:rsidR="002E4432" w:rsidRPr="002E4432" w:rsidTr="0020663F">
        <w:tc>
          <w:tcPr>
            <w:tcW w:w="699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80" w:type="dxa"/>
            <w:vAlign w:val="center"/>
          </w:tcPr>
          <w:p w:rsidR="0004766D" w:rsidRPr="002E4432" w:rsidRDefault="0004766D" w:rsidP="0014713E">
            <w:pPr>
              <w:widowControl w:val="0"/>
              <w:ind w:right="-9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Критерии конкурсного отбора</w:t>
            </w:r>
          </w:p>
        </w:tc>
        <w:tc>
          <w:tcPr>
            <w:tcW w:w="2946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Подтверждающие </w:t>
            </w:r>
            <w:r w:rsidRPr="002E4432">
              <w:rPr>
                <w:bCs/>
                <w:color w:val="000000" w:themeColor="text1"/>
                <w:spacing w:val="3"/>
                <w:sz w:val="24"/>
                <w:szCs w:val="24"/>
                <w:lang w:eastAsia="en-US"/>
              </w:rPr>
              <w:t>документы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Макс. балл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1. 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Позитивная динамика освоения воспитанниками образовательной программы дошкольного образования за последние три года 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pacing w:val="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Аналитическая справка о позитивной динамике результатов освоения образовательной программы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18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Создание условий для сохранения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и укрепления здоровья воспитанников: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- выполнение плана детодней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(в группе – для воспитателей,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в целом по детскому саду – для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прочих педагогических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работников):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- 95-100% (5 баллов);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- 90-94% (4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- 85-89% (3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- 80-84% (2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- 75-79% (1 балл);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ниже 74% (0 баллов);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- реализация программ, технологий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по сохранению и укреплению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здоровья воспитанников и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результативность их внедрения: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реализация программы (5 баллов);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реализация технологий (4 балла)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(объем не более 1,5 страницы);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отсутствие травматизма (3 балла)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Аналитическая справка, подтверждающая выполнение плана детодней за учебный год, отсутствие травматизма, реализацию программ и технологий, результативность их внедрения</w:t>
            </w:r>
          </w:p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до 13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Наличие победителей и призеров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среди воспитанников, принявших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конкурсных мероприятиях: </w:t>
            </w:r>
          </w:p>
          <w:p w:rsidR="0004766D" w:rsidRPr="002E4432" w:rsidRDefault="0004766D" w:rsidP="0014713E">
            <w:pPr>
              <w:widowControl w:val="0"/>
              <w:ind w:right="-9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муниципальный уровень (2 балла);</w:t>
            </w:r>
          </w:p>
          <w:p w:rsidR="0004766D" w:rsidRPr="002E4432" w:rsidRDefault="0004766D" w:rsidP="0014713E">
            <w:pPr>
              <w:widowControl w:val="0"/>
              <w:ind w:right="-9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региональный уровень (3 балла);</w:t>
            </w:r>
          </w:p>
          <w:p w:rsidR="0004766D" w:rsidRPr="002E4432" w:rsidRDefault="0004766D" w:rsidP="0014713E">
            <w:pPr>
              <w:widowControl w:val="0"/>
              <w:ind w:right="-9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федеральный уровень (4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международный уровень (5 баллов)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Наличие грамот, дипломов, сертификатов, удостоверений</w:t>
            </w:r>
          </w:p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и другое</w:t>
            </w:r>
          </w:p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5 баллов</w:t>
            </w:r>
          </w:p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26" w:type="dxa"/>
            <w:gridSpan w:val="2"/>
          </w:tcPr>
          <w:p w:rsidR="0004766D" w:rsidRPr="002E4432" w:rsidRDefault="0004766D" w:rsidP="001471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Позитивные результаты деятельности педагога по взаимодействию с семьями воспитанников за последние три года 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12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Эффективность взаимодействия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педагога с семьями воспитанников: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- доля родителей (законных представителей), удовлетворенных качеством предоставляемых услуг: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- 95-100% (5 баллов);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- 90-94% (4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- 85-89% (3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- 80-84% (2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менее 80% (0 баллов);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использование инновационных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форм взаимодействия с родителями (в полной мере в соответствии с ФГОС ДО - 5 баллов), (частично -3 балла), (отсутствуют-0 баллов)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Аналитическая справка, подтверждающая эффективность взаимодействия педагогических работников с семьями воспитанников (итоги анкетирования,</w:t>
            </w:r>
          </w:p>
          <w:p w:rsidR="0004766D" w:rsidRPr="002E4432" w:rsidRDefault="0004766D" w:rsidP="001471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Выписка из плана работы педагога по взаимодействию с семьями воспитанников, приказы на проведение мероприятий, таблицы, фотоматериалы)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до 10 баллов</w:t>
            </w:r>
          </w:p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Участие в работе консультационных пунктов ДОО по оказанию консультативной помощи родителям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Наличие подтверждающих документов (приказы, журналы, отчеты)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2 балла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126" w:type="dxa"/>
            <w:gridSpan w:val="2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Создание педагогом условий для профессионального общения, трансляции лучших педагогических практик, адресной работы с различными категориями (воспитанники, родители, коллеги)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10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Наличие у педагога интернет-ресурса (личный сайт, страница, блог на сайте образовательной организации) </w:t>
            </w: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с актуальной, обновляемой информацией</w:t>
            </w:r>
          </w:p>
        </w:tc>
        <w:tc>
          <w:tcPr>
            <w:tcW w:w="2946" w:type="dxa"/>
            <w:vMerge w:val="restart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Ссылка на сайт, адрес, скриншот страниц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2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Информационная насыщенность (тематическая организованность, научная корректность, разнообразие информации, методическая и образовательная ценность)</w:t>
            </w:r>
          </w:p>
        </w:tc>
        <w:tc>
          <w:tcPr>
            <w:tcW w:w="2946" w:type="dxa"/>
            <w:vMerge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5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Эффективность обратной связи (разнообразие возможностей для обратной связи, удобный формат для коммуникаций, систематичность и интенсивность обратной связи)</w:t>
            </w:r>
          </w:p>
        </w:tc>
        <w:tc>
          <w:tcPr>
            <w:tcW w:w="2946" w:type="dxa"/>
            <w:vMerge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3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7126" w:type="dxa"/>
            <w:gridSpan w:val="2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Использование современных образовательных технологий (далее - СОТ) в образовательном процессе 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5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Целесообразность выбора СОТ для внедрения в практику (объем не более 1 страницы)</w:t>
            </w:r>
          </w:p>
        </w:tc>
        <w:tc>
          <w:tcPr>
            <w:tcW w:w="2946" w:type="dxa"/>
            <w:vMerge w:val="restart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Аналитическая справка с кратким описанием деятельности по реализации СОТ, результативности её внедрения</w:t>
            </w: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1 балл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Описание деятельности по реализации СОТ (объем не более 1 страницы)</w:t>
            </w:r>
          </w:p>
        </w:tc>
        <w:tc>
          <w:tcPr>
            <w:tcW w:w="2946" w:type="dxa"/>
            <w:vMerge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2 баллов</w:t>
            </w:r>
          </w:p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Результативность внедрения СОТ в соответствии с поставленной целью использования СОТ (объем не более 0,5 страницы)</w:t>
            </w:r>
          </w:p>
        </w:tc>
        <w:tc>
          <w:tcPr>
            <w:tcW w:w="2946" w:type="dxa"/>
            <w:vMerge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2 баллов</w:t>
            </w: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7126" w:type="dxa"/>
            <w:gridSpan w:val="2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Обобщение и распространение собственного педагогического опыта на разных уровнях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22 балла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Очное представление собственного педагогического опыта (научные конференции, семинары, мастер-классы, городские методические объединения, круглые столы и т.п.):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уровень дошкольной организации (1 балл);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- муниципальный уровень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(2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региональный уровень (3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-федеральный или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международный уровень (4 балла)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7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 xml:space="preserve">Аналитическая справка об обобщении и распространении опыта </w:t>
            </w:r>
            <w:r w:rsidRPr="002E4432"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 xml:space="preserve">педагогом на основании следующих </w:t>
            </w: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материалов:</w:t>
            </w:r>
          </w:p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- протоколы, приказы по итогам проведения мероприятий;</w:t>
            </w:r>
          </w:p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-дипломы, сертификаты участника конференции;</w:t>
            </w:r>
          </w:p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- материалы средств массовой информации;</w:t>
            </w: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 xml:space="preserve">- </w:t>
            </w:r>
            <w:r w:rsidRPr="002E4432"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иные документы, подтверждающие представление конкурсантом опыта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jc w:val="center"/>
              <w:rPr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10 баллов</w:t>
            </w:r>
          </w:p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Наличие публикаций по обобщению и распространению собственного педагогического опыта в методических печатных изданиях разного уровня: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- муниципальный уровень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(2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региональный (3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федеральный или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международный уровень (4 балла)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lastRenderedPageBreak/>
              <w:t>Список публикаций с указанием исходных данных, свидетельства и сертификаты о публикациях</w:t>
            </w: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до 9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Наставничество (3 балла)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Приказ дошкольной образовательной организации, краткая аналитическая справка о позитивной динамике результативности деятельности в качестве наставника</w:t>
            </w: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3 балла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7126" w:type="dxa"/>
            <w:gridSpan w:val="2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Участие педагога в проектировании и реализации творческих инициатив, связанных с образованием воспитанников, эффективностью деятельности образовательной организации, развитию взаимодействия с социальными партнерами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12 балл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Участие педагога в реализации инновационных проектов и программ в рамках деятельности пилотной (инновационной) площадки: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региональный уровень (2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федеральный уровень (3 балла)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Информация об участии, наличие приказов, протоколов</w:t>
            </w: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5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color w:val="000000" w:themeColor="text1"/>
                <w:spacing w:val="-7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Участие педагога в работе:</w:t>
            </w:r>
          </w:p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color w:val="000000" w:themeColor="text1"/>
                <w:spacing w:val="-7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- экспертных комиссий, в том числе в составе жюри конкурсных мероприятий (2 балла);</w:t>
            </w:r>
          </w:p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color w:val="000000" w:themeColor="text1"/>
                <w:spacing w:val="-7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-творческих групп (2 балла)</w:t>
            </w:r>
          </w:p>
        </w:tc>
        <w:tc>
          <w:tcPr>
            <w:tcW w:w="2946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4 балла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color w:val="000000" w:themeColor="text1"/>
                <w:spacing w:val="-7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 xml:space="preserve">Руководство городским методическим объединением </w:t>
            </w:r>
          </w:p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color w:val="000000" w:themeColor="text1"/>
                <w:spacing w:val="-7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(3 балла)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Наличие приказа о назначении</w:t>
            </w: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3 балла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7126" w:type="dxa"/>
            <w:gridSpan w:val="2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Участие в муниципальных, региональных и федеральных профессиональных конкурсах, в конкурсном отборе на получение гранта</w:t>
            </w: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36 балла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очных профессиональных конкурсах: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муниципальный уровень (1 балл);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региональный уровень (2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федеральный уровень (3 балла)</w:t>
            </w:r>
          </w:p>
        </w:tc>
        <w:tc>
          <w:tcPr>
            <w:tcW w:w="2946" w:type="dxa"/>
            <w:vMerge w:val="restart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Аналитическая справка об участии в профессиональных конкурсах. Наличие сертификатов участника конкурса, дипломов, грамот, грантов</w:t>
            </w: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до 6 баллов</w:t>
            </w:r>
          </w:p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15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Результативность участия в очных профессиональных конкурсах (дипломы победителя, призёра):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муниципальный уровень (3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региональный уровень (5 баллов);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федеральный уровень (7 баллов)</w:t>
            </w:r>
          </w:p>
        </w:tc>
        <w:tc>
          <w:tcPr>
            <w:tcW w:w="2946" w:type="dxa"/>
            <w:vMerge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6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дистанционных и заочных профессиональных конкурсах: 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муниципальный уровень (1 балл);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региональный уровень (2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федеральный уровень (3 балла)</w:t>
            </w:r>
          </w:p>
        </w:tc>
        <w:tc>
          <w:tcPr>
            <w:tcW w:w="2946" w:type="dxa"/>
            <w:vMerge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6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Результативность участия в дистанционных и заочных профессиональных конкурсах (дипломы </w:t>
            </w: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победителя, призёра):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муниципальный уровень (2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региональный уровень (3 балла);</w:t>
            </w:r>
          </w:p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- федеральный уровень (4 балла)</w:t>
            </w:r>
          </w:p>
        </w:tc>
        <w:tc>
          <w:tcPr>
            <w:tcW w:w="2946" w:type="dxa"/>
            <w:vMerge/>
            <w:vAlign w:val="center"/>
          </w:tcPr>
          <w:p w:rsidR="0004766D" w:rsidRPr="002E4432" w:rsidRDefault="0004766D" w:rsidP="0014713E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до 9 баллов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rPr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Повышение квалификации и профессиональная переподготовка</w:t>
            </w: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 в течение последних 3 лет, у</w:t>
            </w: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ровень квалификационной категории педагога:</w:t>
            </w:r>
          </w:p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- высшая (3 балла);</w:t>
            </w:r>
          </w:p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- первая (2 балла);</w:t>
            </w:r>
          </w:p>
          <w:p w:rsidR="0004766D" w:rsidRPr="002E4432" w:rsidRDefault="0004766D" w:rsidP="0014713E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- соответствие занимаемой должности (1 балл)</w:t>
            </w:r>
          </w:p>
        </w:tc>
        <w:tc>
          <w:tcPr>
            <w:tcW w:w="2946" w:type="dxa"/>
          </w:tcPr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Приказ, аттестационный лист и прочее</w:t>
            </w:r>
          </w:p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766D" w:rsidRPr="002E4432" w:rsidRDefault="0004766D" w:rsidP="001471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" w:right="131" w:firstLine="4"/>
              <w:jc w:val="center"/>
              <w:rPr>
                <w:color w:val="000000" w:themeColor="text1"/>
                <w:spacing w:val="-7"/>
                <w:sz w:val="24"/>
                <w:szCs w:val="24"/>
                <w:lang w:eastAsia="en-US"/>
              </w:rPr>
            </w:pPr>
            <w:r w:rsidRPr="002E4432">
              <w:rPr>
                <w:bCs/>
                <w:color w:val="000000" w:themeColor="text1"/>
                <w:sz w:val="24"/>
                <w:szCs w:val="24"/>
                <w:lang w:eastAsia="en-US"/>
              </w:rPr>
              <w:t>3 балла</w:t>
            </w:r>
          </w:p>
        </w:tc>
      </w:tr>
      <w:tr w:rsidR="002E4432" w:rsidRPr="002E4432" w:rsidTr="0020663F">
        <w:tc>
          <w:tcPr>
            <w:tcW w:w="699" w:type="dxa"/>
          </w:tcPr>
          <w:p w:rsidR="0004766D" w:rsidRPr="002E4432" w:rsidRDefault="0004766D" w:rsidP="0014713E">
            <w:pPr>
              <w:widowContro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</w:tcPr>
          <w:p w:rsidR="0004766D" w:rsidRPr="002E4432" w:rsidRDefault="0004766D" w:rsidP="0014713E">
            <w:pPr>
              <w:widowControl w:val="0"/>
              <w:ind w:right="-9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946" w:type="dxa"/>
            <w:vAlign w:val="center"/>
          </w:tcPr>
          <w:p w:rsidR="0004766D" w:rsidRPr="002E4432" w:rsidRDefault="0004766D" w:rsidP="0014713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4766D" w:rsidRPr="002E4432" w:rsidRDefault="0004766D" w:rsidP="002E4432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118</w:t>
            </w:r>
            <w:r w:rsidR="002E4432" w:rsidRPr="002E443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E4432">
              <w:rPr>
                <w:color w:val="000000" w:themeColor="text1"/>
                <w:sz w:val="24"/>
                <w:szCs w:val="24"/>
                <w:lang w:eastAsia="en-US"/>
              </w:rPr>
              <w:t>баллов</w:t>
            </w:r>
          </w:p>
        </w:tc>
      </w:tr>
    </w:tbl>
    <w:p w:rsidR="0004766D" w:rsidRPr="002E4432" w:rsidRDefault="0004766D" w:rsidP="0004766D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</w:p>
    <w:p w:rsidR="0004766D" w:rsidRPr="002E4432" w:rsidRDefault="0004766D" w:rsidP="0004766D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>1.2.2. дополнить пунктом 2.7. следующего содержания:</w:t>
      </w:r>
    </w:p>
    <w:p w:rsidR="00811FE6" w:rsidRPr="002E4432" w:rsidRDefault="00811FE6" w:rsidP="00811FE6">
      <w:pPr>
        <w:ind w:firstLine="709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2E4432">
        <w:rPr>
          <w:color w:val="000000" w:themeColor="text1"/>
          <w:sz w:val="26"/>
          <w:szCs w:val="26"/>
        </w:rPr>
        <w:t xml:space="preserve">«2.7. </w:t>
      </w:r>
      <w:r w:rsidRPr="002E4432">
        <w:rPr>
          <w:rFonts w:eastAsia="Calibri"/>
          <w:color w:val="000000" w:themeColor="text1"/>
          <w:sz w:val="26"/>
          <w:szCs w:val="26"/>
          <w:lang w:eastAsia="en-US"/>
        </w:rPr>
        <w:t>Педагогические работники, победители конкурсного отбора, представляют опыт реализации проектов «Индивидуализация обучения» на муниципальном, региональном уровнях в рамках обучающих, конкурсных мероприятий.</w:t>
      </w:r>
      <w:r w:rsidRPr="002E4432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» </w:t>
      </w:r>
    </w:p>
    <w:p w:rsidR="0004766D" w:rsidRPr="002E4432" w:rsidRDefault="0004766D" w:rsidP="0004766D">
      <w:pPr>
        <w:widowControl w:val="0"/>
        <w:jc w:val="both"/>
        <w:rPr>
          <w:sz w:val="26"/>
          <w:szCs w:val="26"/>
        </w:rPr>
      </w:pPr>
    </w:p>
    <w:p w:rsidR="002E4432" w:rsidRPr="002E4432" w:rsidRDefault="0020663F" w:rsidP="002E4432">
      <w:pPr>
        <w:ind w:firstLine="709"/>
        <w:jc w:val="both"/>
        <w:rPr>
          <w:sz w:val="26"/>
          <w:szCs w:val="26"/>
        </w:rPr>
      </w:pPr>
      <w:r w:rsidRPr="002E4432">
        <w:rPr>
          <w:sz w:val="26"/>
          <w:szCs w:val="26"/>
        </w:rPr>
        <w:t>2</w:t>
      </w:r>
      <w:r w:rsidR="00B74492" w:rsidRPr="002E4432">
        <w:rPr>
          <w:sz w:val="26"/>
          <w:szCs w:val="26"/>
        </w:rPr>
        <w:t xml:space="preserve">. </w:t>
      </w:r>
      <w:r w:rsidR="002E4432" w:rsidRPr="002E4432">
        <w:rPr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 Разместить настоящее постановление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="002E4432" w:rsidRPr="002E4432">
          <w:rPr>
            <w:rStyle w:val="aa"/>
            <w:sz w:val="26"/>
            <w:szCs w:val="26"/>
          </w:rPr>
          <w:t>www.admkogalym.ru</w:t>
        </w:r>
      </w:hyperlink>
      <w:r w:rsidR="002E4432" w:rsidRPr="002E4432">
        <w:rPr>
          <w:sz w:val="26"/>
          <w:szCs w:val="26"/>
        </w:rPr>
        <w:t>).</w:t>
      </w:r>
    </w:p>
    <w:p w:rsidR="00B74492" w:rsidRPr="002E4432" w:rsidRDefault="00B74492" w:rsidP="00B74492">
      <w:pPr>
        <w:widowControl w:val="0"/>
        <w:ind w:firstLine="709"/>
        <w:jc w:val="both"/>
        <w:rPr>
          <w:sz w:val="26"/>
          <w:szCs w:val="26"/>
        </w:rPr>
      </w:pPr>
    </w:p>
    <w:p w:rsidR="00B74492" w:rsidRPr="002E4432" w:rsidRDefault="0020663F" w:rsidP="00B74492">
      <w:pPr>
        <w:widowControl w:val="0"/>
        <w:ind w:firstLine="709"/>
        <w:jc w:val="both"/>
        <w:rPr>
          <w:sz w:val="26"/>
          <w:szCs w:val="26"/>
        </w:rPr>
      </w:pPr>
      <w:r w:rsidRPr="002E4432">
        <w:rPr>
          <w:sz w:val="26"/>
          <w:szCs w:val="26"/>
        </w:rPr>
        <w:t>3</w:t>
      </w:r>
      <w:r w:rsidR="00B74492" w:rsidRPr="002E4432">
        <w:rPr>
          <w:sz w:val="26"/>
          <w:szCs w:val="26"/>
        </w:rPr>
        <w:t>. Контроль за выполнением постановления возложить на заместителя главы города Когалыма Л.А. Юрьеву.</w:t>
      </w:r>
    </w:p>
    <w:p w:rsidR="00B22DDA" w:rsidRPr="00931C23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Pr="00931C23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Pr="00931C23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1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927"/>
      </w:tblGrid>
      <w:tr w:rsidR="00D5489C" w:rsidRPr="00931C23" w:rsidTr="00292D0E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931C23" w:rsidRDefault="00292D0E" w:rsidP="00B7449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31C23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31C23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C23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31C23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31C23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31C23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31C23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31C23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5489C" w:rsidRPr="00931C23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31C23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Pr="00931C23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31C23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  <w:p w:rsidR="00D5489C" w:rsidRPr="00931C23" w:rsidRDefault="00D5489C" w:rsidP="00B74492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927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931C23" w:rsidRDefault="00292D0E" w:rsidP="00B7449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Pr="00931C23" w:rsidRDefault="00C700C4" w:rsidP="0020663F">
      <w:pPr>
        <w:spacing w:after="200" w:line="276" w:lineRule="auto"/>
        <w:rPr>
          <w:sz w:val="26"/>
          <w:szCs w:val="26"/>
        </w:rPr>
      </w:pPr>
    </w:p>
    <w:sectPr w:rsidR="00C700C4" w:rsidRPr="00931C23" w:rsidSect="0020663F">
      <w:pgSz w:w="11906" w:h="16838"/>
      <w:pgMar w:top="1134" w:right="567" w:bottom="1134" w:left="2552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8C" w:rsidRDefault="00AE4B8C" w:rsidP="00931C23">
      <w:r>
        <w:separator/>
      </w:r>
    </w:p>
  </w:endnote>
  <w:endnote w:type="continuationSeparator" w:id="0">
    <w:p w:rsidR="00AE4B8C" w:rsidRDefault="00AE4B8C" w:rsidP="0093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8C" w:rsidRDefault="00AE4B8C" w:rsidP="00931C23">
      <w:r>
        <w:separator/>
      </w:r>
    </w:p>
  </w:footnote>
  <w:footnote w:type="continuationSeparator" w:id="0">
    <w:p w:rsidR="00AE4B8C" w:rsidRDefault="00AE4B8C" w:rsidP="0093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4B6"/>
    <w:multiLevelType w:val="multilevel"/>
    <w:tmpl w:val="585069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3A14C7A"/>
    <w:multiLevelType w:val="multilevel"/>
    <w:tmpl w:val="6D18C5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6C49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766D"/>
    <w:rsid w:val="00065BCF"/>
    <w:rsid w:val="000754F5"/>
    <w:rsid w:val="00082085"/>
    <w:rsid w:val="0008710B"/>
    <w:rsid w:val="000A17BA"/>
    <w:rsid w:val="000F0569"/>
    <w:rsid w:val="00150D2B"/>
    <w:rsid w:val="00171A84"/>
    <w:rsid w:val="00175FB4"/>
    <w:rsid w:val="001B1F59"/>
    <w:rsid w:val="001D0927"/>
    <w:rsid w:val="001E328E"/>
    <w:rsid w:val="00201088"/>
    <w:rsid w:val="0020663F"/>
    <w:rsid w:val="002540F5"/>
    <w:rsid w:val="00292D0E"/>
    <w:rsid w:val="00295800"/>
    <w:rsid w:val="002B10AF"/>
    <w:rsid w:val="002B49A0"/>
    <w:rsid w:val="002C70A4"/>
    <w:rsid w:val="002D5593"/>
    <w:rsid w:val="002E0A30"/>
    <w:rsid w:val="002E4432"/>
    <w:rsid w:val="002F7936"/>
    <w:rsid w:val="00300D9B"/>
    <w:rsid w:val="00313DAF"/>
    <w:rsid w:val="003447F7"/>
    <w:rsid w:val="003D2EB8"/>
    <w:rsid w:val="003F587E"/>
    <w:rsid w:val="0043438A"/>
    <w:rsid w:val="004F33B1"/>
    <w:rsid w:val="005500E4"/>
    <w:rsid w:val="006015ED"/>
    <w:rsid w:val="00625AA2"/>
    <w:rsid w:val="00635680"/>
    <w:rsid w:val="00747B75"/>
    <w:rsid w:val="007825B3"/>
    <w:rsid w:val="00782F71"/>
    <w:rsid w:val="007C24AA"/>
    <w:rsid w:val="007D1C62"/>
    <w:rsid w:val="007E28C2"/>
    <w:rsid w:val="007F5689"/>
    <w:rsid w:val="00811FE6"/>
    <w:rsid w:val="00820045"/>
    <w:rsid w:val="008329FC"/>
    <w:rsid w:val="0086685A"/>
    <w:rsid w:val="00874F39"/>
    <w:rsid w:val="00877CE5"/>
    <w:rsid w:val="00881A48"/>
    <w:rsid w:val="008B2B5B"/>
    <w:rsid w:val="008C0B7C"/>
    <w:rsid w:val="008C7E24"/>
    <w:rsid w:val="008D2DB3"/>
    <w:rsid w:val="00931C23"/>
    <w:rsid w:val="00952EC3"/>
    <w:rsid w:val="00981FAB"/>
    <w:rsid w:val="009C47D2"/>
    <w:rsid w:val="00A460A4"/>
    <w:rsid w:val="00A564E7"/>
    <w:rsid w:val="00AC5BC2"/>
    <w:rsid w:val="00AE4B8C"/>
    <w:rsid w:val="00AE6CEC"/>
    <w:rsid w:val="00AF26B2"/>
    <w:rsid w:val="00B0366D"/>
    <w:rsid w:val="00B1759C"/>
    <w:rsid w:val="00B22DDA"/>
    <w:rsid w:val="00B25576"/>
    <w:rsid w:val="00B37D33"/>
    <w:rsid w:val="00B44BE6"/>
    <w:rsid w:val="00B71C99"/>
    <w:rsid w:val="00B74492"/>
    <w:rsid w:val="00B74E26"/>
    <w:rsid w:val="00BB1866"/>
    <w:rsid w:val="00BC37E6"/>
    <w:rsid w:val="00BC5B71"/>
    <w:rsid w:val="00C27247"/>
    <w:rsid w:val="00C700C4"/>
    <w:rsid w:val="00C700F3"/>
    <w:rsid w:val="00CB2627"/>
    <w:rsid w:val="00CC367F"/>
    <w:rsid w:val="00CF6B89"/>
    <w:rsid w:val="00D52DB6"/>
    <w:rsid w:val="00D5489C"/>
    <w:rsid w:val="00D66672"/>
    <w:rsid w:val="00DE6750"/>
    <w:rsid w:val="00E43003"/>
    <w:rsid w:val="00EB3663"/>
    <w:rsid w:val="00EB75CB"/>
    <w:rsid w:val="00EC17E6"/>
    <w:rsid w:val="00ED5C7C"/>
    <w:rsid w:val="00ED62A2"/>
    <w:rsid w:val="00EE539C"/>
    <w:rsid w:val="00EF4422"/>
    <w:rsid w:val="00F06198"/>
    <w:rsid w:val="00F15A81"/>
    <w:rsid w:val="00F5080D"/>
    <w:rsid w:val="00F8542E"/>
    <w:rsid w:val="00FB426A"/>
    <w:rsid w:val="00FB5937"/>
    <w:rsid w:val="00FC3235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rsid w:val="00B74492"/>
    <w:rPr>
      <w:color w:val="0000FF"/>
      <w:u w:val="single"/>
    </w:rPr>
  </w:style>
  <w:style w:type="paragraph" w:customStyle="1" w:styleId="ConsPlusNormal">
    <w:name w:val="ConsPlusNormal"/>
    <w:rsid w:val="00B7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31C2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31C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931C23"/>
  </w:style>
  <w:style w:type="paragraph" w:styleId="ae">
    <w:name w:val="header"/>
    <w:basedOn w:val="a"/>
    <w:link w:val="af"/>
    <w:uiPriority w:val="99"/>
    <w:unhideWhenUsed/>
    <w:rsid w:val="00931C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1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0D225FEFC0A29D01219119F55F2DCE4A5CE39DFBB8A23A0C53A683A63EC2C1DA05902D295056A6EF026AE3DB235F81339EF8DBAC8DD77FE0068ED63d9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455F"/>
    <w:rsid w:val="002D4D9E"/>
    <w:rsid w:val="00442918"/>
    <w:rsid w:val="004D4B0C"/>
    <w:rsid w:val="0051102D"/>
    <w:rsid w:val="005A210D"/>
    <w:rsid w:val="00717F2A"/>
    <w:rsid w:val="007348B8"/>
    <w:rsid w:val="009B2B85"/>
    <w:rsid w:val="00A30898"/>
    <w:rsid w:val="00A63826"/>
    <w:rsid w:val="00AA0ECA"/>
    <w:rsid w:val="00BF171D"/>
    <w:rsid w:val="00D377D5"/>
    <w:rsid w:val="00E67E01"/>
    <w:rsid w:val="00E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6B4B-C89D-45A4-8DC3-D428EBE5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Майорова Анжелика Анатольевна</cp:lastModifiedBy>
  <cp:revision>4</cp:revision>
  <cp:lastPrinted>2022-11-11T11:42:00Z</cp:lastPrinted>
  <dcterms:created xsi:type="dcterms:W3CDTF">2024-02-12T09:32:00Z</dcterms:created>
  <dcterms:modified xsi:type="dcterms:W3CDTF">2024-02-12T13:04:00Z</dcterms:modified>
</cp:coreProperties>
</file>