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7F" w:rsidRPr="0050307F" w:rsidRDefault="0050307F" w:rsidP="0050307F">
      <w:pPr>
        <w:spacing w:after="0" w:line="240" w:lineRule="auto"/>
        <w:ind w:right="2"/>
        <w:jc w:val="center"/>
        <w:rPr>
          <w:rFonts w:ascii="Times New Roman" w:eastAsia="Times New Roman" w:hAnsi="Times New Roman" w:cs="Times New Roman"/>
          <w:b/>
          <w:color w:val="3366FF"/>
          <w:sz w:val="32"/>
          <w:szCs w:val="32"/>
          <w:lang w:eastAsia="ru-RU"/>
        </w:rPr>
      </w:pPr>
      <w:r w:rsidRPr="0050307F">
        <w:rPr>
          <w:rFonts w:ascii="Times New Roman" w:eastAsia="Times New Roman" w:hAnsi="Times New Roman" w:cs="Times New Roman"/>
          <w:noProof/>
          <w:sz w:val="24"/>
          <w:szCs w:val="24"/>
          <w:lang w:eastAsia="ru-RU"/>
        </w:rPr>
        <w:drawing>
          <wp:anchor distT="36830" distB="36830" distL="6400800" distR="6400800" simplePos="0" relativeHeight="251649024" behindDoc="0" locked="0" layoutInCell="1" allowOverlap="1" wp14:anchorId="64C18737" wp14:editId="6F6D41D6">
            <wp:simplePos x="0" y="0"/>
            <wp:positionH relativeFrom="margin">
              <wp:posOffset>2514600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50307F" w:rsidRPr="0050307F" w:rsidRDefault="0050307F" w:rsidP="0050307F">
      <w:pPr>
        <w:spacing w:after="0" w:line="240" w:lineRule="auto"/>
        <w:ind w:right="2"/>
        <w:jc w:val="center"/>
        <w:rPr>
          <w:rFonts w:ascii="Times New Roman" w:eastAsia="Times New Roman" w:hAnsi="Times New Roman" w:cs="Times New Roman"/>
          <w:b/>
          <w:color w:val="3366FF"/>
          <w:sz w:val="32"/>
          <w:szCs w:val="32"/>
          <w:lang w:eastAsia="ru-RU"/>
        </w:rPr>
      </w:pPr>
    </w:p>
    <w:p w:rsidR="0050307F" w:rsidRPr="0050307F" w:rsidRDefault="0050307F" w:rsidP="0050307F">
      <w:pPr>
        <w:spacing w:after="0" w:line="240" w:lineRule="auto"/>
        <w:ind w:right="2"/>
        <w:jc w:val="center"/>
        <w:rPr>
          <w:rFonts w:ascii="Times New Roman" w:eastAsia="Times New Roman" w:hAnsi="Times New Roman" w:cs="Times New Roman"/>
          <w:b/>
          <w:color w:val="3366FF"/>
          <w:sz w:val="6"/>
          <w:szCs w:val="32"/>
          <w:lang w:eastAsia="ru-RU"/>
        </w:rPr>
      </w:pPr>
    </w:p>
    <w:p w:rsidR="0050307F" w:rsidRPr="0050307F" w:rsidRDefault="0050307F" w:rsidP="0050307F">
      <w:pPr>
        <w:spacing w:after="0" w:line="240" w:lineRule="auto"/>
        <w:ind w:right="2"/>
        <w:jc w:val="center"/>
        <w:rPr>
          <w:rFonts w:ascii="Times New Roman" w:eastAsia="Times New Roman" w:hAnsi="Times New Roman" w:cs="Times New Roman"/>
          <w:b/>
          <w:color w:val="3366FF"/>
          <w:sz w:val="12"/>
          <w:szCs w:val="32"/>
          <w:lang w:eastAsia="ru-RU"/>
        </w:rPr>
      </w:pPr>
    </w:p>
    <w:p w:rsidR="0050307F" w:rsidRPr="0050307F" w:rsidRDefault="0050307F" w:rsidP="0050307F">
      <w:pPr>
        <w:spacing w:after="0" w:line="240" w:lineRule="auto"/>
        <w:ind w:right="2"/>
        <w:jc w:val="center"/>
        <w:rPr>
          <w:rFonts w:ascii="Times New Roman" w:eastAsia="Times New Roman" w:hAnsi="Times New Roman" w:cs="Times New Roman"/>
          <w:b/>
          <w:color w:val="000000"/>
          <w:sz w:val="32"/>
          <w:szCs w:val="32"/>
          <w:lang w:eastAsia="ru-RU"/>
        </w:rPr>
      </w:pPr>
      <w:r w:rsidRPr="0050307F">
        <w:rPr>
          <w:rFonts w:ascii="Times New Roman" w:eastAsia="Times New Roman" w:hAnsi="Times New Roman" w:cs="Times New Roman"/>
          <w:b/>
          <w:color w:val="000000"/>
          <w:sz w:val="32"/>
          <w:szCs w:val="32"/>
          <w:lang w:eastAsia="ru-RU"/>
        </w:rPr>
        <w:t>ПОСТАНОВЛЕНИЕ</w:t>
      </w:r>
    </w:p>
    <w:p w:rsidR="0050307F" w:rsidRPr="0050307F" w:rsidRDefault="0050307F" w:rsidP="0050307F">
      <w:pPr>
        <w:spacing w:after="0" w:line="240" w:lineRule="auto"/>
        <w:ind w:right="2"/>
        <w:jc w:val="center"/>
        <w:rPr>
          <w:rFonts w:ascii="Times New Roman" w:eastAsia="Times New Roman" w:hAnsi="Times New Roman" w:cs="Times New Roman"/>
          <w:b/>
          <w:color w:val="000000"/>
          <w:sz w:val="32"/>
          <w:szCs w:val="32"/>
          <w:lang w:eastAsia="ru-RU"/>
        </w:rPr>
      </w:pPr>
      <w:r w:rsidRPr="0050307F">
        <w:rPr>
          <w:rFonts w:ascii="Times New Roman" w:eastAsia="Times New Roman" w:hAnsi="Times New Roman" w:cs="Times New Roman"/>
          <w:b/>
          <w:color w:val="000000"/>
          <w:sz w:val="32"/>
          <w:szCs w:val="32"/>
          <w:lang w:eastAsia="ru-RU"/>
        </w:rPr>
        <w:t>АДМИНИСТРАЦИИ ГОРОДА КОГАЛЫМА</w:t>
      </w:r>
    </w:p>
    <w:p w:rsidR="0050307F" w:rsidRPr="0050307F" w:rsidRDefault="0050307F" w:rsidP="0050307F">
      <w:pPr>
        <w:spacing w:after="0" w:line="240" w:lineRule="auto"/>
        <w:ind w:right="2"/>
        <w:jc w:val="center"/>
        <w:rPr>
          <w:rFonts w:ascii="Times New Roman" w:eastAsia="Times New Roman" w:hAnsi="Times New Roman" w:cs="Times New Roman"/>
          <w:b/>
          <w:color w:val="000000"/>
          <w:sz w:val="28"/>
          <w:szCs w:val="28"/>
          <w:lang w:eastAsia="ru-RU"/>
        </w:rPr>
      </w:pPr>
      <w:r w:rsidRPr="0050307F">
        <w:rPr>
          <w:rFonts w:ascii="Times New Roman" w:eastAsia="Times New Roman" w:hAnsi="Times New Roman" w:cs="Times New Roman"/>
          <w:b/>
          <w:color w:val="000000"/>
          <w:sz w:val="28"/>
          <w:szCs w:val="28"/>
          <w:lang w:eastAsia="ru-RU"/>
        </w:rPr>
        <w:t>Ханты-Мансийского автономного округа - Югры</w:t>
      </w:r>
    </w:p>
    <w:p w:rsidR="0050307F" w:rsidRPr="0050307F" w:rsidRDefault="0050307F" w:rsidP="0050307F">
      <w:pPr>
        <w:spacing w:after="0" w:line="240" w:lineRule="auto"/>
        <w:ind w:right="2"/>
        <w:jc w:val="center"/>
        <w:rPr>
          <w:rFonts w:ascii="Times New Roman" w:eastAsia="Times New Roman" w:hAnsi="Times New Roman" w:cs="Times New Roman"/>
          <w:color w:val="000000"/>
          <w:sz w:val="2"/>
          <w:szCs w:val="24"/>
          <w:lang w:eastAsia="ru-RU"/>
        </w:rPr>
      </w:pPr>
    </w:p>
    <w:p w:rsidR="0050307F" w:rsidRPr="0050307F" w:rsidRDefault="0050307F" w:rsidP="0050307F">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0307F" w:rsidRPr="0050307F" w:rsidTr="00A54550">
        <w:trPr>
          <w:trHeight w:val="155"/>
        </w:trPr>
        <w:tc>
          <w:tcPr>
            <w:tcW w:w="565" w:type="dxa"/>
            <w:vAlign w:val="center"/>
          </w:tcPr>
          <w:p w:rsidR="0050307F" w:rsidRPr="0050307F" w:rsidRDefault="0050307F" w:rsidP="0050307F">
            <w:pPr>
              <w:spacing w:after="0" w:line="240" w:lineRule="auto"/>
              <w:ind w:left="-228" w:firstLine="120"/>
              <w:jc w:val="center"/>
              <w:rPr>
                <w:rFonts w:ascii="Arial" w:eastAsia="Times New Roman" w:hAnsi="Arial" w:cs="Arial"/>
                <w:color w:val="000000"/>
                <w:sz w:val="26"/>
                <w:szCs w:val="24"/>
                <w:lang w:val="en-US" w:eastAsia="ru-RU"/>
              </w:rPr>
            </w:pPr>
            <w:r w:rsidRPr="0050307F">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50307F" w:rsidRPr="0050307F" w:rsidRDefault="0050307F" w:rsidP="0050307F">
            <w:pPr>
              <w:spacing w:after="0" w:line="240" w:lineRule="auto"/>
              <w:ind w:left="-228" w:firstLine="120"/>
              <w:jc w:val="center"/>
              <w:rPr>
                <w:rFonts w:ascii="Arial" w:eastAsia="Times New Roman" w:hAnsi="Arial" w:cs="Arial"/>
                <w:color w:val="000000"/>
                <w:sz w:val="26"/>
                <w:szCs w:val="24"/>
                <w:lang w:val="en-US" w:eastAsia="ru-RU"/>
              </w:rPr>
            </w:pPr>
            <w:r w:rsidRPr="0050307F">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25</w:t>
            </w:r>
            <w:r w:rsidRPr="0050307F">
              <w:rPr>
                <w:rFonts w:ascii="Arial" w:eastAsia="Times New Roman" w:hAnsi="Arial" w:cs="Arial"/>
                <w:color w:val="000000"/>
                <w:sz w:val="26"/>
                <w:szCs w:val="24"/>
                <w:lang w:eastAsia="ru-RU"/>
              </w:rPr>
              <w:t>»</w:t>
            </w:r>
          </w:p>
        </w:tc>
        <w:tc>
          <w:tcPr>
            <w:tcW w:w="239" w:type="dxa"/>
            <w:vAlign w:val="center"/>
          </w:tcPr>
          <w:p w:rsidR="0050307F" w:rsidRPr="0050307F" w:rsidRDefault="0050307F" w:rsidP="0050307F">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50307F" w:rsidRPr="0050307F" w:rsidRDefault="0050307F" w:rsidP="0050307F">
            <w:pPr>
              <w:spacing w:after="0" w:line="240" w:lineRule="auto"/>
              <w:ind w:left="-108"/>
              <w:jc w:val="center"/>
              <w:rPr>
                <w:rFonts w:ascii="Arial" w:eastAsia="Times New Roman" w:hAnsi="Arial" w:cs="Arial"/>
                <w:color w:val="000000"/>
                <w:sz w:val="26"/>
                <w:szCs w:val="24"/>
                <w:lang w:eastAsia="ru-RU"/>
              </w:rPr>
            </w:pPr>
            <w:r w:rsidRPr="0050307F">
              <w:rPr>
                <w:rFonts w:ascii="Arial" w:eastAsia="Times New Roman" w:hAnsi="Arial" w:cs="Arial"/>
                <w:color w:val="000000"/>
                <w:sz w:val="26"/>
                <w:szCs w:val="24"/>
                <w:lang w:eastAsia="ru-RU"/>
              </w:rPr>
              <w:t>ноября</w:t>
            </w:r>
          </w:p>
        </w:tc>
        <w:tc>
          <w:tcPr>
            <w:tcW w:w="239" w:type="dxa"/>
          </w:tcPr>
          <w:p w:rsidR="0050307F" w:rsidRPr="0050307F" w:rsidRDefault="0050307F" w:rsidP="0050307F">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50307F" w:rsidRPr="0050307F" w:rsidRDefault="0050307F" w:rsidP="0050307F">
            <w:pPr>
              <w:spacing w:after="0" w:line="240" w:lineRule="auto"/>
              <w:rPr>
                <w:rFonts w:ascii="Arial" w:eastAsia="Times New Roman" w:hAnsi="Arial" w:cs="Arial"/>
                <w:color w:val="000000"/>
                <w:sz w:val="26"/>
                <w:szCs w:val="24"/>
                <w:lang w:eastAsia="ru-RU"/>
              </w:rPr>
            </w:pPr>
            <w:r w:rsidRPr="0050307F">
              <w:rPr>
                <w:rFonts w:ascii="Arial" w:eastAsia="Times New Roman" w:hAnsi="Arial" w:cs="Arial"/>
                <w:color w:val="000000"/>
                <w:sz w:val="26"/>
                <w:szCs w:val="24"/>
                <w:lang w:eastAsia="ru-RU"/>
              </w:rPr>
              <w:t>2019</w:t>
            </w:r>
          </w:p>
        </w:tc>
        <w:tc>
          <w:tcPr>
            <w:tcW w:w="2258" w:type="dxa"/>
          </w:tcPr>
          <w:p w:rsidR="0050307F" w:rsidRPr="0050307F" w:rsidRDefault="0050307F" w:rsidP="0050307F">
            <w:pPr>
              <w:spacing w:after="0" w:line="240" w:lineRule="auto"/>
              <w:rPr>
                <w:rFonts w:ascii="Arial" w:eastAsia="Times New Roman" w:hAnsi="Arial" w:cs="Arial"/>
                <w:color w:val="000000"/>
                <w:sz w:val="26"/>
                <w:szCs w:val="24"/>
                <w:lang w:eastAsia="ru-RU"/>
              </w:rPr>
            </w:pPr>
            <w:r w:rsidRPr="0050307F">
              <w:rPr>
                <w:rFonts w:ascii="Arial" w:eastAsia="Times New Roman" w:hAnsi="Arial" w:cs="Arial"/>
                <w:color w:val="000000"/>
                <w:sz w:val="26"/>
                <w:szCs w:val="24"/>
                <w:lang w:eastAsia="ru-RU"/>
              </w:rPr>
              <w:t>г.</w:t>
            </w:r>
          </w:p>
        </w:tc>
        <w:tc>
          <w:tcPr>
            <w:tcW w:w="1349" w:type="dxa"/>
          </w:tcPr>
          <w:p w:rsidR="0050307F" w:rsidRPr="0050307F" w:rsidRDefault="0050307F" w:rsidP="0050307F">
            <w:pPr>
              <w:tabs>
                <w:tab w:val="left" w:pos="597"/>
              </w:tabs>
              <w:spacing w:after="0" w:line="240" w:lineRule="auto"/>
              <w:ind w:left="-108" w:right="-108"/>
              <w:jc w:val="right"/>
              <w:rPr>
                <w:rFonts w:ascii="Arial" w:eastAsia="Times New Roman" w:hAnsi="Arial" w:cs="Arial"/>
                <w:color w:val="000000"/>
                <w:sz w:val="26"/>
                <w:szCs w:val="24"/>
                <w:lang w:eastAsia="ru-RU"/>
              </w:rPr>
            </w:pPr>
            <w:r w:rsidRPr="0050307F">
              <w:rPr>
                <w:rFonts w:ascii="Times New Roman" w:eastAsia="Times New Roman" w:hAnsi="Times New Roman" w:cs="Times New Roman"/>
                <w:color w:val="000000"/>
                <w:sz w:val="26"/>
                <w:szCs w:val="24"/>
                <w:lang w:eastAsia="ru-RU"/>
              </w:rPr>
              <w:t xml:space="preserve"> №</w:t>
            </w:r>
            <w:r w:rsidRPr="0050307F">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50307F" w:rsidRPr="0050307F" w:rsidRDefault="0050307F" w:rsidP="0050307F">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2597</w:t>
            </w:r>
          </w:p>
        </w:tc>
      </w:tr>
    </w:tbl>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О внесении изменени</w:t>
      </w:r>
      <w:r w:rsidR="00A47150">
        <w:rPr>
          <w:rFonts w:ascii="Times New Roman" w:eastAsia="Calibri" w:hAnsi="Times New Roman" w:cs="Calibri"/>
          <w:b w:val="0"/>
          <w:bCs w:val="0"/>
          <w:i w:val="0"/>
          <w:iCs w:val="0"/>
          <w:sz w:val="26"/>
          <w:szCs w:val="26"/>
          <w:lang w:eastAsia="ru-RU"/>
        </w:rPr>
        <w:t>й</w:t>
      </w:r>
      <w:r w:rsidRPr="00603AE8">
        <w:rPr>
          <w:rFonts w:ascii="Times New Roman" w:eastAsia="Calibri" w:hAnsi="Times New Roman" w:cs="Calibri"/>
          <w:b w:val="0"/>
          <w:bCs w:val="0"/>
          <w:i w:val="0"/>
          <w:iCs w:val="0"/>
          <w:sz w:val="26"/>
          <w:szCs w:val="26"/>
          <w:lang w:eastAsia="ru-RU"/>
        </w:rPr>
        <w:t xml:space="preserve">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1E1E"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 xml:space="preserve">В соответствии с Уставом города Когалыма, </w:t>
      </w:r>
      <w:r w:rsidR="00105C1E">
        <w:rPr>
          <w:rFonts w:ascii="Times New Roman" w:hAnsi="Times New Roman" w:cs="Times New Roman"/>
          <w:sz w:val="26"/>
          <w:szCs w:val="26"/>
        </w:rPr>
        <w:t>решением Думы города Когалыма от 25.09.2019 №</w:t>
      </w:r>
      <w:r w:rsidR="00325331">
        <w:rPr>
          <w:rFonts w:ascii="Times New Roman" w:hAnsi="Times New Roman" w:cs="Times New Roman"/>
          <w:sz w:val="26"/>
          <w:szCs w:val="26"/>
        </w:rPr>
        <w:t>323</w:t>
      </w:r>
      <w:r w:rsidR="00221747">
        <w:rPr>
          <w:rFonts w:ascii="Times New Roman" w:hAnsi="Times New Roman" w:cs="Times New Roman"/>
          <w:sz w:val="26"/>
          <w:szCs w:val="26"/>
        </w:rPr>
        <w:t>-</w:t>
      </w:r>
      <w:r w:rsidR="00105C1E">
        <w:rPr>
          <w:rFonts w:ascii="Times New Roman" w:hAnsi="Times New Roman" w:cs="Times New Roman"/>
          <w:sz w:val="26"/>
          <w:szCs w:val="26"/>
        </w:rPr>
        <w:t xml:space="preserve">ГД «О внесении изменений в решение Думы города Когалыма от 12.12.2018 №250-ГД», </w:t>
      </w:r>
      <w:r w:rsidRPr="00D04EDA">
        <w:rPr>
          <w:rFonts w:ascii="Times New Roman" w:hAnsi="Times New Roman" w:cs="Times New Roman"/>
          <w:sz w:val="26"/>
          <w:szCs w:val="26"/>
        </w:rPr>
        <w:t xml:space="preserve">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6C7FE7">
        <w:rPr>
          <w:rFonts w:ascii="Times New Roman" w:hAnsi="Times New Roman" w:cs="Times New Roman"/>
          <w:sz w:val="26"/>
          <w:szCs w:val="26"/>
        </w:rPr>
        <w:t>перераспределением</w:t>
      </w:r>
      <w:r w:rsidRPr="00D04EDA">
        <w:rPr>
          <w:rFonts w:ascii="Times New Roman" w:hAnsi="Times New Roman" w:cs="Times New Roman"/>
          <w:sz w:val="26"/>
          <w:szCs w:val="26"/>
        </w:rPr>
        <w:t xml:space="preserve"> бюджетных ассигнований:</w:t>
      </w:r>
    </w:p>
    <w:p w:rsidR="00D04EDA" w:rsidRDefault="00D04EDA"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D30F0C">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D30F0C">
        <w:rPr>
          <w:rFonts w:ascii="Times New Roman" w:hAnsi="Times New Roman"/>
          <w:sz w:val="26"/>
          <w:szCs w:val="26"/>
        </w:rPr>
        <w:t>ю</w:t>
      </w:r>
      <w:r>
        <w:rPr>
          <w:rFonts w:ascii="Times New Roman" w:hAnsi="Times New Roman"/>
          <w:sz w:val="26"/>
          <w:szCs w:val="26"/>
        </w:rPr>
        <w:t xml:space="preserve"> Администрации города Когалыма </w:t>
      </w:r>
      <w:r w:rsidR="00FF0E6E">
        <w:rPr>
          <w:rFonts w:ascii="Times New Roman" w:hAnsi="Times New Roman"/>
          <w:sz w:val="26"/>
          <w:szCs w:val="26"/>
        </w:rPr>
        <w:t xml:space="preserve">                </w:t>
      </w:r>
      <w:r>
        <w:rPr>
          <w:rFonts w:ascii="Times New Roman" w:hAnsi="Times New Roman"/>
          <w:sz w:val="26"/>
          <w:szCs w:val="26"/>
        </w:rPr>
        <w:t>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w:t>
      </w:r>
      <w:r w:rsidR="00A47150">
        <w:rPr>
          <w:rFonts w:ascii="Times New Roman" w:hAnsi="Times New Roman"/>
          <w:sz w:val="26"/>
          <w:szCs w:val="26"/>
        </w:rPr>
        <w:t>Программа) внести следующ</w:t>
      </w:r>
      <w:r w:rsidR="004103D4">
        <w:rPr>
          <w:rFonts w:ascii="Times New Roman" w:hAnsi="Times New Roman"/>
          <w:sz w:val="26"/>
          <w:szCs w:val="26"/>
        </w:rPr>
        <w:t>и</w:t>
      </w:r>
      <w:r>
        <w:rPr>
          <w:rFonts w:ascii="Times New Roman" w:hAnsi="Times New Roman"/>
          <w:sz w:val="26"/>
          <w:szCs w:val="26"/>
        </w:rPr>
        <w:t>е изменени</w:t>
      </w:r>
      <w:r w:rsidR="004103D4">
        <w:rPr>
          <w:rFonts w:ascii="Times New Roman" w:hAnsi="Times New Roman"/>
          <w:sz w:val="26"/>
          <w:szCs w:val="26"/>
        </w:rPr>
        <w:t>я</w:t>
      </w:r>
      <w:r>
        <w:rPr>
          <w:rFonts w:ascii="Times New Roman" w:hAnsi="Times New Roman"/>
          <w:sz w:val="26"/>
          <w:szCs w:val="26"/>
        </w:rPr>
        <w:t>:</w:t>
      </w:r>
    </w:p>
    <w:p w:rsidR="004103D4" w:rsidRDefault="00D52CC2" w:rsidP="004103D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4103D4">
        <w:rPr>
          <w:rFonts w:ascii="Times New Roman" w:hAnsi="Times New Roman"/>
          <w:sz w:val="26"/>
          <w:szCs w:val="26"/>
        </w:rPr>
        <w:t>в паспорте Программы строку «</w:t>
      </w:r>
      <w:r w:rsidR="00325331" w:rsidRPr="00325331">
        <w:rPr>
          <w:rFonts w:ascii="Times New Roman" w:hAnsi="Times New Roman"/>
          <w:sz w:val="26"/>
          <w:szCs w:val="26"/>
        </w:rPr>
        <w:t>Параметры финансового обеспечения муниципальной программы</w:t>
      </w:r>
      <w:r w:rsidR="004103D4">
        <w:rPr>
          <w:rFonts w:ascii="Times New Roman" w:hAnsi="Times New Roman"/>
          <w:sz w:val="26"/>
          <w:szCs w:val="26"/>
        </w:rPr>
        <w:t>» изложить в следующей редакции:</w:t>
      </w:r>
    </w:p>
    <w:p w:rsidR="004103D4" w:rsidRDefault="004103D4" w:rsidP="004103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4"/>
          <w:szCs w:val="24"/>
        </w:rPr>
        <w:t>тыс.рублей</w:t>
      </w:r>
    </w:p>
    <w:tbl>
      <w:tblPr>
        <w:tblW w:w="5145" w:type="pct"/>
        <w:tblInd w:w="-256" w:type="dxa"/>
        <w:tblLayout w:type="fixed"/>
        <w:tblCellMar>
          <w:top w:w="28" w:type="dxa"/>
          <w:left w:w="28" w:type="dxa"/>
          <w:bottom w:w="28" w:type="dxa"/>
          <w:right w:w="28" w:type="dxa"/>
        </w:tblCellMar>
        <w:tblLook w:val="04A0" w:firstRow="1" w:lastRow="0" w:firstColumn="1" w:lastColumn="0" w:noHBand="0" w:noVBand="1"/>
      </w:tblPr>
      <w:tblGrid>
        <w:gridCol w:w="286"/>
        <w:gridCol w:w="1560"/>
        <w:gridCol w:w="710"/>
        <w:gridCol w:w="1130"/>
        <w:gridCol w:w="1332"/>
        <w:gridCol w:w="1228"/>
        <w:gridCol w:w="1268"/>
        <w:gridCol w:w="1347"/>
        <w:gridCol w:w="238"/>
      </w:tblGrid>
      <w:tr w:rsidR="00221747" w:rsidRPr="0085262A" w:rsidTr="0085262A">
        <w:tc>
          <w:tcPr>
            <w:tcW w:w="157" w:type="pct"/>
            <w:tcBorders>
              <w:top w:val="nil"/>
              <w:left w:val="nil"/>
              <w:bottom w:val="nil"/>
              <w:right w:val="single" w:sz="4" w:space="0" w:color="auto"/>
            </w:tcBorders>
            <w:hideMark/>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r w:rsidRPr="0085262A">
              <w:rPr>
                <w:rFonts w:ascii="Times New Roman" w:eastAsia="Times New Roman" w:hAnsi="Times New Roman" w:cs="Times New Roman"/>
                <w:color w:val="000000"/>
                <w:spacing w:val="-6"/>
                <w:sz w:val="21"/>
                <w:szCs w:val="21"/>
                <w:lang w:eastAsia="ru-RU"/>
              </w:rPr>
              <w:t>«</w:t>
            </w:r>
          </w:p>
        </w:tc>
        <w:tc>
          <w:tcPr>
            <w:tcW w:w="857" w:type="pct"/>
            <w:vMerge w:val="restart"/>
            <w:tcBorders>
              <w:top w:val="single" w:sz="4" w:space="0" w:color="auto"/>
              <w:left w:val="nil"/>
              <w:bottom w:val="single" w:sz="4" w:space="0" w:color="auto"/>
              <w:right w:val="single" w:sz="4" w:space="0" w:color="auto"/>
            </w:tcBorders>
            <w:vAlign w:val="center"/>
            <w:hideMark/>
          </w:tcPr>
          <w:p w:rsidR="004103D4" w:rsidRPr="0085262A" w:rsidRDefault="004103D4" w:rsidP="0085262A">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z w:val="21"/>
                <w:szCs w:val="21"/>
              </w:rPr>
              <w:t>Параметры финансового обеспечения муниципальной программы</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Год</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Всего</w:t>
            </w:r>
          </w:p>
        </w:tc>
        <w:tc>
          <w:tcPr>
            <w:tcW w:w="2844" w:type="pct"/>
            <w:gridSpan w:val="4"/>
            <w:tcBorders>
              <w:top w:val="single" w:sz="4" w:space="0" w:color="auto"/>
              <w:left w:val="nil"/>
              <w:bottom w:val="single" w:sz="4" w:space="0" w:color="auto"/>
              <w:right w:val="single" w:sz="4" w:space="0" w:color="auto"/>
            </w:tcBorders>
            <w:noWrap/>
            <w:vAlign w:val="bottom"/>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Источники финансирования</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732"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Федеральный бюджет</w:t>
            </w:r>
          </w:p>
        </w:tc>
        <w:tc>
          <w:tcPr>
            <w:tcW w:w="675"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Бюджет Ханты-Мансийского автономного округа - Югры</w:t>
            </w:r>
          </w:p>
        </w:tc>
        <w:tc>
          <w:tcPr>
            <w:tcW w:w="697"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Местный бюджет</w:t>
            </w:r>
          </w:p>
        </w:tc>
        <w:tc>
          <w:tcPr>
            <w:tcW w:w="740" w:type="pct"/>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Иные внебюджетные источники</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2019</w:t>
            </w:r>
          </w:p>
        </w:tc>
        <w:tc>
          <w:tcPr>
            <w:tcW w:w="621" w:type="pct"/>
            <w:tcBorders>
              <w:top w:val="nil"/>
              <w:left w:val="nil"/>
              <w:bottom w:val="single" w:sz="4" w:space="0" w:color="auto"/>
              <w:right w:val="single" w:sz="4" w:space="0" w:color="auto"/>
            </w:tcBorders>
            <w:noWrap/>
            <w:vAlign w:val="center"/>
            <w:hideMark/>
          </w:tcPr>
          <w:p w:rsidR="004103D4" w:rsidRPr="0085262A" w:rsidRDefault="003360E5"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258</w:t>
            </w:r>
            <w:r w:rsidR="004103D4" w:rsidRPr="0085262A">
              <w:rPr>
                <w:rFonts w:ascii="Times New Roman" w:hAnsi="Times New Roman" w:cs="Times New Roman"/>
                <w:spacing w:val="-6"/>
                <w:sz w:val="21"/>
                <w:szCs w:val="21"/>
              </w:rPr>
              <w:t> 8</w:t>
            </w:r>
            <w:r>
              <w:rPr>
                <w:rFonts w:ascii="Times New Roman" w:hAnsi="Times New Roman" w:cs="Times New Roman"/>
                <w:spacing w:val="-6"/>
                <w:sz w:val="21"/>
                <w:szCs w:val="21"/>
              </w:rPr>
              <w:t>6</w:t>
            </w:r>
            <w:r w:rsidR="004103D4" w:rsidRPr="0085262A">
              <w:rPr>
                <w:rFonts w:ascii="Times New Roman" w:hAnsi="Times New Roman" w:cs="Times New Roman"/>
                <w:spacing w:val="-6"/>
                <w:sz w:val="21"/>
                <w:szCs w:val="21"/>
              </w:rPr>
              <w:t>8,13</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3360E5"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9</w:t>
            </w:r>
            <w:r w:rsidR="004103D4" w:rsidRPr="0085262A">
              <w:rPr>
                <w:rFonts w:ascii="Times New Roman" w:hAnsi="Times New Roman" w:cs="Times New Roman"/>
                <w:spacing w:val="-6"/>
                <w:sz w:val="21"/>
                <w:szCs w:val="21"/>
              </w:rPr>
              <w:t> </w:t>
            </w:r>
            <w:r>
              <w:rPr>
                <w:rFonts w:ascii="Times New Roman" w:hAnsi="Times New Roman" w:cs="Times New Roman"/>
                <w:spacing w:val="-6"/>
                <w:sz w:val="21"/>
                <w:szCs w:val="21"/>
              </w:rPr>
              <w:t>178</w:t>
            </w:r>
            <w:r w:rsidR="004103D4" w:rsidRPr="0085262A">
              <w:rPr>
                <w:rFonts w:ascii="Times New Roman" w:hAnsi="Times New Roman" w:cs="Times New Roman"/>
                <w:spacing w:val="-6"/>
                <w:sz w:val="21"/>
                <w:szCs w:val="21"/>
              </w:rPr>
              <w:t>,20</w:t>
            </w:r>
          </w:p>
        </w:tc>
        <w:tc>
          <w:tcPr>
            <w:tcW w:w="697" w:type="pct"/>
            <w:tcBorders>
              <w:top w:val="nil"/>
              <w:left w:val="nil"/>
              <w:bottom w:val="single" w:sz="4" w:space="0" w:color="auto"/>
              <w:right w:val="single" w:sz="4" w:space="0" w:color="auto"/>
            </w:tcBorders>
            <w:noWrap/>
            <w:vAlign w:val="center"/>
            <w:hideMark/>
          </w:tcPr>
          <w:p w:rsidR="004103D4" w:rsidRPr="0085262A" w:rsidRDefault="004103D4" w:rsidP="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228 498,70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21 191,23</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2020</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178 044,00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992,20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177 051,80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2021</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163 828,30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992,20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162 836,10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2022</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159 977,40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159 977,40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b/>
                <w:bCs/>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2023</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153 936,50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153 936,50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vAlign w:val="bottom"/>
          </w:tcPr>
          <w:p w:rsidR="004103D4" w:rsidRPr="0085262A" w:rsidRDefault="004103D4">
            <w:pPr>
              <w:tabs>
                <w:tab w:val="left" w:pos="1134"/>
              </w:tabs>
              <w:autoSpaceDE w:val="0"/>
              <w:autoSpaceDN w:val="0"/>
              <w:adjustRightInd w:val="0"/>
              <w:spacing w:after="0" w:line="240" w:lineRule="auto"/>
              <w:rPr>
                <w:rFonts w:ascii="Times New Roman" w:hAnsi="Times New Roman"/>
                <w:spacing w:val="-6"/>
                <w:sz w:val="21"/>
                <w:szCs w:val="21"/>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b/>
                <w:bCs/>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2024</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149 277,90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149 277,90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vAlign w:val="bottom"/>
          </w:tcPr>
          <w:p w:rsidR="004103D4" w:rsidRPr="0085262A" w:rsidRDefault="004103D4">
            <w:pPr>
              <w:tabs>
                <w:tab w:val="left" w:pos="1134"/>
              </w:tabs>
              <w:autoSpaceDE w:val="0"/>
              <w:autoSpaceDN w:val="0"/>
              <w:adjustRightInd w:val="0"/>
              <w:spacing w:after="0" w:line="240" w:lineRule="auto"/>
              <w:rPr>
                <w:rFonts w:ascii="Times New Roman" w:hAnsi="Times New Roman"/>
                <w:spacing w:val="-6"/>
                <w:sz w:val="21"/>
                <w:szCs w:val="21"/>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b/>
                <w:bCs/>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Всего</w:t>
            </w:r>
          </w:p>
        </w:tc>
        <w:tc>
          <w:tcPr>
            <w:tcW w:w="621" w:type="pct"/>
            <w:tcBorders>
              <w:top w:val="nil"/>
              <w:left w:val="nil"/>
              <w:bottom w:val="single" w:sz="4" w:space="0" w:color="auto"/>
              <w:right w:val="single" w:sz="4" w:space="0" w:color="auto"/>
            </w:tcBorders>
            <w:noWrap/>
            <w:vAlign w:val="center"/>
            <w:hideMark/>
          </w:tcPr>
          <w:p w:rsidR="004103D4" w:rsidRPr="0085262A" w:rsidRDefault="004103D4" w:rsidP="003360E5">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1 06</w:t>
            </w:r>
            <w:r w:rsidR="003360E5">
              <w:rPr>
                <w:rFonts w:ascii="Times New Roman" w:hAnsi="Times New Roman" w:cs="Times New Roman"/>
                <w:spacing w:val="-6"/>
                <w:sz w:val="21"/>
                <w:szCs w:val="21"/>
              </w:rPr>
              <w:t>3</w:t>
            </w:r>
            <w:r w:rsidRPr="0085262A">
              <w:rPr>
                <w:rFonts w:ascii="Times New Roman" w:hAnsi="Times New Roman" w:cs="Times New Roman"/>
                <w:spacing w:val="-6"/>
                <w:sz w:val="21"/>
                <w:szCs w:val="21"/>
              </w:rPr>
              <w:t> 9</w:t>
            </w:r>
            <w:r w:rsidR="003360E5">
              <w:rPr>
                <w:rFonts w:ascii="Times New Roman" w:hAnsi="Times New Roman" w:cs="Times New Roman"/>
                <w:spacing w:val="-6"/>
                <w:sz w:val="21"/>
                <w:szCs w:val="21"/>
              </w:rPr>
              <w:t>3</w:t>
            </w:r>
            <w:r w:rsidRPr="0085262A">
              <w:rPr>
                <w:rFonts w:ascii="Times New Roman" w:hAnsi="Times New Roman" w:cs="Times New Roman"/>
                <w:spacing w:val="-6"/>
                <w:sz w:val="21"/>
                <w:szCs w:val="21"/>
              </w:rPr>
              <w:t>2,23</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3360E5"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11</w:t>
            </w:r>
            <w:r w:rsidR="004103D4" w:rsidRPr="0085262A">
              <w:rPr>
                <w:rFonts w:ascii="Times New Roman" w:hAnsi="Times New Roman" w:cs="Times New Roman"/>
                <w:spacing w:val="-6"/>
                <w:sz w:val="21"/>
                <w:szCs w:val="21"/>
              </w:rPr>
              <w:t> 1</w:t>
            </w:r>
            <w:r>
              <w:rPr>
                <w:rFonts w:ascii="Times New Roman" w:hAnsi="Times New Roman" w:cs="Times New Roman"/>
                <w:spacing w:val="-6"/>
                <w:sz w:val="21"/>
                <w:szCs w:val="21"/>
              </w:rPr>
              <w:t>6</w:t>
            </w:r>
            <w:r w:rsidR="004103D4" w:rsidRPr="0085262A">
              <w:rPr>
                <w:rFonts w:ascii="Times New Roman" w:hAnsi="Times New Roman" w:cs="Times New Roman"/>
                <w:spacing w:val="-6"/>
                <w:sz w:val="21"/>
                <w:szCs w:val="21"/>
              </w:rPr>
              <w:t>2,60</w:t>
            </w:r>
          </w:p>
        </w:tc>
        <w:tc>
          <w:tcPr>
            <w:tcW w:w="697" w:type="pct"/>
            <w:tcBorders>
              <w:top w:val="nil"/>
              <w:left w:val="nil"/>
              <w:bottom w:val="single" w:sz="4" w:space="0" w:color="auto"/>
              <w:right w:val="single" w:sz="4" w:space="0" w:color="auto"/>
            </w:tcBorders>
            <w:noWrap/>
            <w:vAlign w:val="center"/>
            <w:hideMark/>
          </w:tcPr>
          <w:p w:rsidR="004103D4" w:rsidRPr="0085262A" w:rsidRDefault="004103D4" w:rsidP="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1 031 578,40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21 191,23</w:t>
            </w:r>
          </w:p>
        </w:tc>
        <w:tc>
          <w:tcPr>
            <w:tcW w:w="131" w:type="pct"/>
            <w:tcBorders>
              <w:top w:val="nil"/>
              <w:left w:val="single" w:sz="4" w:space="0" w:color="auto"/>
              <w:bottom w:val="nil"/>
              <w:right w:val="nil"/>
            </w:tcBorders>
            <w:vAlign w:val="bottom"/>
            <w:hideMark/>
          </w:tcPr>
          <w:p w:rsidR="004103D4" w:rsidRPr="0085262A" w:rsidRDefault="004103D4">
            <w:pPr>
              <w:tabs>
                <w:tab w:val="left" w:pos="1134"/>
              </w:tabs>
              <w:autoSpaceDE w:val="0"/>
              <w:autoSpaceDN w:val="0"/>
              <w:adjustRightInd w:val="0"/>
              <w:spacing w:after="0" w:line="240" w:lineRule="auto"/>
              <w:rPr>
                <w:rFonts w:ascii="Times New Roman" w:eastAsia="Times New Roman" w:hAnsi="Times New Roman" w:cs="Times New Roman"/>
                <w:b/>
                <w:bCs/>
                <w:color w:val="000000"/>
                <w:spacing w:val="-6"/>
                <w:sz w:val="21"/>
                <w:szCs w:val="21"/>
                <w:lang w:eastAsia="ru-RU"/>
              </w:rPr>
            </w:pPr>
            <w:r w:rsidRPr="0085262A">
              <w:rPr>
                <w:rFonts w:ascii="Times New Roman" w:hAnsi="Times New Roman"/>
                <w:spacing w:val="-6"/>
                <w:sz w:val="21"/>
                <w:szCs w:val="21"/>
              </w:rPr>
              <w:t>»;</w:t>
            </w:r>
          </w:p>
        </w:tc>
      </w:tr>
    </w:tbl>
    <w:p w:rsidR="00A16D1E" w:rsidRPr="00B56DA8" w:rsidRDefault="004103D4" w:rsidP="0022174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9240F8">
        <w:rPr>
          <w:rFonts w:ascii="Times New Roman" w:hAnsi="Times New Roman"/>
          <w:sz w:val="26"/>
          <w:szCs w:val="26"/>
        </w:rPr>
        <w:t>т</w:t>
      </w:r>
      <w:r w:rsidR="00A16D1E" w:rsidRPr="00B56DA8">
        <w:rPr>
          <w:rFonts w:ascii="Times New Roman" w:hAnsi="Times New Roman"/>
          <w:sz w:val="26"/>
          <w:szCs w:val="26"/>
        </w:rPr>
        <w:t xml:space="preserve">аблицу </w:t>
      </w:r>
      <w:r w:rsidR="00A16D1E">
        <w:rPr>
          <w:rFonts w:ascii="Times New Roman" w:hAnsi="Times New Roman"/>
          <w:sz w:val="26"/>
          <w:szCs w:val="26"/>
        </w:rPr>
        <w:t>2</w:t>
      </w:r>
      <w:r w:rsidR="00A16D1E" w:rsidRPr="00B56DA8">
        <w:rPr>
          <w:rFonts w:ascii="Times New Roman" w:hAnsi="Times New Roman"/>
          <w:sz w:val="26"/>
          <w:szCs w:val="26"/>
        </w:rPr>
        <w:t xml:space="preserve"> Программ</w:t>
      </w:r>
      <w:r w:rsidR="00A16D1E">
        <w:rPr>
          <w:rFonts w:ascii="Times New Roman" w:hAnsi="Times New Roman"/>
          <w:sz w:val="26"/>
          <w:szCs w:val="26"/>
        </w:rPr>
        <w:t>ы</w:t>
      </w:r>
      <w:r w:rsidR="00A16D1E" w:rsidRPr="00B56DA8">
        <w:rPr>
          <w:rFonts w:ascii="Times New Roman" w:hAnsi="Times New Roman"/>
          <w:sz w:val="26"/>
          <w:szCs w:val="26"/>
        </w:rPr>
        <w:t xml:space="preserve"> изложить </w:t>
      </w:r>
      <w:r w:rsidR="00A16D1E">
        <w:rPr>
          <w:rFonts w:ascii="Times New Roman" w:hAnsi="Times New Roman"/>
          <w:sz w:val="26"/>
          <w:szCs w:val="26"/>
        </w:rPr>
        <w:t xml:space="preserve">в редакции согласно приложению </w:t>
      </w:r>
      <w:r w:rsidR="00A16D1E" w:rsidRPr="00B56DA8">
        <w:rPr>
          <w:rFonts w:ascii="Times New Roman" w:hAnsi="Times New Roman"/>
          <w:sz w:val="26"/>
          <w:szCs w:val="26"/>
        </w:rPr>
        <w:t>к настоящему постановлению.</w:t>
      </w:r>
    </w:p>
    <w:p w:rsidR="00141E1E" w:rsidRDefault="00141E1E"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4103D4" w:rsidRDefault="00221747"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004103D4">
        <w:rPr>
          <w:rFonts w:ascii="Times New Roman" w:hAnsi="Times New Roman"/>
          <w:sz w:val="26"/>
          <w:szCs w:val="26"/>
          <w:lang w:eastAsia="ru-RU"/>
        </w:rPr>
        <w:t>П</w:t>
      </w:r>
      <w:r w:rsidR="004103D4" w:rsidRPr="00105C1E">
        <w:rPr>
          <w:rFonts w:ascii="Times New Roman" w:hAnsi="Times New Roman"/>
          <w:sz w:val="26"/>
          <w:szCs w:val="26"/>
          <w:lang w:eastAsia="ru-RU"/>
        </w:rPr>
        <w:t>ризнать утратившим</w:t>
      </w:r>
      <w:r w:rsidR="004103D4">
        <w:rPr>
          <w:rFonts w:ascii="Times New Roman" w:hAnsi="Times New Roman"/>
          <w:sz w:val="26"/>
          <w:szCs w:val="26"/>
          <w:lang w:eastAsia="ru-RU"/>
        </w:rPr>
        <w:t>и</w:t>
      </w:r>
      <w:r w:rsidR="004103D4" w:rsidRPr="00105C1E">
        <w:rPr>
          <w:rFonts w:ascii="Times New Roman" w:hAnsi="Times New Roman"/>
          <w:sz w:val="26"/>
          <w:szCs w:val="26"/>
          <w:lang w:eastAsia="ru-RU"/>
        </w:rPr>
        <w:t xml:space="preserve"> силу</w:t>
      </w:r>
      <w:r w:rsidR="004103D4">
        <w:rPr>
          <w:rFonts w:ascii="Times New Roman" w:hAnsi="Times New Roman"/>
          <w:sz w:val="26"/>
          <w:szCs w:val="26"/>
          <w:lang w:eastAsia="ru-RU"/>
        </w:rPr>
        <w:t>:</w:t>
      </w:r>
    </w:p>
    <w:p w:rsidR="00696C0E" w:rsidRDefault="004103D4"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 п</w:t>
      </w:r>
      <w:r w:rsidR="00696C0E" w:rsidRPr="00105C1E">
        <w:rPr>
          <w:rFonts w:ascii="Times New Roman" w:hAnsi="Times New Roman"/>
          <w:sz w:val="26"/>
          <w:szCs w:val="26"/>
          <w:lang w:eastAsia="ru-RU"/>
        </w:rPr>
        <w:t>ункт 1.</w:t>
      </w:r>
      <w:r>
        <w:rPr>
          <w:rFonts w:ascii="Times New Roman" w:hAnsi="Times New Roman"/>
          <w:sz w:val="26"/>
          <w:szCs w:val="26"/>
          <w:lang w:eastAsia="ru-RU"/>
        </w:rPr>
        <w:t>1</w:t>
      </w:r>
      <w:r w:rsidR="00696C0E" w:rsidRPr="00105C1E">
        <w:rPr>
          <w:rFonts w:ascii="Times New Roman" w:hAnsi="Times New Roman"/>
          <w:sz w:val="26"/>
          <w:szCs w:val="26"/>
          <w:lang w:eastAsia="ru-RU"/>
        </w:rPr>
        <w:t xml:space="preserve"> постановления Администрации города Ко</w:t>
      </w:r>
      <w:r w:rsidR="00105C1E">
        <w:rPr>
          <w:rFonts w:ascii="Times New Roman" w:hAnsi="Times New Roman"/>
          <w:sz w:val="26"/>
          <w:szCs w:val="26"/>
          <w:lang w:eastAsia="ru-RU"/>
        </w:rPr>
        <w:t>галыма от 1</w:t>
      </w:r>
      <w:r>
        <w:rPr>
          <w:rFonts w:ascii="Times New Roman" w:hAnsi="Times New Roman"/>
          <w:sz w:val="26"/>
          <w:szCs w:val="26"/>
          <w:lang w:eastAsia="ru-RU"/>
        </w:rPr>
        <w:t>5</w:t>
      </w:r>
      <w:r w:rsidR="00696C0E" w:rsidRPr="00105C1E">
        <w:rPr>
          <w:rFonts w:ascii="Times New Roman" w:hAnsi="Times New Roman"/>
          <w:sz w:val="26"/>
          <w:szCs w:val="26"/>
          <w:lang w:eastAsia="ru-RU"/>
        </w:rPr>
        <w:t>.0</w:t>
      </w:r>
      <w:r>
        <w:rPr>
          <w:rFonts w:ascii="Times New Roman" w:hAnsi="Times New Roman"/>
          <w:sz w:val="26"/>
          <w:szCs w:val="26"/>
          <w:lang w:eastAsia="ru-RU"/>
        </w:rPr>
        <w:t>8</w:t>
      </w:r>
      <w:r w:rsidR="00696C0E" w:rsidRPr="00105C1E">
        <w:rPr>
          <w:rFonts w:ascii="Times New Roman" w:hAnsi="Times New Roman"/>
          <w:sz w:val="26"/>
          <w:szCs w:val="26"/>
          <w:lang w:eastAsia="ru-RU"/>
        </w:rPr>
        <w:t>.2019 №</w:t>
      </w:r>
      <w:r w:rsidR="00105C1E">
        <w:rPr>
          <w:rFonts w:ascii="Times New Roman" w:hAnsi="Times New Roman"/>
          <w:sz w:val="26"/>
          <w:szCs w:val="26"/>
          <w:lang w:eastAsia="ru-RU"/>
        </w:rPr>
        <w:t>1</w:t>
      </w:r>
      <w:r>
        <w:rPr>
          <w:rFonts w:ascii="Times New Roman" w:hAnsi="Times New Roman"/>
          <w:sz w:val="26"/>
          <w:szCs w:val="26"/>
          <w:lang w:eastAsia="ru-RU"/>
        </w:rPr>
        <w:t>7</w:t>
      </w:r>
      <w:r w:rsidR="00105C1E">
        <w:rPr>
          <w:rFonts w:ascii="Times New Roman" w:hAnsi="Times New Roman"/>
          <w:sz w:val="26"/>
          <w:szCs w:val="26"/>
          <w:lang w:eastAsia="ru-RU"/>
        </w:rPr>
        <w:t>8</w:t>
      </w:r>
      <w:r>
        <w:rPr>
          <w:rFonts w:ascii="Times New Roman" w:hAnsi="Times New Roman"/>
          <w:sz w:val="26"/>
          <w:szCs w:val="26"/>
          <w:lang w:eastAsia="ru-RU"/>
        </w:rPr>
        <w:t>2</w:t>
      </w:r>
      <w:r w:rsidR="00696C0E" w:rsidRPr="00105C1E">
        <w:rPr>
          <w:rFonts w:ascii="Times New Roman" w:hAnsi="Times New Roman"/>
          <w:sz w:val="26"/>
          <w:szCs w:val="26"/>
          <w:lang w:eastAsia="ru-RU"/>
        </w:rPr>
        <w:t xml:space="preserve"> «О внесении изменений в постановление Администрации города Когалыма от 11.10.2013 №2907»</w:t>
      </w:r>
      <w:r>
        <w:rPr>
          <w:rFonts w:ascii="Times New Roman" w:hAnsi="Times New Roman"/>
          <w:sz w:val="26"/>
          <w:szCs w:val="26"/>
          <w:lang w:eastAsia="ru-RU"/>
        </w:rPr>
        <w:t>;</w:t>
      </w:r>
    </w:p>
    <w:p w:rsidR="0050307F" w:rsidRDefault="0050307F"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sectPr w:rsidR="0050307F" w:rsidSect="0050307F">
          <w:footerReference w:type="even" r:id="rId9"/>
          <w:pgSz w:w="11906" w:h="16838" w:code="9"/>
          <w:pgMar w:top="142" w:right="567" w:bottom="1134" w:left="2552" w:header="709" w:footer="709" w:gutter="0"/>
          <w:cols w:space="708"/>
          <w:titlePg/>
          <w:docGrid w:linePitch="360"/>
        </w:sectPr>
      </w:pPr>
    </w:p>
    <w:p w:rsidR="00A16D1E" w:rsidRDefault="004103D4"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2.2. п</w:t>
      </w:r>
      <w:r w:rsidRPr="00105C1E">
        <w:rPr>
          <w:rFonts w:ascii="Times New Roman" w:hAnsi="Times New Roman"/>
          <w:sz w:val="26"/>
          <w:szCs w:val="26"/>
          <w:lang w:eastAsia="ru-RU"/>
        </w:rPr>
        <w:t>ункт 1.3 постановления Администрации города Ко</w:t>
      </w:r>
      <w:r>
        <w:rPr>
          <w:rFonts w:ascii="Times New Roman" w:hAnsi="Times New Roman"/>
          <w:sz w:val="26"/>
          <w:szCs w:val="26"/>
          <w:lang w:eastAsia="ru-RU"/>
        </w:rPr>
        <w:t>галыма от 13</w:t>
      </w:r>
      <w:r w:rsidRPr="00105C1E">
        <w:rPr>
          <w:rFonts w:ascii="Times New Roman" w:hAnsi="Times New Roman"/>
          <w:sz w:val="26"/>
          <w:szCs w:val="26"/>
          <w:lang w:eastAsia="ru-RU"/>
        </w:rPr>
        <w:t>.0</w:t>
      </w:r>
      <w:r>
        <w:rPr>
          <w:rFonts w:ascii="Times New Roman" w:hAnsi="Times New Roman"/>
          <w:sz w:val="26"/>
          <w:szCs w:val="26"/>
          <w:lang w:eastAsia="ru-RU"/>
        </w:rPr>
        <w:t>9</w:t>
      </w:r>
      <w:r w:rsidRPr="00105C1E">
        <w:rPr>
          <w:rFonts w:ascii="Times New Roman" w:hAnsi="Times New Roman"/>
          <w:sz w:val="26"/>
          <w:szCs w:val="26"/>
          <w:lang w:eastAsia="ru-RU"/>
        </w:rPr>
        <w:t>.2019 №</w:t>
      </w:r>
      <w:r>
        <w:rPr>
          <w:rFonts w:ascii="Times New Roman" w:hAnsi="Times New Roman"/>
          <w:sz w:val="26"/>
          <w:szCs w:val="26"/>
          <w:lang w:eastAsia="ru-RU"/>
        </w:rPr>
        <w:t>1998</w:t>
      </w:r>
      <w:r w:rsidRPr="00105C1E">
        <w:rPr>
          <w:rFonts w:ascii="Times New Roman" w:hAnsi="Times New Roman"/>
          <w:sz w:val="26"/>
          <w:szCs w:val="26"/>
          <w:lang w:eastAsia="ru-RU"/>
        </w:rPr>
        <w:t xml:space="preserve"> «О внесении изменений в постановление Администрации города Когалыма от 11.10.2013 №2907»</w:t>
      </w:r>
      <w:r>
        <w:rPr>
          <w:rFonts w:ascii="Times New Roman" w:hAnsi="Times New Roman"/>
          <w:sz w:val="26"/>
          <w:szCs w:val="26"/>
          <w:lang w:eastAsia="ru-RU"/>
        </w:rPr>
        <w:t>.</w:t>
      </w:r>
    </w:p>
    <w:p w:rsidR="004103D4" w:rsidRPr="00F0111E" w:rsidRDefault="004103D4"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3. </w:t>
      </w:r>
      <w:r w:rsidR="00141E1E">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00141E1E" w:rsidRPr="00EE062A">
        <w:rPr>
          <w:rFonts w:ascii="Times New Roman" w:hAnsi="Times New Roman"/>
          <w:sz w:val="26"/>
          <w:szCs w:val="26"/>
          <w:lang w:eastAsia="ru-RU"/>
        </w:rPr>
        <w:t xml:space="preserve"> </w:t>
      </w:r>
      <w:r w:rsidR="00141E1E">
        <w:rPr>
          <w:rFonts w:ascii="Times New Roman" w:hAnsi="Times New Roman"/>
          <w:sz w:val="26"/>
          <w:szCs w:val="26"/>
          <w:lang w:eastAsia="ru-RU"/>
        </w:rPr>
        <w:t xml:space="preserve">(А.Т.Бутаев) </w:t>
      </w:r>
      <w:r w:rsidR="00141E1E"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141E1E">
        <w:rPr>
          <w:rFonts w:ascii="Times New Roman" w:hAnsi="Times New Roman"/>
          <w:sz w:val="26"/>
          <w:szCs w:val="26"/>
          <w:lang w:eastAsia="ru-RU"/>
        </w:rPr>
        <w:t xml:space="preserve"> и приложени</w:t>
      </w:r>
      <w:r w:rsidR="00105C1E">
        <w:rPr>
          <w:rFonts w:ascii="Times New Roman" w:hAnsi="Times New Roman"/>
          <w:sz w:val="26"/>
          <w:szCs w:val="26"/>
          <w:lang w:eastAsia="ru-RU"/>
        </w:rPr>
        <w:t>е</w:t>
      </w:r>
      <w:r w:rsidR="00141E1E">
        <w:rPr>
          <w:rFonts w:ascii="Times New Roman" w:hAnsi="Times New Roman"/>
          <w:sz w:val="26"/>
          <w:szCs w:val="26"/>
          <w:lang w:eastAsia="ru-RU"/>
        </w:rPr>
        <w:t xml:space="preserve"> к нему</w:t>
      </w:r>
      <w:r w:rsidR="00141E1E"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141E1E">
        <w:rPr>
          <w:rFonts w:ascii="Times New Roman" w:hAnsi="Times New Roman"/>
          <w:sz w:val="26"/>
          <w:szCs w:val="26"/>
          <w:lang w:eastAsia="ru-RU"/>
        </w:rPr>
        <w:t xml:space="preserve">а Когалыма </w:t>
      </w:r>
      <w:r w:rsidR="00141E1E" w:rsidRPr="00EE062A">
        <w:rPr>
          <w:rFonts w:ascii="Times New Roman" w:hAnsi="Times New Roman"/>
          <w:sz w:val="26"/>
          <w:szCs w:val="26"/>
          <w:lang w:eastAsia="ru-RU"/>
        </w:rPr>
        <w:t xml:space="preserve">от </w:t>
      </w:r>
      <w:r w:rsidR="00141E1E" w:rsidRPr="001048B6">
        <w:rPr>
          <w:rFonts w:ascii="Times New Roman" w:hAnsi="Times New Roman"/>
          <w:sz w:val="26"/>
          <w:szCs w:val="26"/>
        </w:rPr>
        <w:t>19.06.2013 №149-р</w:t>
      </w:r>
      <w:r w:rsidR="00FF0E6E">
        <w:rPr>
          <w:rFonts w:ascii="Times New Roman" w:hAnsi="Times New Roman"/>
          <w:sz w:val="26"/>
          <w:szCs w:val="26"/>
        </w:rPr>
        <w:t xml:space="preserve">                 </w:t>
      </w:r>
      <w:r w:rsidR="00141E1E" w:rsidRPr="00EE062A">
        <w:rPr>
          <w:rFonts w:ascii="Times New Roman" w:hAnsi="Times New Roman"/>
          <w:sz w:val="26"/>
          <w:szCs w:val="26"/>
          <w:lang w:eastAsia="ru-RU"/>
        </w:rPr>
        <w:t xml:space="preserve"> «О мерах по формированию регистра муниципальных </w:t>
      </w:r>
      <w:r w:rsidR="00141E1E">
        <w:rPr>
          <w:rFonts w:ascii="Times New Roman" w:hAnsi="Times New Roman"/>
          <w:sz w:val="26"/>
          <w:szCs w:val="26"/>
          <w:lang w:eastAsia="ru-RU"/>
        </w:rPr>
        <w:t xml:space="preserve">нормативных </w:t>
      </w:r>
      <w:r w:rsidR="00141E1E"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00141E1E">
        <w:rPr>
          <w:rFonts w:ascii="Times New Roman" w:hAnsi="Times New Roman"/>
          <w:sz w:val="26"/>
          <w:szCs w:val="26"/>
          <w:lang w:eastAsia="ru-RU"/>
        </w:rPr>
        <w:t>О</w:t>
      </w:r>
      <w:r w:rsidR="00141E1E" w:rsidRPr="00160B15">
        <w:rPr>
          <w:rFonts w:ascii="Times New Roman" w:hAnsi="Times New Roman"/>
          <w:sz w:val="26"/>
          <w:szCs w:val="26"/>
          <w:lang w:eastAsia="ru-RU"/>
        </w:rPr>
        <w:t>публиковать настоящее постановление и приложени</w:t>
      </w:r>
      <w:r w:rsidR="00105C1E">
        <w:rPr>
          <w:rFonts w:ascii="Times New Roman" w:hAnsi="Times New Roman"/>
          <w:sz w:val="26"/>
          <w:szCs w:val="26"/>
          <w:lang w:eastAsia="ru-RU"/>
        </w:rPr>
        <w:t>е</w:t>
      </w:r>
      <w:r w:rsidR="00D30F0C">
        <w:rPr>
          <w:rFonts w:ascii="Times New Roman" w:hAnsi="Times New Roman"/>
          <w:sz w:val="26"/>
          <w:szCs w:val="26"/>
          <w:lang w:eastAsia="ru-RU"/>
        </w:rPr>
        <w:t xml:space="preserve"> </w:t>
      </w:r>
      <w:r w:rsidR="00141E1E" w:rsidRPr="00160B15">
        <w:rPr>
          <w:rFonts w:ascii="Times New Roman" w:hAnsi="Times New Roman"/>
          <w:sz w:val="26"/>
          <w:szCs w:val="26"/>
          <w:lang w:eastAsia="ru-RU"/>
        </w:rPr>
        <w:t xml:space="preserve">к нему в </w:t>
      </w:r>
      <w:r w:rsidR="00141E1E">
        <w:rPr>
          <w:rFonts w:ascii="Times New Roman" w:hAnsi="Times New Roman"/>
          <w:sz w:val="26"/>
          <w:szCs w:val="26"/>
          <w:lang w:eastAsia="ru-RU"/>
        </w:rPr>
        <w:t>газете «Когалымский вестник»</w:t>
      </w:r>
      <w:r w:rsidR="00141E1E"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00141E1E" w:rsidRPr="006629DD">
        <w:rPr>
          <w:rFonts w:ascii="Times New Roman" w:hAnsi="Times New Roman"/>
          <w:sz w:val="26"/>
          <w:szCs w:val="26"/>
          <w:lang w:eastAsia="ru-RU"/>
        </w:rPr>
        <w:t>информационно-телекоммуникационной</w:t>
      </w:r>
      <w:r w:rsidR="00141E1E">
        <w:rPr>
          <w:rFonts w:ascii="Times New Roman" w:hAnsi="Times New Roman"/>
          <w:sz w:val="26"/>
          <w:szCs w:val="26"/>
          <w:lang w:eastAsia="ru-RU"/>
        </w:rPr>
        <w:t xml:space="preserve"> </w:t>
      </w:r>
      <w:r w:rsidR="00141E1E" w:rsidRPr="00160B15">
        <w:rPr>
          <w:rFonts w:ascii="Times New Roman" w:hAnsi="Times New Roman"/>
          <w:sz w:val="26"/>
          <w:szCs w:val="26"/>
          <w:lang w:eastAsia="ru-RU"/>
        </w:rPr>
        <w:t xml:space="preserve">сети </w:t>
      </w:r>
      <w:r w:rsidR="00141E1E">
        <w:rPr>
          <w:rFonts w:ascii="Times New Roman" w:hAnsi="Times New Roman"/>
          <w:sz w:val="26"/>
          <w:szCs w:val="26"/>
          <w:lang w:eastAsia="ru-RU"/>
        </w:rPr>
        <w:t>«</w:t>
      </w:r>
      <w:r w:rsidR="00141E1E" w:rsidRPr="00160B15">
        <w:rPr>
          <w:rFonts w:ascii="Times New Roman" w:hAnsi="Times New Roman"/>
          <w:sz w:val="26"/>
          <w:szCs w:val="26"/>
          <w:lang w:eastAsia="ru-RU"/>
        </w:rPr>
        <w:t>Инте</w:t>
      </w:r>
      <w:r w:rsidR="00141E1E">
        <w:rPr>
          <w:rFonts w:ascii="Times New Roman" w:hAnsi="Times New Roman"/>
          <w:sz w:val="26"/>
          <w:szCs w:val="26"/>
          <w:lang w:eastAsia="ru-RU"/>
        </w:rPr>
        <w:t>р</w:t>
      </w:r>
      <w:r w:rsidR="00141E1E" w:rsidRPr="00160B15">
        <w:rPr>
          <w:rFonts w:ascii="Times New Roman" w:hAnsi="Times New Roman"/>
          <w:sz w:val="26"/>
          <w:szCs w:val="26"/>
          <w:lang w:eastAsia="ru-RU"/>
        </w:rPr>
        <w:t>нет</w:t>
      </w:r>
      <w:r w:rsidR="00141E1E">
        <w:rPr>
          <w:rFonts w:ascii="Times New Roman" w:hAnsi="Times New Roman"/>
          <w:sz w:val="26"/>
          <w:szCs w:val="26"/>
          <w:lang w:eastAsia="ru-RU"/>
        </w:rPr>
        <w:t>»</w:t>
      </w:r>
      <w:r w:rsidR="00141E1E" w:rsidRPr="00160B15">
        <w:rPr>
          <w:rFonts w:ascii="Times New Roman" w:hAnsi="Times New Roman"/>
          <w:sz w:val="26"/>
          <w:szCs w:val="26"/>
          <w:lang w:eastAsia="ru-RU"/>
        </w:rPr>
        <w:t xml:space="preserve"> (</w:t>
      </w:r>
      <w:hyperlink r:id="rId10" w:history="1">
        <w:r w:rsidR="00141E1E" w:rsidRPr="00160B15">
          <w:rPr>
            <w:rFonts w:ascii="Times New Roman" w:hAnsi="Times New Roman"/>
            <w:sz w:val="26"/>
            <w:szCs w:val="26"/>
            <w:lang w:eastAsia="ru-RU"/>
          </w:rPr>
          <w:t>www.admkogalym.ru</w:t>
        </w:r>
      </w:hyperlink>
      <w:r w:rsidR="00141E1E" w:rsidRPr="00160B15">
        <w:rPr>
          <w:rFonts w:ascii="Times New Roman" w:hAnsi="Times New Roman"/>
          <w:sz w:val="26"/>
          <w:szCs w:val="26"/>
          <w:lang w:eastAsia="ru-RU"/>
        </w:rPr>
        <w:t>).</w:t>
      </w:r>
    </w:p>
    <w:p w:rsidR="00141E1E" w:rsidRDefault="00141E1E"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 </w:t>
      </w:r>
      <w:r w:rsidR="00141E1E" w:rsidRPr="00EE062A">
        <w:rPr>
          <w:rFonts w:ascii="Times New Roman" w:hAnsi="Times New Roman"/>
          <w:sz w:val="26"/>
          <w:szCs w:val="26"/>
          <w:lang w:eastAsia="ru-RU"/>
        </w:rPr>
        <w:t>Контроль за выполнением постанов</w:t>
      </w:r>
      <w:r w:rsidR="00141E1E">
        <w:rPr>
          <w:rFonts w:ascii="Times New Roman" w:hAnsi="Times New Roman"/>
          <w:sz w:val="26"/>
          <w:szCs w:val="26"/>
          <w:lang w:eastAsia="ru-RU"/>
        </w:rPr>
        <w:t>ления возложить на заместителя г</w:t>
      </w:r>
      <w:r w:rsidR="00141E1E" w:rsidRPr="00EE062A">
        <w:rPr>
          <w:rFonts w:ascii="Times New Roman" w:hAnsi="Times New Roman"/>
          <w:sz w:val="26"/>
          <w:szCs w:val="26"/>
          <w:lang w:eastAsia="ru-RU"/>
        </w:rPr>
        <w:t xml:space="preserve">лавы города Когалыма </w:t>
      </w:r>
      <w:r w:rsidR="00141E1E">
        <w:rPr>
          <w:rFonts w:ascii="Times New Roman" w:hAnsi="Times New Roman"/>
          <w:sz w:val="26"/>
          <w:szCs w:val="26"/>
          <w:lang w:eastAsia="ru-RU"/>
        </w:rPr>
        <w:t>М.А.Рудиков</w:t>
      </w:r>
      <w:r w:rsidR="00F240BD">
        <w:rPr>
          <w:rFonts w:ascii="Times New Roman" w:hAnsi="Times New Roman"/>
          <w:sz w:val="26"/>
          <w:szCs w:val="26"/>
          <w:lang w:eastAsia="ru-RU"/>
        </w:rPr>
        <w:t>а</w:t>
      </w:r>
      <w:r w:rsidR="00141E1E" w:rsidRPr="00EE062A">
        <w:rPr>
          <w:rFonts w:ascii="Times New Roman" w:hAnsi="Times New Roman"/>
          <w:sz w:val="26"/>
          <w:szCs w:val="26"/>
          <w:lang w:eastAsia="ru-RU"/>
        </w:rPr>
        <w:t>.</w:t>
      </w:r>
    </w:p>
    <w:p w:rsidR="00141E1E" w:rsidRDefault="0050307F" w:rsidP="00221747">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r>
        <w:rPr>
          <w:rFonts w:ascii="Times New Roman" w:eastAsia="Times New Roman" w:hAnsi="Times New Roman"/>
          <w:noProof/>
          <w:lang w:eastAsia="ru-RU"/>
        </w:rPr>
        <w:drawing>
          <wp:anchor distT="0" distB="0" distL="114300" distR="114300" simplePos="0" relativeHeight="251664384" behindDoc="0" locked="0" layoutInCell="1" allowOverlap="1" wp14:anchorId="73AB771B" wp14:editId="1405346F">
            <wp:simplePos x="0" y="0"/>
            <wp:positionH relativeFrom="column">
              <wp:posOffset>2811780</wp:posOffset>
            </wp:positionH>
            <wp:positionV relativeFrom="paragraph">
              <wp:posOffset>104775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E6E" w:rsidRDefault="00FF0E6E" w:rsidP="00221747">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221747">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221747">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FF0E6E">
        <w:rPr>
          <w:rFonts w:ascii="Times New Roman" w:hAnsi="Times New Roman"/>
          <w:color w:val="000000"/>
          <w:spacing w:val="-4"/>
          <w:sz w:val="26"/>
          <w:szCs w:val="26"/>
          <w:lang w:eastAsia="ru-RU"/>
        </w:rPr>
        <w:tab/>
      </w:r>
      <w:r w:rsidR="00FF0E6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105C1E" w:rsidRDefault="00105C1E" w:rsidP="00141E1E">
      <w:pPr>
        <w:spacing w:after="0" w:line="240" w:lineRule="auto"/>
        <w:rPr>
          <w:rFonts w:ascii="Times New Roman" w:eastAsia="Times New Roman" w:hAnsi="Times New Roman"/>
          <w:lang w:eastAsia="ru-RU"/>
        </w:rPr>
      </w:pPr>
    </w:p>
    <w:p w:rsidR="00105C1E" w:rsidRDefault="00105C1E" w:rsidP="00141E1E">
      <w:pPr>
        <w:spacing w:after="0" w:line="240" w:lineRule="auto"/>
        <w:rPr>
          <w:rFonts w:ascii="Times New Roman" w:eastAsia="Times New Roman" w:hAnsi="Times New Roman"/>
          <w:lang w:eastAsia="ru-RU"/>
        </w:rPr>
      </w:pPr>
    </w:p>
    <w:p w:rsidR="00221747" w:rsidRDefault="00221747" w:rsidP="00141E1E">
      <w:pPr>
        <w:spacing w:after="0" w:line="240" w:lineRule="auto"/>
        <w:rPr>
          <w:rFonts w:ascii="Times New Roman" w:eastAsia="Times New Roman" w:hAnsi="Times New Roman"/>
          <w:lang w:eastAsia="ru-RU"/>
        </w:rPr>
      </w:pPr>
    </w:p>
    <w:p w:rsidR="00141E1E" w:rsidRPr="0050307F" w:rsidRDefault="00141E1E" w:rsidP="00221747">
      <w:pPr>
        <w:spacing w:after="0" w:line="240" w:lineRule="auto"/>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Согласовано:</w:t>
      </w:r>
    </w:p>
    <w:p w:rsidR="00325331" w:rsidRPr="0050307F" w:rsidRDefault="00325331" w:rsidP="00325331">
      <w:pPr>
        <w:spacing w:after="0" w:line="240" w:lineRule="auto"/>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зам. главы г.Когалыма</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t>М.А.Рудиков</w:t>
      </w:r>
    </w:p>
    <w:p w:rsidR="00141E1E" w:rsidRPr="0050307F" w:rsidRDefault="00141E1E" w:rsidP="00221747">
      <w:pPr>
        <w:spacing w:after="0" w:line="240" w:lineRule="auto"/>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зам. главы г.Когалыма</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t>Т.И.Черных</w:t>
      </w:r>
    </w:p>
    <w:p w:rsidR="00141E1E" w:rsidRPr="0050307F" w:rsidRDefault="00141E1E" w:rsidP="00221747">
      <w:pPr>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председател</w:t>
      </w:r>
      <w:r w:rsidR="00105C1E" w:rsidRPr="0050307F">
        <w:rPr>
          <w:rFonts w:ascii="Times New Roman" w:eastAsia="Times New Roman" w:hAnsi="Times New Roman"/>
          <w:color w:val="FFFFFF" w:themeColor="background1"/>
          <w:lang w:eastAsia="ru-RU"/>
        </w:rPr>
        <w:t>ь</w:t>
      </w:r>
      <w:r w:rsidRPr="0050307F">
        <w:rPr>
          <w:rFonts w:ascii="Times New Roman" w:eastAsia="Times New Roman" w:hAnsi="Times New Roman"/>
          <w:color w:val="FFFFFF" w:themeColor="background1"/>
          <w:lang w:eastAsia="ru-RU"/>
        </w:rPr>
        <w:t xml:space="preserve"> КФ</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00105C1E" w:rsidRPr="0050307F">
        <w:rPr>
          <w:rFonts w:ascii="Times New Roman" w:eastAsia="Times New Roman" w:hAnsi="Times New Roman"/>
          <w:color w:val="FFFFFF" w:themeColor="background1"/>
          <w:lang w:eastAsia="ru-RU"/>
        </w:rPr>
        <w:t>М.Г.Рыбачок</w:t>
      </w:r>
    </w:p>
    <w:p w:rsidR="00141E1E" w:rsidRPr="0050307F" w:rsidRDefault="00141E1E" w:rsidP="00221747">
      <w:pPr>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начальник УЭ</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002667AB" w:rsidRPr="0050307F">
        <w:rPr>
          <w:rFonts w:ascii="Times New Roman" w:eastAsia="Times New Roman" w:hAnsi="Times New Roman"/>
          <w:color w:val="FFFFFF" w:themeColor="background1"/>
          <w:lang w:eastAsia="ru-RU"/>
        </w:rPr>
        <w:tab/>
        <w:t>Е.Г.Загорская</w:t>
      </w:r>
    </w:p>
    <w:p w:rsidR="001520FA" w:rsidRPr="0050307F" w:rsidRDefault="001520FA" w:rsidP="00221747">
      <w:pPr>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начальник УИДиРП</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00120B47"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00120B47" w:rsidRPr="0050307F">
        <w:rPr>
          <w:rFonts w:ascii="Times New Roman" w:eastAsia="Times New Roman" w:hAnsi="Times New Roman"/>
          <w:color w:val="FFFFFF" w:themeColor="background1"/>
          <w:lang w:eastAsia="ru-RU"/>
        </w:rPr>
        <w:t>Ю.Л.Спиридонова</w:t>
      </w:r>
    </w:p>
    <w:p w:rsidR="00141E1E" w:rsidRPr="0050307F" w:rsidRDefault="003360E5" w:rsidP="00221747">
      <w:pPr>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 xml:space="preserve">и.о. </w:t>
      </w:r>
      <w:r w:rsidR="00141E1E" w:rsidRPr="0050307F">
        <w:rPr>
          <w:rFonts w:ascii="Times New Roman" w:eastAsia="Times New Roman" w:hAnsi="Times New Roman"/>
          <w:color w:val="FFFFFF" w:themeColor="background1"/>
          <w:lang w:eastAsia="ru-RU"/>
        </w:rPr>
        <w:t>начальник</w:t>
      </w:r>
      <w:r w:rsidRPr="0050307F">
        <w:rPr>
          <w:rFonts w:ascii="Times New Roman" w:eastAsia="Times New Roman" w:hAnsi="Times New Roman"/>
          <w:color w:val="FFFFFF" w:themeColor="background1"/>
          <w:lang w:eastAsia="ru-RU"/>
        </w:rPr>
        <w:t>а</w:t>
      </w:r>
      <w:r w:rsidR="00141E1E" w:rsidRPr="0050307F">
        <w:rPr>
          <w:rFonts w:ascii="Times New Roman" w:eastAsia="Times New Roman" w:hAnsi="Times New Roman"/>
          <w:color w:val="FFFFFF" w:themeColor="background1"/>
          <w:lang w:eastAsia="ru-RU"/>
        </w:rPr>
        <w:t xml:space="preserve"> ЮУ        </w:t>
      </w:r>
      <w:r w:rsidR="00141E1E" w:rsidRPr="0050307F">
        <w:rPr>
          <w:rFonts w:ascii="Times New Roman" w:eastAsia="Times New Roman" w:hAnsi="Times New Roman"/>
          <w:color w:val="FFFFFF" w:themeColor="background1"/>
          <w:lang w:eastAsia="ru-RU"/>
        </w:rPr>
        <w:tab/>
      </w:r>
      <w:r w:rsidR="00141E1E" w:rsidRPr="0050307F">
        <w:rPr>
          <w:rFonts w:ascii="Times New Roman" w:eastAsia="Times New Roman" w:hAnsi="Times New Roman"/>
          <w:color w:val="FFFFFF" w:themeColor="background1"/>
          <w:lang w:eastAsia="ru-RU"/>
        </w:rPr>
        <w:tab/>
      </w:r>
      <w:r w:rsidR="00141E1E" w:rsidRPr="0050307F">
        <w:rPr>
          <w:rFonts w:ascii="Times New Roman" w:eastAsia="Times New Roman" w:hAnsi="Times New Roman"/>
          <w:color w:val="FFFFFF" w:themeColor="background1"/>
          <w:lang w:eastAsia="ru-RU"/>
        </w:rPr>
        <w:tab/>
      </w:r>
      <w:r w:rsidR="00141E1E" w:rsidRPr="0050307F">
        <w:rPr>
          <w:rFonts w:ascii="Times New Roman" w:eastAsia="Times New Roman" w:hAnsi="Times New Roman"/>
          <w:color w:val="FFFFFF" w:themeColor="background1"/>
          <w:lang w:eastAsia="ru-RU"/>
        </w:rPr>
        <w:tab/>
      </w:r>
      <w:r w:rsidR="00141E1E"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Л.Р. Фаткуллина</w:t>
      </w:r>
    </w:p>
    <w:p w:rsidR="001520FA" w:rsidRPr="0050307F" w:rsidRDefault="001520FA" w:rsidP="00221747">
      <w:pPr>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начальник ОО ЮУ</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t>М.В.Дробина</w:t>
      </w:r>
    </w:p>
    <w:p w:rsidR="00141E1E" w:rsidRPr="0050307F" w:rsidRDefault="00141E1E" w:rsidP="00221747">
      <w:pPr>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начальник ОФЭОиК</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00696C0E"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00696C0E" w:rsidRPr="0050307F">
        <w:rPr>
          <w:rFonts w:ascii="Times New Roman" w:eastAsia="Times New Roman" w:hAnsi="Times New Roman"/>
          <w:color w:val="FFFFFF" w:themeColor="background1"/>
          <w:lang w:eastAsia="ru-RU"/>
        </w:rPr>
        <w:t>А.А.Рябинина</w:t>
      </w:r>
    </w:p>
    <w:p w:rsidR="004103D4" w:rsidRPr="0050307F" w:rsidRDefault="004103D4" w:rsidP="00221747">
      <w:pPr>
        <w:tabs>
          <w:tab w:val="center" w:pos="4770"/>
        </w:tabs>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директор МУ «УКС г.Когалыма»</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00FE5352" w:rsidRPr="0050307F">
        <w:rPr>
          <w:rFonts w:ascii="Times New Roman" w:eastAsia="Times New Roman" w:hAnsi="Times New Roman"/>
          <w:color w:val="FFFFFF" w:themeColor="background1"/>
          <w:lang w:eastAsia="ru-RU"/>
        </w:rPr>
        <w:t>Е.Ю.Гаврилюк</w:t>
      </w:r>
    </w:p>
    <w:p w:rsidR="00221747" w:rsidRPr="0050307F" w:rsidRDefault="003360E5" w:rsidP="00221747">
      <w:pPr>
        <w:tabs>
          <w:tab w:val="center" w:pos="4770"/>
        </w:tabs>
        <w:spacing w:after="0" w:line="240" w:lineRule="auto"/>
        <w:jc w:val="both"/>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директор</w:t>
      </w:r>
      <w:r w:rsidR="00221747" w:rsidRPr="0050307F">
        <w:rPr>
          <w:rFonts w:ascii="Times New Roman" w:eastAsia="Times New Roman" w:hAnsi="Times New Roman"/>
          <w:color w:val="FFFFFF" w:themeColor="background1"/>
          <w:lang w:eastAsia="ru-RU"/>
        </w:rPr>
        <w:t xml:space="preserve"> МКУ «УЖКХ г. Когалыма»</w:t>
      </w:r>
      <w:r w:rsidR="00221747" w:rsidRPr="0050307F">
        <w:rPr>
          <w:rFonts w:ascii="Times New Roman" w:eastAsia="Times New Roman" w:hAnsi="Times New Roman"/>
          <w:color w:val="FFFFFF" w:themeColor="background1"/>
          <w:lang w:eastAsia="ru-RU"/>
        </w:rPr>
        <w:tab/>
      </w:r>
      <w:r w:rsidR="00221747" w:rsidRPr="0050307F">
        <w:rPr>
          <w:rFonts w:ascii="Times New Roman" w:eastAsia="Times New Roman" w:hAnsi="Times New Roman"/>
          <w:color w:val="FFFFFF" w:themeColor="background1"/>
          <w:lang w:eastAsia="ru-RU"/>
        </w:rPr>
        <w:tab/>
      </w:r>
      <w:r w:rsidR="00221747"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А.Т. Бутаев</w:t>
      </w:r>
    </w:p>
    <w:p w:rsidR="00141E1E" w:rsidRPr="0050307F" w:rsidRDefault="00141E1E" w:rsidP="00221747">
      <w:pPr>
        <w:spacing w:after="0" w:line="240" w:lineRule="auto"/>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 xml:space="preserve">Подготовлено:    </w:t>
      </w:r>
    </w:p>
    <w:p w:rsidR="00141E1E" w:rsidRPr="0050307F" w:rsidRDefault="00141E1E" w:rsidP="00221747">
      <w:pPr>
        <w:spacing w:after="0" w:line="240" w:lineRule="auto"/>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 xml:space="preserve">ведущий инженер </w:t>
      </w:r>
    </w:p>
    <w:p w:rsidR="00141E1E" w:rsidRPr="0050307F" w:rsidRDefault="00141E1E" w:rsidP="00221747">
      <w:pPr>
        <w:spacing w:after="0" w:line="240" w:lineRule="auto"/>
        <w:rPr>
          <w:rFonts w:ascii="Times New Roman" w:eastAsia="Times New Roman" w:hAnsi="Times New Roman"/>
          <w:color w:val="FFFFFF" w:themeColor="background1"/>
          <w:lang w:eastAsia="ru-RU"/>
        </w:rPr>
      </w:pPr>
      <w:r w:rsidRPr="0050307F">
        <w:rPr>
          <w:rFonts w:ascii="Times New Roman" w:eastAsia="Times New Roman" w:hAnsi="Times New Roman"/>
          <w:color w:val="FFFFFF" w:themeColor="background1"/>
          <w:lang w:eastAsia="ru-RU"/>
        </w:rPr>
        <w:t>МКУ «УЖКХ г.Когалыма»</w:t>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r>
      <w:r w:rsidRPr="0050307F">
        <w:rPr>
          <w:rFonts w:ascii="Times New Roman" w:eastAsia="Times New Roman" w:hAnsi="Times New Roman"/>
          <w:color w:val="FFFFFF" w:themeColor="background1"/>
          <w:lang w:eastAsia="ru-RU"/>
        </w:rPr>
        <w:tab/>
        <w:t xml:space="preserve">Е.Ю.Шмытова  </w:t>
      </w:r>
    </w:p>
    <w:p w:rsidR="00FF0E6E" w:rsidRPr="0050307F" w:rsidRDefault="00FF0E6E" w:rsidP="00221747">
      <w:pPr>
        <w:spacing w:after="0" w:line="240" w:lineRule="auto"/>
        <w:rPr>
          <w:rFonts w:ascii="Times New Roman" w:eastAsia="Times New Roman" w:hAnsi="Times New Roman"/>
          <w:color w:val="FFFFFF" w:themeColor="background1"/>
          <w:lang w:eastAsia="ru-RU"/>
        </w:rPr>
      </w:pPr>
    </w:p>
    <w:p w:rsidR="00141E1E" w:rsidRPr="0050307F" w:rsidRDefault="00141E1E" w:rsidP="00221747">
      <w:pPr>
        <w:spacing w:after="0" w:line="240" w:lineRule="auto"/>
        <w:rPr>
          <w:rFonts w:ascii="Times New Roman" w:hAnsi="Times New Roman"/>
          <w:color w:val="FFFFFF" w:themeColor="background1"/>
          <w:sz w:val="28"/>
          <w:szCs w:val="28"/>
          <w:lang w:eastAsia="ru-RU"/>
        </w:rPr>
      </w:pPr>
      <w:r w:rsidRPr="0050307F">
        <w:rPr>
          <w:rFonts w:ascii="Times New Roman" w:eastAsia="Times New Roman" w:hAnsi="Times New Roman"/>
          <w:color w:val="FFFFFF" w:themeColor="background1"/>
          <w:lang w:eastAsia="ru-RU"/>
        </w:rPr>
        <w:t xml:space="preserve">Разослать: КФ, УЭ, ЮУ, </w:t>
      </w:r>
      <w:r w:rsidR="001520FA" w:rsidRPr="0050307F">
        <w:rPr>
          <w:rFonts w:ascii="Times New Roman" w:eastAsia="Times New Roman" w:hAnsi="Times New Roman"/>
          <w:color w:val="FFFFFF" w:themeColor="background1"/>
          <w:lang w:eastAsia="ru-RU"/>
        </w:rPr>
        <w:t>УИДиРП</w:t>
      </w:r>
      <w:r w:rsidRPr="0050307F">
        <w:rPr>
          <w:rFonts w:ascii="Times New Roman" w:eastAsia="Times New Roman" w:hAnsi="Times New Roman"/>
          <w:color w:val="FFFFFF" w:themeColor="background1"/>
          <w:lang w:eastAsia="ru-RU"/>
        </w:rPr>
        <w:t>, ОФЭОиК, МКУ «УЖКХ города Когалыма», МКУ «УОДОМС»,</w:t>
      </w:r>
      <w:r w:rsidR="004103D4" w:rsidRPr="0050307F">
        <w:rPr>
          <w:rFonts w:ascii="Times New Roman" w:eastAsia="Times New Roman" w:hAnsi="Times New Roman"/>
          <w:color w:val="FFFFFF" w:themeColor="background1"/>
          <w:lang w:eastAsia="ru-RU"/>
        </w:rPr>
        <w:t xml:space="preserve"> МУ «УКС г.Когалыма»,</w:t>
      </w:r>
      <w:r w:rsidRPr="0050307F">
        <w:rPr>
          <w:rFonts w:ascii="Times New Roman" w:eastAsia="Times New Roman" w:hAnsi="Times New Roman"/>
          <w:color w:val="FFFFFF" w:themeColor="background1"/>
          <w:lang w:eastAsia="ru-RU"/>
        </w:rPr>
        <w:t xml:space="preserve"> МБУ «Коммунспецавтотехника»,</w:t>
      </w:r>
      <w:r w:rsidRPr="0050307F">
        <w:rPr>
          <w:rFonts w:ascii="Times New Roman" w:hAnsi="Times New Roman"/>
          <w:color w:val="FFFFFF" w:themeColor="background1"/>
          <w:lang w:eastAsia="ru-RU"/>
        </w:rPr>
        <w:t xml:space="preserve"> газета, прокуратура, ООО «Ваш Консультант».</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FF0E6E">
          <w:pgSz w:w="11906" w:h="16838" w:code="9"/>
          <w:pgMar w:top="1134" w:right="567" w:bottom="1134" w:left="2552" w:header="709" w:footer="709" w:gutter="0"/>
          <w:cols w:space="708"/>
          <w:titlePg/>
          <w:docGrid w:linePitch="360"/>
        </w:sectPr>
      </w:pPr>
    </w:p>
    <w:p w:rsidR="00221747" w:rsidRDefault="0050307F" w:rsidP="00105C1E">
      <w:pPr>
        <w:spacing w:after="0" w:line="240" w:lineRule="auto"/>
        <w:ind w:left="11907"/>
        <w:rPr>
          <w:rFonts w:ascii="Times New Roman" w:eastAsia="Times New Roman" w:hAnsi="Times New Roman" w:cs="Times New Roman"/>
          <w:color w:val="000000"/>
          <w:sz w:val="26"/>
          <w:szCs w:val="26"/>
          <w:lang w:eastAsia="ru-RU"/>
        </w:rPr>
      </w:pPr>
      <w:bookmarkStart w:id="0" w:name="_GoBack"/>
      <w:r w:rsidRPr="0050307F">
        <w:rPr>
          <w:rFonts w:ascii="Times New Roman" w:eastAsia="Times New Roman" w:hAnsi="Times New Roman"/>
          <w:noProof/>
          <w:color w:val="FFFFFF"/>
          <w:lang w:eastAsia="ru-RU"/>
        </w:rPr>
        <w:lastRenderedPageBreak/>
        <w:drawing>
          <wp:anchor distT="0" distB="0" distL="114300" distR="114300" simplePos="0" relativeHeight="251666432" behindDoc="1" locked="0" layoutInCell="1" allowOverlap="1" wp14:anchorId="5CF99AD3" wp14:editId="6EB5737B">
            <wp:simplePos x="0" y="0"/>
            <wp:positionH relativeFrom="column">
              <wp:posOffset>6275705</wp:posOffset>
            </wp:positionH>
            <wp:positionV relativeFrom="paragraph">
              <wp:posOffset>-159385</wp:posOffset>
            </wp:positionV>
            <wp:extent cx="1362075" cy="13620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16D1E" w:rsidRPr="00FF0E6E">
        <w:rPr>
          <w:rFonts w:ascii="Times New Roman" w:eastAsia="Times New Roman" w:hAnsi="Times New Roman" w:cs="Times New Roman"/>
          <w:color w:val="000000"/>
          <w:sz w:val="26"/>
          <w:szCs w:val="26"/>
          <w:lang w:eastAsia="ru-RU"/>
        </w:rPr>
        <w:t>Приложение</w:t>
      </w:r>
    </w:p>
    <w:p w:rsidR="00A16D1E" w:rsidRPr="00FF0E6E" w:rsidRDefault="00A16D1E" w:rsidP="00105C1E">
      <w:pPr>
        <w:spacing w:after="0" w:line="240" w:lineRule="auto"/>
        <w:ind w:left="11907"/>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к постановлению Администрации города Когалыма</w:t>
      </w:r>
    </w:p>
    <w:p w:rsidR="00A16D1E" w:rsidRPr="00FF0E6E" w:rsidRDefault="0050307F" w:rsidP="00A76DDB">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25.11.2019 </w:t>
      </w:r>
      <w:r w:rsidR="00A16D1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2597</w:t>
      </w: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Таблица </w:t>
      </w:r>
      <w:r w:rsidR="00105C1E">
        <w:rPr>
          <w:rFonts w:ascii="Times New Roman" w:eastAsia="Times New Roman" w:hAnsi="Times New Roman" w:cs="Times New Roman"/>
          <w:color w:val="000000"/>
          <w:sz w:val="26"/>
          <w:szCs w:val="26"/>
          <w:lang w:eastAsia="ru-RU"/>
        </w:rPr>
        <w:t>2</w:t>
      </w:r>
    </w:p>
    <w:p w:rsidR="00A16D1E" w:rsidRDefault="00105C1E" w:rsidP="00A16D1E">
      <w:pPr>
        <w:spacing w:after="0" w:line="240" w:lineRule="auto"/>
        <w:jc w:val="center"/>
        <w:rPr>
          <w:rFonts w:ascii="Times New Roman" w:eastAsia="Times New Roman" w:hAnsi="Times New Roman" w:cs="Times New Roman"/>
          <w:color w:val="000000"/>
          <w:sz w:val="26"/>
          <w:szCs w:val="26"/>
          <w:lang w:eastAsia="ru-RU"/>
        </w:rPr>
      </w:pPr>
      <w:r w:rsidRPr="00105C1E">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075"/>
        <w:gridCol w:w="1792"/>
        <w:gridCol w:w="2363"/>
        <w:gridCol w:w="1280"/>
        <w:gridCol w:w="1146"/>
        <w:gridCol w:w="1153"/>
        <w:gridCol w:w="1153"/>
        <w:gridCol w:w="1153"/>
        <w:gridCol w:w="1153"/>
        <w:gridCol w:w="1162"/>
      </w:tblGrid>
      <w:tr w:rsidR="00105C1E" w:rsidRPr="00105C1E" w:rsidTr="0082285E">
        <w:trPr>
          <w:trHeight w:val="881"/>
        </w:trPr>
        <w:tc>
          <w:tcPr>
            <w:tcW w:w="468" w:type="pct"/>
            <w:vMerge w:val="restart"/>
            <w:shd w:val="clear" w:color="000000" w:fill="FFFFFF"/>
            <w:vAlign w:val="center"/>
            <w:hideMark/>
          </w:tcPr>
          <w:p w:rsidR="0082285E" w:rsidRDefault="00105C1E" w:rsidP="0082285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Номер основного</w:t>
            </w:r>
          </w:p>
          <w:p w:rsidR="00105C1E" w:rsidRPr="00105C1E" w:rsidRDefault="00105C1E" w:rsidP="0082285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мероприятия</w:t>
            </w:r>
          </w:p>
        </w:tc>
        <w:tc>
          <w:tcPr>
            <w:tcW w:w="652"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Основные мероприятия муниципальной программы (их связь с целевыми показателями муниципальной программы)</w:t>
            </w:r>
          </w:p>
        </w:tc>
        <w:tc>
          <w:tcPr>
            <w:tcW w:w="563"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Ответственный исполнитель/ соисполнитель, учреждение, организация</w:t>
            </w:r>
          </w:p>
        </w:tc>
        <w:tc>
          <w:tcPr>
            <w:tcW w:w="742"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Источники финансирования</w:t>
            </w:r>
          </w:p>
        </w:tc>
        <w:tc>
          <w:tcPr>
            <w:tcW w:w="2575" w:type="pct"/>
            <w:gridSpan w:val="7"/>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Финансовые затраты на реализацию (тыс. рублей)</w:t>
            </w:r>
          </w:p>
        </w:tc>
      </w:tr>
      <w:tr w:rsidR="00105C1E" w:rsidRPr="00105C1E" w:rsidTr="0082285E">
        <w:trPr>
          <w:trHeight w:val="375"/>
        </w:trPr>
        <w:tc>
          <w:tcPr>
            <w:tcW w:w="46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63"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02"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2173" w:type="pct"/>
            <w:gridSpan w:val="6"/>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 по годам</w:t>
            </w:r>
          </w:p>
        </w:tc>
      </w:tr>
      <w:tr w:rsidR="00105C1E" w:rsidRPr="00105C1E" w:rsidTr="0082285E">
        <w:trPr>
          <w:trHeight w:val="701"/>
        </w:trPr>
        <w:tc>
          <w:tcPr>
            <w:tcW w:w="46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63"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0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360"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2019 год</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2020 год</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2021 год</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2022 год</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2023 год</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2024 год</w:t>
            </w:r>
          </w:p>
        </w:tc>
      </w:tr>
      <w:tr w:rsidR="00105C1E" w:rsidRPr="00105C1E" w:rsidTr="0082285E">
        <w:trPr>
          <w:trHeight w:val="312"/>
        </w:trPr>
        <w:tc>
          <w:tcPr>
            <w:tcW w:w="468"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w:t>
            </w:r>
          </w:p>
        </w:tc>
        <w:tc>
          <w:tcPr>
            <w:tcW w:w="652"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w:t>
            </w:r>
          </w:p>
        </w:tc>
        <w:tc>
          <w:tcPr>
            <w:tcW w:w="563"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w:t>
            </w:r>
          </w:p>
        </w:tc>
        <w:tc>
          <w:tcPr>
            <w:tcW w:w="742"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w:t>
            </w:r>
          </w:p>
        </w:tc>
        <w:tc>
          <w:tcPr>
            <w:tcW w:w="402"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w:t>
            </w:r>
          </w:p>
        </w:tc>
        <w:tc>
          <w:tcPr>
            <w:tcW w:w="360"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6</w:t>
            </w:r>
          </w:p>
        </w:tc>
        <w:tc>
          <w:tcPr>
            <w:tcW w:w="362"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w:t>
            </w:r>
          </w:p>
        </w:tc>
        <w:tc>
          <w:tcPr>
            <w:tcW w:w="362"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w:t>
            </w:r>
          </w:p>
        </w:tc>
        <w:tc>
          <w:tcPr>
            <w:tcW w:w="362"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w:t>
            </w:r>
          </w:p>
        </w:tc>
        <w:tc>
          <w:tcPr>
            <w:tcW w:w="362"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w:t>
            </w:r>
          </w:p>
        </w:tc>
        <w:tc>
          <w:tcPr>
            <w:tcW w:w="365"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w:t>
            </w:r>
          </w:p>
        </w:tc>
      </w:tr>
      <w:tr w:rsidR="00105C1E" w:rsidRPr="00105C1E" w:rsidTr="0082285E">
        <w:trPr>
          <w:trHeight w:val="276"/>
        </w:trPr>
        <w:tc>
          <w:tcPr>
            <w:tcW w:w="468"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w:t>
            </w:r>
          </w:p>
        </w:tc>
        <w:tc>
          <w:tcPr>
            <w:tcW w:w="652"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563"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2"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495 736,20</w:t>
            </w:r>
          </w:p>
        </w:tc>
        <w:tc>
          <w:tcPr>
            <w:tcW w:w="360"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92 903,90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82285E">
        <w:trPr>
          <w:trHeight w:val="510"/>
        </w:trPr>
        <w:tc>
          <w:tcPr>
            <w:tcW w:w="46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63"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2"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0"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1599"/>
        </w:trPr>
        <w:tc>
          <w:tcPr>
            <w:tcW w:w="46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63"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2"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средства бюджета Ханты-Мансийского автономного округа – Югры (далее -бюджет ХМАО – Югры)</w:t>
            </w:r>
          </w:p>
        </w:tc>
        <w:tc>
          <w:tcPr>
            <w:tcW w:w="40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0"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70"/>
        </w:trPr>
        <w:tc>
          <w:tcPr>
            <w:tcW w:w="46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2"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63"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2"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495 736,20</w:t>
            </w:r>
          </w:p>
        </w:tc>
        <w:tc>
          <w:tcPr>
            <w:tcW w:w="360"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92 903,90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2"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85262A" w:rsidRPr="00105C1E" w:rsidTr="0082285E">
        <w:trPr>
          <w:trHeight w:val="570"/>
        </w:trPr>
        <w:tc>
          <w:tcPr>
            <w:tcW w:w="468"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652"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563"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742" w:type="pct"/>
            <w:shd w:val="clear" w:color="000000" w:fill="FFFFFF"/>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2"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0"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2"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rPr>
          <w:rFonts w:ascii="Times New Roman" w:eastAsia="Times New Roman" w:hAnsi="Times New Roman" w:cs="Times New Roman"/>
          <w:color w:val="000000"/>
          <w:sz w:val="23"/>
          <w:szCs w:val="23"/>
          <w:lang w:eastAsia="ru-RU"/>
        </w:rPr>
        <w:sectPr w:rsidR="0082285E" w:rsidSect="0082285E">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449"/>
        <w:gridCol w:w="2074"/>
        <w:gridCol w:w="2354"/>
        <w:gridCol w:w="1270"/>
        <w:gridCol w:w="1137"/>
        <w:gridCol w:w="1143"/>
        <w:gridCol w:w="1143"/>
        <w:gridCol w:w="1143"/>
        <w:gridCol w:w="1143"/>
        <w:gridCol w:w="1143"/>
      </w:tblGrid>
      <w:tr w:rsidR="00105C1E" w:rsidRPr="00105C1E" w:rsidTr="0082285E">
        <w:trPr>
          <w:trHeight w:val="319"/>
        </w:trPr>
        <w:tc>
          <w:tcPr>
            <w:tcW w:w="289"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1.1.1.</w:t>
            </w:r>
          </w:p>
        </w:tc>
        <w:tc>
          <w:tcPr>
            <w:tcW w:w="769"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Выполнение муниципальной работы «Уборка территории и аналогичная деятельность»</w:t>
            </w:r>
          </w:p>
        </w:tc>
        <w:tc>
          <w:tcPr>
            <w:tcW w:w="651"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г.Когалыма»*/МБУ «КСАТ»**</w:t>
            </w: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426 665,10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75 376,30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70 316,40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82285E">
        <w:trPr>
          <w:trHeight w:val="468"/>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80"/>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81"/>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426 665,10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75 376,30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70 316,40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82285E">
        <w:trPr>
          <w:trHeight w:val="645"/>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118"/>
        </w:trPr>
        <w:tc>
          <w:tcPr>
            <w:tcW w:w="289"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1.1.2.</w:t>
            </w:r>
          </w:p>
        </w:tc>
        <w:tc>
          <w:tcPr>
            <w:tcW w:w="769" w:type="pct"/>
            <w:vMerge w:val="restart"/>
            <w:shd w:val="clear" w:color="000000" w:fill="FFFFFF"/>
            <w:vAlign w:val="center"/>
            <w:hideMark/>
          </w:tcPr>
          <w:p w:rsidR="00105C1E" w:rsidRPr="00105C1E" w:rsidRDefault="00105C1E" w:rsidP="0082285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651"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г.Когалыма»/МБУ «КСАТ»</w:t>
            </w: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47 456,60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4 658,60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32"/>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68"/>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79"/>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39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47 456,60</w:t>
            </w:r>
          </w:p>
        </w:tc>
        <w:tc>
          <w:tcPr>
            <w:tcW w:w="35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4 658,60</w:t>
            </w:r>
          </w:p>
        </w:tc>
        <w:tc>
          <w:tcPr>
            <w:tcW w:w="359"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84"/>
        </w:trPr>
        <w:tc>
          <w:tcPr>
            <w:tcW w:w="289"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tcBorders>
              <w:bottom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tcBorders>
              <w:bottom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tcBorders>
              <w:bottom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399" w:type="pct"/>
            <w:tcBorders>
              <w:bottom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tcBorders>
              <w:bottom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bottom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bottom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bottom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bottom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bottom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174"/>
        </w:trPr>
        <w:tc>
          <w:tcPr>
            <w:tcW w:w="289" w:type="pct"/>
            <w:vMerge w:val="restart"/>
            <w:tcBorders>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1.1.3.</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325331">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Аренда транспортных средств в целях вывоза снега с территории города Когалыма сверх муниципального задания, ввиду отсутствия технических возможностей</w:t>
            </w:r>
          </w:p>
        </w:tc>
        <w:tc>
          <w:tcPr>
            <w:tcW w:w="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21 614,50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6 828,10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399"/>
        </w:trPr>
        <w:tc>
          <w:tcPr>
            <w:tcW w:w="289" w:type="pct"/>
            <w:vMerge/>
            <w:tcBorders>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04"/>
        </w:trPr>
        <w:tc>
          <w:tcPr>
            <w:tcW w:w="289" w:type="pct"/>
            <w:vMerge/>
            <w:tcBorders>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732"/>
        </w:trPr>
        <w:tc>
          <w:tcPr>
            <w:tcW w:w="289" w:type="pct"/>
            <w:vMerge/>
            <w:tcBorders>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21 614,50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6 828,10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84"/>
        </w:trPr>
        <w:tc>
          <w:tcPr>
            <w:tcW w:w="289" w:type="pct"/>
            <w:vMerge/>
            <w:tcBorders>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rPr>
          <w:rFonts w:ascii="Times New Roman" w:eastAsia="Times New Roman" w:hAnsi="Times New Roman" w:cs="Times New Roman"/>
          <w:color w:val="000000"/>
          <w:sz w:val="23"/>
          <w:szCs w:val="23"/>
          <w:lang w:eastAsia="ru-RU"/>
        </w:rPr>
        <w:sectPr w:rsidR="0082285E" w:rsidSect="0082285E">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390"/>
        <w:gridCol w:w="2028"/>
        <w:gridCol w:w="2364"/>
        <w:gridCol w:w="1282"/>
        <w:gridCol w:w="1148"/>
        <w:gridCol w:w="1155"/>
        <w:gridCol w:w="1155"/>
        <w:gridCol w:w="1155"/>
        <w:gridCol w:w="1155"/>
        <w:gridCol w:w="1156"/>
      </w:tblGrid>
      <w:tr w:rsidR="00105C1E" w:rsidRPr="00105C1E" w:rsidTr="0082285E">
        <w:trPr>
          <w:trHeight w:val="444"/>
        </w:trPr>
        <w:tc>
          <w:tcPr>
            <w:tcW w:w="308" w:type="pct"/>
            <w:vMerge w:val="restart"/>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restart"/>
            <w:tcBorders>
              <w:top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restar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г.Когалыма»/МБУ «КСАТ»</w:t>
            </w:r>
          </w:p>
        </w:tc>
        <w:tc>
          <w:tcPr>
            <w:tcW w:w="758" w:type="pct"/>
            <w:tcBorders>
              <w:top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18" w:type="pc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18 936,90</w:t>
            </w:r>
          </w:p>
        </w:tc>
        <w:tc>
          <w:tcPr>
            <w:tcW w:w="376" w:type="pc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4 150,50</w:t>
            </w:r>
          </w:p>
        </w:tc>
        <w:tc>
          <w:tcPr>
            <w:tcW w:w="378" w:type="pc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378" w:type="pc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tcBorders>
              <w:top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32"/>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80"/>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48"/>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18 936,90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4 150,50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792"/>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04"/>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04"/>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40"/>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99"/>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60"/>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08"/>
        </w:trPr>
        <w:tc>
          <w:tcPr>
            <w:tcW w:w="308"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w:t>
            </w:r>
          </w:p>
        </w:tc>
        <w:tc>
          <w:tcPr>
            <w:tcW w:w="766" w:type="pct"/>
            <w:vMerge w:val="restart"/>
            <w:shd w:val="clear" w:color="000000" w:fill="FFFFFF"/>
            <w:vAlign w:val="center"/>
            <w:hideMark/>
          </w:tcPr>
          <w:p w:rsidR="00105C1E" w:rsidRPr="00105C1E" w:rsidRDefault="00105C1E" w:rsidP="0085262A">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Организация освещения территорий города Когалыма (3,14), в том числе</w:t>
            </w:r>
          </w:p>
        </w:tc>
        <w:tc>
          <w:tcPr>
            <w:tcW w:w="481"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257 438,73</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47 245,53</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41 341,60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r>
      <w:tr w:rsidR="00105C1E" w:rsidRPr="00105C1E" w:rsidTr="0082285E">
        <w:trPr>
          <w:trHeight w:val="432"/>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59"/>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732"/>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256 247,50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46 054,30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41 341,60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r>
      <w:tr w:rsidR="00105C1E" w:rsidRPr="00105C1E" w:rsidTr="0082285E">
        <w:trPr>
          <w:trHeight w:val="639"/>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jc w:val="center"/>
        <w:rPr>
          <w:rFonts w:ascii="Times New Roman" w:eastAsia="Times New Roman" w:hAnsi="Times New Roman" w:cs="Times New Roman"/>
          <w:color w:val="000000"/>
          <w:sz w:val="23"/>
          <w:szCs w:val="23"/>
          <w:lang w:eastAsia="ru-RU"/>
        </w:rPr>
        <w:sectPr w:rsidR="0082285E" w:rsidSect="0082285E">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440"/>
        <w:gridCol w:w="1533"/>
        <w:gridCol w:w="2414"/>
        <w:gridCol w:w="1332"/>
        <w:gridCol w:w="1198"/>
        <w:gridCol w:w="1205"/>
        <w:gridCol w:w="1204"/>
        <w:gridCol w:w="1204"/>
        <w:gridCol w:w="1204"/>
        <w:gridCol w:w="1204"/>
      </w:tblGrid>
      <w:tr w:rsidR="00105C1E" w:rsidRPr="00105C1E" w:rsidTr="0082285E">
        <w:trPr>
          <w:trHeight w:val="384"/>
        </w:trPr>
        <w:tc>
          <w:tcPr>
            <w:tcW w:w="308" w:type="pc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 </w:t>
            </w:r>
          </w:p>
        </w:tc>
        <w:tc>
          <w:tcPr>
            <w:tcW w:w="766"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Исполнение обязательств по энергосервисным контрактам по энергосбережению и повышению энергетической эффективности объектов наружного (уличного) освещения города Когалыма</w:t>
            </w:r>
          </w:p>
        </w:tc>
        <w:tc>
          <w:tcPr>
            <w:tcW w:w="481"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53 833,00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r>
      <w:tr w:rsidR="00105C1E" w:rsidRPr="00105C1E" w:rsidTr="0082285E">
        <w:trPr>
          <w:trHeight w:val="432"/>
        </w:trPr>
        <w:tc>
          <w:tcPr>
            <w:tcW w:w="308" w:type="pc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20"/>
        </w:trPr>
        <w:tc>
          <w:tcPr>
            <w:tcW w:w="308" w:type="pc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1.2.1.</w:t>
            </w: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60"/>
        </w:trPr>
        <w:tc>
          <w:tcPr>
            <w:tcW w:w="308" w:type="pc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53 833,00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r>
      <w:tr w:rsidR="00105C1E" w:rsidRPr="00105C1E" w:rsidTr="0082285E">
        <w:trPr>
          <w:trHeight w:val="612"/>
        </w:trPr>
        <w:tc>
          <w:tcPr>
            <w:tcW w:w="308" w:type="pc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322"/>
        </w:trPr>
        <w:tc>
          <w:tcPr>
            <w:tcW w:w="308"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1.3.</w:t>
            </w:r>
          </w:p>
        </w:tc>
        <w:tc>
          <w:tcPr>
            <w:tcW w:w="766"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Организация ритуальных услуг и содержание мест захоронения (4,5,6)</w:t>
            </w:r>
          </w:p>
        </w:tc>
        <w:tc>
          <w:tcPr>
            <w:tcW w:w="481"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24 714,60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r>
      <w:tr w:rsidR="00105C1E" w:rsidRPr="00105C1E" w:rsidTr="0082285E">
        <w:trPr>
          <w:trHeight w:val="492"/>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92"/>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79"/>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24 714,60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r>
      <w:tr w:rsidR="00105C1E" w:rsidRPr="00105C1E" w:rsidTr="0085262A">
        <w:trPr>
          <w:trHeight w:val="468"/>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206"/>
        </w:trPr>
        <w:tc>
          <w:tcPr>
            <w:tcW w:w="308"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1.4.</w:t>
            </w:r>
          </w:p>
        </w:tc>
        <w:tc>
          <w:tcPr>
            <w:tcW w:w="766"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Создание новых мест для отдыха и физического развития горожан (7)</w:t>
            </w:r>
          </w:p>
        </w:tc>
        <w:tc>
          <w:tcPr>
            <w:tcW w:w="481"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12 153,00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2 153,00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r>
      <w:tr w:rsidR="00105C1E" w:rsidRPr="00105C1E" w:rsidTr="0082285E">
        <w:trPr>
          <w:trHeight w:val="432"/>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358"/>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759"/>
        </w:trPr>
        <w:tc>
          <w:tcPr>
            <w:tcW w:w="308"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6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81"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1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12 153,00</w:t>
            </w:r>
          </w:p>
        </w:tc>
        <w:tc>
          <w:tcPr>
            <w:tcW w:w="37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2 153,00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378"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r>
      <w:tr w:rsidR="0085262A" w:rsidRPr="00105C1E" w:rsidTr="0082285E">
        <w:trPr>
          <w:trHeight w:val="759"/>
        </w:trPr>
        <w:tc>
          <w:tcPr>
            <w:tcW w:w="308" w:type="pct"/>
            <w:vAlign w:val="center"/>
          </w:tcPr>
          <w:p w:rsidR="0085262A" w:rsidRPr="00105C1E" w:rsidRDefault="0085262A" w:rsidP="0085262A">
            <w:pPr>
              <w:spacing w:after="0" w:line="240" w:lineRule="auto"/>
              <w:rPr>
                <w:rFonts w:ascii="Times New Roman" w:eastAsia="Times New Roman" w:hAnsi="Times New Roman" w:cs="Times New Roman"/>
                <w:sz w:val="23"/>
                <w:szCs w:val="23"/>
                <w:lang w:eastAsia="ru-RU"/>
              </w:rPr>
            </w:pPr>
          </w:p>
        </w:tc>
        <w:tc>
          <w:tcPr>
            <w:tcW w:w="766"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481"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758" w:type="pct"/>
            <w:shd w:val="clear" w:color="000000" w:fill="FFFFFF"/>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18"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6"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78"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rPr>
          <w:rFonts w:ascii="Times New Roman" w:eastAsia="Times New Roman" w:hAnsi="Times New Roman" w:cs="Times New Roman"/>
          <w:sz w:val="23"/>
          <w:szCs w:val="23"/>
          <w:lang w:eastAsia="ru-RU"/>
        </w:rPr>
        <w:sectPr w:rsidR="0082285E" w:rsidSect="0082285E">
          <w:pgSz w:w="16838" w:h="11906" w:orient="landscape" w:code="9"/>
          <w:pgMar w:top="567" w:right="567" w:bottom="2552" w:left="567" w:header="709" w:footer="709" w:gutter="0"/>
          <w:cols w:space="708"/>
          <w:titlePg/>
          <w:docGrid w:linePitch="360"/>
        </w:sectPr>
      </w:pPr>
    </w:p>
    <w:tbl>
      <w:tblPr>
        <w:tblW w:w="507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38"/>
        <w:gridCol w:w="1922"/>
        <w:gridCol w:w="2413"/>
        <w:gridCol w:w="1315"/>
        <w:gridCol w:w="1179"/>
        <w:gridCol w:w="1185"/>
        <w:gridCol w:w="1185"/>
        <w:gridCol w:w="1185"/>
        <w:gridCol w:w="1185"/>
        <w:gridCol w:w="1182"/>
      </w:tblGrid>
      <w:tr w:rsidR="00105C1E" w:rsidRPr="00105C1E" w:rsidTr="0085262A">
        <w:trPr>
          <w:trHeight w:val="492"/>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1.5.</w:t>
            </w:r>
          </w:p>
        </w:tc>
        <w:tc>
          <w:tcPr>
            <w:tcW w:w="755" w:type="pct"/>
            <w:vMerge w:val="restart"/>
            <w:shd w:val="clear" w:color="000000" w:fill="FFFFFF"/>
            <w:vAlign w:val="center"/>
            <w:hideMark/>
          </w:tcPr>
          <w:p w:rsidR="00105C1E" w:rsidRPr="00105C1E" w:rsidRDefault="00105C1E" w:rsidP="0082285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(8)</w:t>
            </w:r>
          </w:p>
        </w:tc>
        <w:tc>
          <w:tcPr>
            <w:tcW w:w="595"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179 282,60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30 335,80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29 971,20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r>
      <w:tr w:rsidR="00105C1E" w:rsidRPr="00105C1E" w:rsidTr="0085262A">
        <w:trPr>
          <w:trHeight w:val="44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54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639"/>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179 282,60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30 335,80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29 971,20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r>
      <w:tr w:rsidR="00105C1E" w:rsidRPr="00105C1E" w:rsidTr="0085262A">
        <w:trPr>
          <w:trHeight w:val="58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564"/>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1.6.</w:t>
            </w:r>
          </w:p>
        </w:tc>
        <w:tc>
          <w:tcPr>
            <w:tcW w:w="755" w:type="pct"/>
            <w:vMerge w:val="restart"/>
            <w:shd w:val="clear" w:color="000000" w:fill="FFFFFF"/>
            <w:vAlign w:val="center"/>
            <w:hideMark/>
          </w:tcPr>
          <w:p w:rsidR="00105C1E" w:rsidRPr="00105C1E" w:rsidRDefault="00105C1E" w:rsidP="0082285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(9)</w:t>
            </w:r>
          </w:p>
        </w:tc>
        <w:tc>
          <w:tcPr>
            <w:tcW w:w="595"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3360E5">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w:t>
            </w:r>
            <w:r w:rsidR="003360E5">
              <w:rPr>
                <w:rFonts w:ascii="Times New Roman" w:eastAsia="Times New Roman" w:hAnsi="Times New Roman" w:cs="Times New Roman"/>
                <w:color w:val="000000"/>
                <w:sz w:val="23"/>
                <w:szCs w:val="23"/>
                <w:lang w:eastAsia="ru-RU"/>
              </w:rPr>
              <w:t>7</w:t>
            </w:r>
            <w:r w:rsidRPr="00105C1E">
              <w:rPr>
                <w:rFonts w:ascii="Times New Roman" w:eastAsia="Times New Roman" w:hAnsi="Times New Roman" w:cs="Times New Roman"/>
                <w:color w:val="000000"/>
                <w:sz w:val="23"/>
                <w:szCs w:val="23"/>
                <w:lang w:eastAsia="ru-RU"/>
              </w:rPr>
              <w:t xml:space="preserve"> 9</w:t>
            </w:r>
            <w:r w:rsidR="003360E5">
              <w:rPr>
                <w:rFonts w:ascii="Times New Roman" w:eastAsia="Times New Roman" w:hAnsi="Times New Roman" w:cs="Times New Roman"/>
                <w:color w:val="000000"/>
                <w:sz w:val="23"/>
                <w:szCs w:val="23"/>
                <w:lang w:eastAsia="ru-RU"/>
              </w:rPr>
              <w:t>2</w:t>
            </w:r>
            <w:r w:rsidRPr="00105C1E">
              <w:rPr>
                <w:rFonts w:ascii="Times New Roman" w:eastAsia="Times New Roman" w:hAnsi="Times New Roman" w:cs="Times New Roman"/>
                <w:color w:val="000000"/>
                <w:sz w:val="23"/>
                <w:szCs w:val="23"/>
                <w:lang w:eastAsia="ru-RU"/>
              </w:rPr>
              <w:t>9,10</w:t>
            </w:r>
          </w:p>
        </w:tc>
        <w:tc>
          <w:tcPr>
            <w:tcW w:w="365" w:type="pct"/>
            <w:shd w:val="clear" w:color="000000" w:fill="FFFFFF"/>
            <w:vAlign w:val="center"/>
            <w:hideMark/>
          </w:tcPr>
          <w:p w:rsidR="00105C1E" w:rsidRPr="00105C1E" w:rsidRDefault="003360E5" w:rsidP="003360E5">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w:t>
            </w:r>
            <w:r w:rsidR="00105C1E" w:rsidRPr="00105C1E">
              <w:rPr>
                <w:rFonts w:ascii="Times New Roman" w:eastAsia="Times New Roman" w:hAnsi="Times New Roman" w:cs="Times New Roman"/>
                <w:color w:val="000000"/>
                <w:sz w:val="23"/>
                <w:szCs w:val="23"/>
                <w:lang w:eastAsia="ru-RU"/>
              </w:rPr>
              <w:t xml:space="preserve"> 1</w:t>
            </w:r>
            <w:r>
              <w:rPr>
                <w:rFonts w:ascii="Times New Roman" w:eastAsia="Times New Roman" w:hAnsi="Times New Roman" w:cs="Times New Roman"/>
                <w:color w:val="000000"/>
                <w:sz w:val="23"/>
                <w:szCs w:val="23"/>
                <w:lang w:eastAsia="ru-RU"/>
              </w:rPr>
              <w:t>50</w:t>
            </w:r>
            <w:r w:rsidR="00105C1E" w:rsidRPr="00105C1E">
              <w:rPr>
                <w:rFonts w:ascii="Times New Roman" w:eastAsia="Times New Roman" w:hAnsi="Times New Roman" w:cs="Times New Roman"/>
                <w:color w:val="000000"/>
                <w:sz w:val="23"/>
                <w:szCs w:val="23"/>
                <w:lang w:eastAsia="ru-RU"/>
              </w:rPr>
              <w:t>,20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1 951,10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1 951,10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r>
      <w:tr w:rsidR="00105C1E" w:rsidRPr="00105C1E" w:rsidTr="0085262A">
        <w:trPr>
          <w:trHeight w:val="54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49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3360E5" w:rsidP="003360E5">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00105C1E" w:rsidRPr="00105C1E">
              <w:rPr>
                <w:rFonts w:ascii="Times New Roman" w:eastAsia="Times New Roman" w:hAnsi="Times New Roman" w:cs="Times New Roman"/>
                <w:color w:val="000000"/>
                <w:sz w:val="23"/>
                <w:szCs w:val="23"/>
                <w:lang w:eastAsia="ru-RU"/>
              </w:rPr>
              <w:t xml:space="preserve"> 1</w:t>
            </w:r>
            <w:r>
              <w:rPr>
                <w:rFonts w:ascii="Times New Roman" w:eastAsia="Times New Roman" w:hAnsi="Times New Roman" w:cs="Times New Roman"/>
                <w:color w:val="000000"/>
                <w:sz w:val="23"/>
                <w:szCs w:val="23"/>
                <w:lang w:eastAsia="ru-RU"/>
              </w:rPr>
              <w:t>6</w:t>
            </w:r>
            <w:r w:rsidR="00105C1E" w:rsidRPr="00105C1E">
              <w:rPr>
                <w:rFonts w:ascii="Times New Roman" w:eastAsia="Times New Roman" w:hAnsi="Times New Roman" w:cs="Times New Roman"/>
                <w:color w:val="000000"/>
                <w:sz w:val="23"/>
                <w:szCs w:val="23"/>
                <w:lang w:eastAsia="ru-RU"/>
              </w:rPr>
              <w:t>2,60</w:t>
            </w:r>
          </w:p>
        </w:tc>
        <w:tc>
          <w:tcPr>
            <w:tcW w:w="365" w:type="pct"/>
            <w:shd w:val="clear" w:color="000000" w:fill="FFFFFF"/>
            <w:vAlign w:val="center"/>
            <w:hideMark/>
          </w:tcPr>
          <w:p w:rsidR="00105C1E" w:rsidRPr="00105C1E" w:rsidRDefault="003360E5" w:rsidP="003360E5">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w:t>
            </w:r>
            <w:r w:rsidR="00105C1E" w:rsidRPr="00105C1E">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178</w:t>
            </w:r>
            <w:r w:rsidR="00105C1E" w:rsidRPr="00105C1E">
              <w:rPr>
                <w:rFonts w:ascii="Times New Roman" w:eastAsia="Times New Roman" w:hAnsi="Times New Roman" w:cs="Times New Roman"/>
                <w:color w:val="000000"/>
                <w:sz w:val="23"/>
                <w:szCs w:val="23"/>
                <w:lang w:eastAsia="ru-RU"/>
              </w:rPr>
              <w:t>,20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5262A">
        <w:trPr>
          <w:trHeight w:val="66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20 766,50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15 972,00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r>
      <w:tr w:rsidR="00105C1E" w:rsidRPr="00105C1E" w:rsidTr="0085262A">
        <w:trPr>
          <w:trHeight w:val="66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jc w:val="center"/>
        <w:rPr>
          <w:rFonts w:ascii="Times New Roman" w:eastAsia="Times New Roman" w:hAnsi="Times New Roman" w:cs="Times New Roman"/>
          <w:sz w:val="23"/>
          <w:szCs w:val="23"/>
          <w:lang w:eastAsia="ru-RU"/>
        </w:rPr>
        <w:sectPr w:rsidR="0082285E" w:rsidSect="0082285E">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03"/>
        <w:gridCol w:w="1896"/>
        <w:gridCol w:w="2377"/>
        <w:gridCol w:w="1296"/>
        <w:gridCol w:w="1162"/>
        <w:gridCol w:w="1169"/>
        <w:gridCol w:w="1169"/>
        <w:gridCol w:w="1169"/>
        <w:gridCol w:w="1169"/>
        <w:gridCol w:w="1165"/>
      </w:tblGrid>
      <w:tr w:rsidR="00105C1E" w:rsidRPr="00105C1E" w:rsidTr="0082285E">
        <w:trPr>
          <w:trHeight w:val="468"/>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lastRenderedPageBreak/>
              <w:t>1.7.</w:t>
            </w:r>
          </w:p>
        </w:tc>
        <w:tc>
          <w:tcPr>
            <w:tcW w:w="755"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Содержание, ремонт и реконструкция объектов благоустройства на территории города Когалыма (10,11,13)</w:t>
            </w:r>
          </w:p>
        </w:tc>
        <w:tc>
          <w:tcPr>
            <w:tcW w:w="595"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38 013,60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32 296,20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339"/>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4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6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38 013,60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32 296,20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6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44"/>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1.7.1.</w:t>
            </w:r>
          </w:p>
        </w:tc>
        <w:tc>
          <w:tcPr>
            <w:tcW w:w="755" w:type="pct"/>
            <w:vMerge w:val="restart"/>
            <w:shd w:val="clear" w:color="000000" w:fill="FFFFFF"/>
            <w:vAlign w:val="center"/>
            <w:hideMark/>
          </w:tcPr>
          <w:p w:rsidR="00105C1E" w:rsidRPr="00105C1E" w:rsidRDefault="00105C1E" w:rsidP="0082285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Благоустройство дворовых территорий (в том числе пешеходные переходы, пешеходные дорожки) (10,11,13)</w:t>
            </w:r>
          </w:p>
        </w:tc>
        <w:tc>
          <w:tcPr>
            <w:tcW w:w="595"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37 485,80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31 768,40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59"/>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5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1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37 485,80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31 768,40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74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399"/>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1.7.2.</w:t>
            </w:r>
          </w:p>
        </w:tc>
        <w:tc>
          <w:tcPr>
            <w:tcW w:w="755"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Благоустройство общественных территорий </w:t>
            </w:r>
          </w:p>
        </w:tc>
        <w:tc>
          <w:tcPr>
            <w:tcW w:w="595"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г.Когалыма»/МУ «УКС г.Когалыма»***</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5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55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1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74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jc w:val="center"/>
        <w:rPr>
          <w:rFonts w:ascii="Times New Roman" w:eastAsia="Times New Roman" w:hAnsi="Times New Roman" w:cs="Times New Roman"/>
          <w:sz w:val="23"/>
          <w:szCs w:val="23"/>
          <w:lang w:eastAsia="ru-RU"/>
        </w:rPr>
        <w:sectPr w:rsidR="0082285E" w:rsidSect="0082285E">
          <w:pgSz w:w="16838" w:h="11906" w:orient="landscape" w:code="9"/>
          <w:pgMar w:top="567" w:right="567" w:bottom="2552" w:left="567" w:header="709" w:footer="709" w:gutter="0"/>
          <w:cols w:space="708"/>
          <w:titlePg/>
          <w:docGrid w:linePitch="360"/>
        </w:sectPr>
      </w:pPr>
    </w:p>
    <w:tbl>
      <w:tblPr>
        <w:tblW w:w="507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38"/>
        <w:gridCol w:w="1922"/>
        <w:gridCol w:w="2413"/>
        <w:gridCol w:w="1315"/>
        <w:gridCol w:w="1179"/>
        <w:gridCol w:w="1185"/>
        <w:gridCol w:w="1185"/>
        <w:gridCol w:w="1185"/>
        <w:gridCol w:w="1185"/>
        <w:gridCol w:w="1182"/>
      </w:tblGrid>
      <w:tr w:rsidR="0082285E" w:rsidRPr="00105C1E" w:rsidTr="0082285E">
        <w:trPr>
          <w:trHeight w:val="280"/>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lastRenderedPageBreak/>
              <w:t>1.8.</w:t>
            </w:r>
          </w:p>
        </w:tc>
        <w:tc>
          <w:tcPr>
            <w:tcW w:w="755" w:type="pct"/>
            <w:vMerge w:val="restart"/>
            <w:shd w:val="clear" w:color="000000" w:fill="FFFFFF"/>
            <w:vAlign w:val="center"/>
            <w:hideMark/>
          </w:tcPr>
          <w:p w:rsidR="00105C1E" w:rsidRPr="00105C1E" w:rsidRDefault="00105C1E" w:rsidP="0082285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Архитектурная подсветка улиц, зданий, сооружений и жилых домов, расположенных на территории города Когалыма (12)</w:t>
            </w:r>
          </w:p>
        </w:tc>
        <w:tc>
          <w:tcPr>
            <w:tcW w:w="595"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r>
              <w:rPr>
                <w:rFonts w:ascii="Times New Roman" w:eastAsia="Times New Roman" w:hAnsi="Times New Roman" w:cs="Times New Roman"/>
                <w:color w:val="000000"/>
                <w:sz w:val="23"/>
                <w:szCs w:val="23"/>
                <w:lang w:eastAsia="ru-RU"/>
              </w:rPr>
              <w:t xml:space="preserve"> </w:t>
            </w:r>
            <w:r w:rsidRPr="00105C1E">
              <w:rPr>
                <w:rFonts w:ascii="Times New Roman" w:eastAsia="Times New Roman" w:hAnsi="Times New Roman" w:cs="Times New Roman"/>
                <w:color w:val="000000"/>
                <w:sz w:val="23"/>
                <w:szCs w:val="23"/>
                <w:lang w:eastAsia="ru-RU"/>
              </w:rPr>
              <w:t>ОАиГ****</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0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0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365" w:type="pct"/>
            <w:shd w:val="clear" w:color="auto" w:fill="auto"/>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2285E">
        <w:trPr>
          <w:trHeight w:val="31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2285E">
        <w:trPr>
          <w:trHeight w:val="475"/>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80"/>
        </w:trPr>
        <w:tc>
          <w:tcPr>
            <w:tcW w:w="297"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w:t>
            </w:r>
          </w:p>
        </w:tc>
        <w:tc>
          <w:tcPr>
            <w:tcW w:w="755"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 по Программе, в том числе</w:t>
            </w:r>
          </w:p>
        </w:tc>
        <w:tc>
          <w:tcPr>
            <w:tcW w:w="595"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055029" w:rsidRDefault="00105C1E" w:rsidP="003360E5">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1 06</w:t>
            </w:r>
            <w:r w:rsidR="003360E5" w:rsidRPr="00055029">
              <w:rPr>
                <w:rFonts w:ascii="Times New Roman" w:eastAsia="Times New Roman" w:hAnsi="Times New Roman" w:cs="Times New Roman"/>
                <w:color w:val="000000"/>
                <w:spacing w:val="-10"/>
                <w:sz w:val="23"/>
                <w:szCs w:val="23"/>
                <w:lang w:eastAsia="ru-RU"/>
              </w:rPr>
              <w:t>3</w:t>
            </w:r>
            <w:r w:rsidRPr="00055029">
              <w:rPr>
                <w:rFonts w:ascii="Times New Roman" w:eastAsia="Times New Roman" w:hAnsi="Times New Roman" w:cs="Times New Roman"/>
                <w:color w:val="000000"/>
                <w:spacing w:val="-10"/>
                <w:sz w:val="23"/>
                <w:szCs w:val="23"/>
                <w:lang w:eastAsia="ru-RU"/>
              </w:rPr>
              <w:t xml:space="preserve"> 9</w:t>
            </w:r>
            <w:r w:rsidR="003360E5" w:rsidRPr="00055029">
              <w:rPr>
                <w:rFonts w:ascii="Times New Roman" w:eastAsia="Times New Roman" w:hAnsi="Times New Roman" w:cs="Times New Roman"/>
                <w:color w:val="000000"/>
                <w:spacing w:val="-10"/>
                <w:sz w:val="23"/>
                <w:szCs w:val="23"/>
                <w:lang w:eastAsia="ru-RU"/>
              </w:rPr>
              <w:t>3</w:t>
            </w:r>
            <w:r w:rsidRPr="00055029">
              <w:rPr>
                <w:rFonts w:ascii="Times New Roman" w:eastAsia="Times New Roman" w:hAnsi="Times New Roman" w:cs="Times New Roman"/>
                <w:color w:val="000000"/>
                <w:spacing w:val="-10"/>
                <w:sz w:val="23"/>
                <w:szCs w:val="23"/>
                <w:lang w:eastAsia="ru-RU"/>
              </w:rPr>
              <w:t>2,23</w:t>
            </w:r>
          </w:p>
        </w:tc>
        <w:tc>
          <w:tcPr>
            <w:tcW w:w="365" w:type="pct"/>
            <w:shd w:val="clear" w:color="000000" w:fill="FFFFFF"/>
            <w:vAlign w:val="center"/>
            <w:hideMark/>
          </w:tcPr>
          <w:p w:rsidR="00105C1E" w:rsidRPr="00055029" w:rsidRDefault="00105C1E" w:rsidP="003360E5">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25</w:t>
            </w:r>
            <w:r w:rsidR="003360E5" w:rsidRPr="00055029">
              <w:rPr>
                <w:rFonts w:ascii="Times New Roman" w:eastAsia="Times New Roman" w:hAnsi="Times New Roman" w:cs="Times New Roman"/>
                <w:color w:val="000000"/>
                <w:spacing w:val="-10"/>
                <w:sz w:val="23"/>
                <w:szCs w:val="23"/>
                <w:lang w:eastAsia="ru-RU"/>
              </w:rPr>
              <w:t>8</w:t>
            </w:r>
            <w:r w:rsidRPr="00055029">
              <w:rPr>
                <w:rFonts w:ascii="Times New Roman" w:eastAsia="Times New Roman" w:hAnsi="Times New Roman" w:cs="Times New Roman"/>
                <w:color w:val="000000"/>
                <w:spacing w:val="-10"/>
                <w:sz w:val="23"/>
                <w:szCs w:val="23"/>
                <w:lang w:eastAsia="ru-RU"/>
              </w:rPr>
              <w:t xml:space="preserve"> 8</w:t>
            </w:r>
            <w:r w:rsidR="003360E5" w:rsidRPr="00055029">
              <w:rPr>
                <w:rFonts w:ascii="Times New Roman" w:eastAsia="Times New Roman" w:hAnsi="Times New Roman" w:cs="Times New Roman"/>
                <w:color w:val="000000"/>
                <w:spacing w:val="-10"/>
                <w:sz w:val="23"/>
                <w:szCs w:val="23"/>
                <w:lang w:eastAsia="ru-RU"/>
              </w:rPr>
              <w:t>6</w:t>
            </w:r>
            <w:r w:rsidRPr="00055029">
              <w:rPr>
                <w:rFonts w:ascii="Times New Roman" w:eastAsia="Times New Roman" w:hAnsi="Times New Roman" w:cs="Times New Roman"/>
                <w:color w:val="000000"/>
                <w:spacing w:val="-10"/>
                <w:sz w:val="23"/>
                <w:szCs w:val="23"/>
                <w:lang w:eastAsia="ru-RU"/>
              </w:rPr>
              <w:t>8,13</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178 044,00</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163 828,30</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159 977,40</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153 936,50</w:t>
            </w:r>
          </w:p>
        </w:tc>
        <w:tc>
          <w:tcPr>
            <w:tcW w:w="366"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149 277,90</w:t>
            </w:r>
          </w:p>
        </w:tc>
      </w:tr>
      <w:tr w:rsidR="00105C1E" w:rsidRPr="00105C1E" w:rsidTr="0082285E">
        <w:trPr>
          <w:trHeight w:val="48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2285E">
        <w:trPr>
          <w:trHeight w:val="73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3360E5" w:rsidP="003360E5">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11 </w:t>
            </w:r>
            <w:r w:rsidR="00105C1E" w:rsidRPr="00105C1E">
              <w:rPr>
                <w:rFonts w:ascii="Times New Roman" w:eastAsia="Times New Roman" w:hAnsi="Times New Roman" w:cs="Times New Roman"/>
                <w:color w:val="000000"/>
                <w:sz w:val="23"/>
                <w:szCs w:val="23"/>
                <w:lang w:eastAsia="ru-RU"/>
              </w:rPr>
              <w:t>1</w:t>
            </w:r>
            <w:r>
              <w:rPr>
                <w:rFonts w:ascii="Times New Roman" w:eastAsia="Times New Roman" w:hAnsi="Times New Roman" w:cs="Times New Roman"/>
                <w:color w:val="000000"/>
                <w:sz w:val="23"/>
                <w:szCs w:val="23"/>
                <w:lang w:eastAsia="ru-RU"/>
              </w:rPr>
              <w:t>6</w:t>
            </w:r>
            <w:r w:rsidR="00105C1E" w:rsidRPr="00105C1E">
              <w:rPr>
                <w:rFonts w:ascii="Times New Roman" w:eastAsia="Times New Roman" w:hAnsi="Times New Roman" w:cs="Times New Roman"/>
                <w:color w:val="000000"/>
                <w:sz w:val="23"/>
                <w:szCs w:val="23"/>
                <w:lang w:eastAsia="ru-RU"/>
              </w:rPr>
              <w:t>2,60</w:t>
            </w:r>
          </w:p>
        </w:tc>
        <w:tc>
          <w:tcPr>
            <w:tcW w:w="365" w:type="pct"/>
            <w:shd w:val="clear" w:color="000000" w:fill="FFFFFF"/>
            <w:vAlign w:val="center"/>
            <w:hideMark/>
          </w:tcPr>
          <w:p w:rsidR="00105C1E" w:rsidRPr="00105C1E" w:rsidRDefault="003360E5" w:rsidP="003360E5">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w:t>
            </w:r>
            <w:r w:rsidR="00105C1E" w:rsidRPr="00105C1E">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178</w:t>
            </w:r>
            <w:r w:rsidR="00105C1E" w:rsidRPr="00105C1E">
              <w:rPr>
                <w:rFonts w:ascii="Times New Roman" w:eastAsia="Times New Roman" w:hAnsi="Times New Roman" w:cs="Times New Roman"/>
                <w:color w:val="000000"/>
                <w:sz w:val="23"/>
                <w:szCs w:val="23"/>
                <w:lang w:eastAsia="ru-RU"/>
              </w:rPr>
              <w:t>,20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8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1 031 578,40</w:t>
            </w:r>
          </w:p>
        </w:tc>
        <w:tc>
          <w:tcPr>
            <w:tcW w:w="365"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228 498,70</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177 051,80</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162 836,10</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159 977,40</w:t>
            </w:r>
          </w:p>
        </w:tc>
        <w:tc>
          <w:tcPr>
            <w:tcW w:w="367"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153 936,50</w:t>
            </w:r>
          </w:p>
        </w:tc>
        <w:tc>
          <w:tcPr>
            <w:tcW w:w="366" w:type="pct"/>
            <w:shd w:val="clear" w:color="000000" w:fill="FFFFFF"/>
            <w:vAlign w:val="center"/>
            <w:hideMark/>
          </w:tcPr>
          <w:p w:rsidR="00105C1E" w:rsidRPr="00055029" w:rsidRDefault="00105C1E" w:rsidP="00105C1E">
            <w:pPr>
              <w:spacing w:after="0" w:line="240" w:lineRule="auto"/>
              <w:jc w:val="center"/>
              <w:rPr>
                <w:rFonts w:ascii="Times New Roman" w:eastAsia="Times New Roman" w:hAnsi="Times New Roman" w:cs="Times New Roman"/>
                <w:color w:val="000000"/>
                <w:spacing w:val="-10"/>
                <w:sz w:val="23"/>
                <w:szCs w:val="23"/>
                <w:lang w:eastAsia="ru-RU"/>
              </w:rPr>
            </w:pPr>
            <w:r w:rsidRPr="00055029">
              <w:rPr>
                <w:rFonts w:ascii="Times New Roman" w:eastAsia="Times New Roman" w:hAnsi="Times New Roman" w:cs="Times New Roman"/>
                <w:color w:val="000000"/>
                <w:spacing w:val="-10"/>
                <w:sz w:val="23"/>
                <w:szCs w:val="23"/>
                <w:lang w:eastAsia="ru-RU"/>
              </w:rPr>
              <w:t>149 277,90</w:t>
            </w:r>
          </w:p>
        </w:tc>
      </w:tr>
      <w:tr w:rsidR="00105C1E" w:rsidRPr="00105C1E" w:rsidTr="0082285E">
        <w:trPr>
          <w:trHeight w:val="76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21 191,23</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21 191,23</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20"/>
        </w:trPr>
        <w:tc>
          <w:tcPr>
            <w:tcW w:w="297"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55"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инвестиции в объекты муниципальной собственности</w:t>
            </w:r>
          </w:p>
        </w:tc>
        <w:tc>
          <w:tcPr>
            <w:tcW w:w="595"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5"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43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2285E">
        <w:trPr>
          <w:trHeight w:val="626"/>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68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5"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82285E">
        <w:trPr>
          <w:trHeight w:val="76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59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rPr>
          <w:rFonts w:ascii="Times New Roman" w:eastAsia="Times New Roman" w:hAnsi="Times New Roman" w:cs="Times New Roman"/>
          <w:color w:val="000000"/>
          <w:sz w:val="23"/>
          <w:szCs w:val="23"/>
          <w:lang w:eastAsia="ru-RU"/>
        </w:rPr>
        <w:sectPr w:rsidR="0082285E" w:rsidSect="0082285E">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821"/>
        <w:gridCol w:w="1477"/>
        <w:gridCol w:w="2378"/>
        <w:gridCol w:w="1296"/>
        <w:gridCol w:w="1162"/>
        <w:gridCol w:w="1169"/>
        <w:gridCol w:w="1169"/>
        <w:gridCol w:w="1169"/>
        <w:gridCol w:w="1169"/>
        <w:gridCol w:w="1165"/>
      </w:tblGrid>
      <w:tr w:rsidR="0082285E" w:rsidRPr="00105C1E" w:rsidTr="0085262A">
        <w:trPr>
          <w:trHeight w:val="288"/>
        </w:trPr>
        <w:tc>
          <w:tcPr>
            <w:tcW w:w="297" w:type="pct"/>
            <w:shd w:val="clear" w:color="000000" w:fill="FFFFFF"/>
            <w:noWrap/>
            <w:vAlign w:val="bottom"/>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 </w:t>
            </w:r>
          </w:p>
        </w:tc>
        <w:tc>
          <w:tcPr>
            <w:tcW w:w="886" w:type="pct"/>
            <w:shd w:val="clear" w:color="000000" w:fill="FFFFFF"/>
            <w:noWrap/>
            <w:vAlign w:val="bottom"/>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w:t>
            </w:r>
          </w:p>
        </w:tc>
        <w:tc>
          <w:tcPr>
            <w:tcW w:w="464" w:type="pct"/>
            <w:shd w:val="clear" w:color="000000" w:fill="FFFFFF"/>
            <w:noWrap/>
            <w:vAlign w:val="bottom"/>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r>
      <w:tr w:rsidR="0082285E" w:rsidRPr="00105C1E" w:rsidTr="0085262A">
        <w:trPr>
          <w:trHeight w:val="256"/>
        </w:trPr>
        <w:tc>
          <w:tcPr>
            <w:tcW w:w="297"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886"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Проекты, портфели проектов муниципального образования:</w:t>
            </w:r>
          </w:p>
        </w:tc>
        <w:tc>
          <w:tcPr>
            <w:tcW w:w="464"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4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379"/>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15"/>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553"/>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337"/>
        </w:trPr>
        <w:tc>
          <w:tcPr>
            <w:tcW w:w="297"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886"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 инвестиции в объекты муниципальной собственности</w:t>
            </w:r>
          </w:p>
        </w:tc>
        <w:tc>
          <w:tcPr>
            <w:tcW w:w="464"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23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2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66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62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98"/>
        </w:trPr>
        <w:tc>
          <w:tcPr>
            <w:tcW w:w="297"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886"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464"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407"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5"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116"/>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262"/>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40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86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88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64"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407"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5" w:type="pct"/>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5262A" w:rsidRPr="00105C1E" w:rsidTr="0085262A">
        <w:trPr>
          <w:trHeight w:val="864"/>
        </w:trPr>
        <w:tc>
          <w:tcPr>
            <w:tcW w:w="297"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886"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464" w:type="pct"/>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p>
        </w:tc>
        <w:tc>
          <w:tcPr>
            <w:tcW w:w="747" w:type="pct"/>
            <w:shd w:val="clear" w:color="000000" w:fill="FFFFFF"/>
            <w:vAlign w:val="center"/>
          </w:tcPr>
          <w:p w:rsidR="0085262A" w:rsidRPr="00105C1E" w:rsidRDefault="0085262A" w:rsidP="0085262A">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407"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5"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tcPr>
          <w:p w:rsidR="0085262A" w:rsidRPr="00105C1E" w:rsidRDefault="0085262A"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82285E" w:rsidRDefault="0082285E" w:rsidP="00105C1E">
      <w:pPr>
        <w:spacing w:after="0" w:line="240" w:lineRule="auto"/>
        <w:rPr>
          <w:rFonts w:ascii="Times New Roman" w:eastAsia="Times New Roman" w:hAnsi="Times New Roman" w:cs="Times New Roman"/>
          <w:color w:val="000000"/>
          <w:sz w:val="23"/>
          <w:szCs w:val="23"/>
          <w:lang w:eastAsia="ru-RU"/>
        </w:rPr>
        <w:sectPr w:rsidR="0082285E" w:rsidSect="0082285E">
          <w:pgSz w:w="16838" w:h="11906" w:orient="landscape" w:code="9"/>
          <w:pgMar w:top="567" w:right="567" w:bottom="2552" w:left="567" w:header="709" w:footer="709" w:gutter="0"/>
          <w:cols w:space="708"/>
          <w:titlePg/>
          <w:docGrid w:linePitch="360"/>
        </w:sectPr>
      </w:pPr>
    </w:p>
    <w:tbl>
      <w:tblPr>
        <w:tblW w:w="507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38"/>
        <w:gridCol w:w="1602"/>
        <w:gridCol w:w="2158"/>
        <w:gridCol w:w="1725"/>
        <w:gridCol w:w="1344"/>
        <w:gridCol w:w="1185"/>
        <w:gridCol w:w="1185"/>
        <w:gridCol w:w="1185"/>
        <w:gridCol w:w="1185"/>
        <w:gridCol w:w="1182"/>
      </w:tblGrid>
      <w:tr w:rsidR="0082285E" w:rsidRPr="00105C1E" w:rsidTr="0085262A">
        <w:trPr>
          <w:trHeight w:val="138"/>
        </w:trPr>
        <w:tc>
          <w:tcPr>
            <w:tcW w:w="297"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 </w:t>
            </w:r>
          </w:p>
        </w:tc>
        <w:tc>
          <w:tcPr>
            <w:tcW w:w="755" w:type="pct"/>
            <w:vMerge w:val="restar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Прочие расходы</w:t>
            </w:r>
          </w:p>
        </w:tc>
        <w:tc>
          <w:tcPr>
            <w:tcW w:w="496" w:type="pct"/>
            <w:vMerge w:val="restar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283"/>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38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58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18"/>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E32EC8">
        <w:trPr>
          <w:trHeight w:val="78"/>
        </w:trPr>
        <w:tc>
          <w:tcPr>
            <w:tcW w:w="297"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55"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w:t>
            </w:r>
          </w:p>
        </w:tc>
        <w:tc>
          <w:tcPr>
            <w:tcW w:w="496" w:type="pct"/>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r>
      <w:tr w:rsidR="0082285E" w:rsidRPr="00105C1E" w:rsidTr="00E32EC8">
        <w:trPr>
          <w:trHeight w:val="98"/>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55" w:type="pct"/>
            <w:vMerge w:val="restart"/>
            <w:shd w:val="clear" w:color="000000" w:fill="FFFFFF"/>
            <w:vAlign w:val="center"/>
            <w:hideMark/>
          </w:tcPr>
          <w:p w:rsidR="00105C1E" w:rsidRPr="00105C1E" w:rsidRDefault="00105C1E"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Ответственный исполнитель</w:t>
            </w:r>
            <w:r w:rsidR="0085262A">
              <w:rPr>
                <w:rFonts w:ascii="Times New Roman" w:eastAsia="Times New Roman" w:hAnsi="Times New Roman" w:cs="Times New Roman"/>
                <w:color w:val="000000"/>
                <w:sz w:val="23"/>
                <w:szCs w:val="23"/>
                <w:lang w:eastAsia="ru-RU"/>
              </w:rPr>
              <w:t xml:space="preserve"> </w:t>
            </w:r>
            <w:r w:rsidRPr="00105C1E">
              <w:rPr>
                <w:rFonts w:ascii="Times New Roman" w:eastAsia="Times New Roman" w:hAnsi="Times New Roman" w:cs="Times New Roman"/>
                <w:color w:val="000000"/>
                <w:sz w:val="23"/>
                <w:szCs w:val="23"/>
                <w:lang w:eastAsia="ru-RU"/>
              </w:rPr>
              <w:t>(МКУ «УЖКХ города Когалыма»)</w:t>
            </w:r>
          </w:p>
        </w:tc>
        <w:tc>
          <w:tcPr>
            <w:tcW w:w="496"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534" w:type="pct"/>
            <w:shd w:val="clear" w:color="000000" w:fill="FFFFFF"/>
            <w:vAlign w:val="center"/>
            <w:hideMark/>
          </w:tcPr>
          <w:p w:rsidR="00105C1E" w:rsidRPr="00105C1E" w:rsidRDefault="00055029"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541 981,43</w:t>
            </w:r>
          </w:p>
        </w:tc>
        <w:tc>
          <w:tcPr>
            <w:tcW w:w="416" w:type="pct"/>
            <w:shd w:val="clear" w:color="000000" w:fill="FFFFFF"/>
            <w:vAlign w:val="center"/>
            <w:hideMark/>
          </w:tcPr>
          <w:p w:rsidR="00105C1E" w:rsidRPr="00105C1E" w:rsidRDefault="00055029"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139 749,63</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82 241,70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82 885,70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r>
      <w:tr w:rsidR="0082285E" w:rsidRPr="00105C1E" w:rsidTr="0085262A">
        <w:trPr>
          <w:trHeight w:val="48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8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534" w:type="pct"/>
            <w:shd w:val="clear" w:color="000000" w:fill="FFFFFF"/>
            <w:vAlign w:val="center"/>
            <w:hideMark/>
          </w:tcPr>
          <w:p w:rsidR="00105C1E" w:rsidRPr="00105C1E" w:rsidRDefault="00055029"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7 162,60</w:t>
            </w:r>
          </w:p>
        </w:tc>
        <w:tc>
          <w:tcPr>
            <w:tcW w:w="416" w:type="pct"/>
            <w:shd w:val="clear" w:color="000000" w:fill="FFFFFF"/>
            <w:vAlign w:val="center"/>
            <w:hideMark/>
          </w:tcPr>
          <w:p w:rsidR="00105C1E" w:rsidRPr="00105C1E" w:rsidRDefault="00055029"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5 178,20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E32EC8">
        <w:trPr>
          <w:trHeight w:val="331"/>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533 627,60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133 380,20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81 249,50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81 893,50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r>
      <w:tr w:rsidR="0082285E" w:rsidRPr="00105C1E" w:rsidTr="00E32EC8">
        <w:trPr>
          <w:trHeight w:val="323"/>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E32EC8">
        <w:trPr>
          <w:trHeight w:val="93"/>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55" w:type="pct"/>
            <w:vMerge w:val="restart"/>
            <w:shd w:val="clear" w:color="000000" w:fill="FFFFFF"/>
            <w:vAlign w:val="center"/>
            <w:hideMark/>
          </w:tcPr>
          <w:p w:rsidR="00105C1E" w:rsidRPr="00105C1E" w:rsidRDefault="00105C1E"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соисполнитель 1</w:t>
            </w:r>
            <w:r w:rsidR="0085262A">
              <w:rPr>
                <w:rFonts w:ascii="Times New Roman" w:eastAsia="Times New Roman" w:hAnsi="Times New Roman" w:cs="Times New Roman"/>
                <w:color w:val="000000"/>
                <w:sz w:val="23"/>
                <w:szCs w:val="23"/>
                <w:lang w:eastAsia="ru-RU"/>
              </w:rPr>
              <w:t xml:space="preserve"> </w:t>
            </w:r>
            <w:r w:rsidRPr="00105C1E">
              <w:rPr>
                <w:rFonts w:ascii="Times New Roman" w:eastAsia="Times New Roman" w:hAnsi="Times New Roman" w:cs="Times New Roman"/>
                <w:color w:val="000000"/>
                <w:sz w:val="23"/>
                <w:szCs w:val="23"/>
                <w:lang w:eastAsia="ru-RU"/>
              </w:rPr>
              <w:t>(МБУ «КСАТ»)</w:t>
            </w:r>
          </w:p>
        </w:tc>
        <w:tc>
          <w:tcPr>
            <w:tcW w:w="496"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493 058,60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90 226,30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82285E" w:rsidRPr="00105C1E" w:rsidTr="0085262A">
        <w:trPr>
          <w:trHeight w:val="57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51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E32EC8">
        <w:trPr>
          <w:trHeight w:val="113"/>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493 058,60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90 226,30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bl>
    <w:p w:rsidR="0085262A" w:rsidRDefault="0085262A" w:rsidP="00105C1E">
      <w:pPr>
        <w:spacing w:after="0" w:line="240" w:lineRule="auto"/>
        <w:rPr>
          <w:rFonts w:ascii="Times New Roman" w:eastAsia="Times New Roman" w:hAnsi="Times New Roman" w:cs="Times New Roman"/>
          <w:color w:val="000000"/>
          <w:sz w:val="23"/>
          <w:szCs w:val="23"/>
          <w:lang w:eastAsia="ru-RU"/>
        </w:rPr>
        <w:sectPr w:rsidR="0085262A" w:rsidSect="0082285E">
          <w:pgSz w:w="16838" w:h="11906" w:orient="landscape" w:code="9"/>
          <w:pgMar w:top="2552" w:right="567" w:bottom="567" w:left="567" w:header="709" w:footer="709" w:gutter="0"/>
          <w:cols w:space="708"/>
          <w:titlePg/>
          <w:docGrid w:linePitch="360"/>
        </w:sectPr>
      </w:pPr>
    </w:p>
    <w:tbl>
      <w:tblPr>
        <w:tblW w:w="507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38"/>
        <w:gridCol w:w="1602"/>
        <w:gridCol w:w="2158"/>
        <w:gridCol w:w="1725"/>
        <w:gridCol w:w="1344"/>
        <w:gridCol w:w="1185"/>
        <w:gridCol w:w="1185"/>
        <w:gridCol w:w="1185"/>
        <w:gridCol w:w="1185"/>
        <w:gridCol w:w="1182"/>
      </w:tblGrid>
      <w:tr w:rsidR="0082285E" w:rsidRPr="00105C1E" w:rsidTr="0085262A">
        <w:trPr>
          <w:trHeight w:val="819"/>
        </w:trPr>
        <w:tc>
          <w:tcPr>
            <w:tcW w:w="297" w:type="pct"/>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33"/>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55" w:type="pct"/>
            <w:vMerge w:val="restart"/>
            <w:shd w:val="clear" w:color="000000" w:fill="FFFFFF"/>
            <w:vAlign w:val="center"/>
            <w:hideMark/>
          </w:tcPr>
          <w:p w:rsidR="00105C1E" w:rsidRPr="00105C1E" w:rsidRDefault="00105C1E"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соисполнитель 2</w:t>
            </w:r>
            <w:r w:rsidR="0085262A">
              <w:rPr>
                <w:rFonts w:ascii="Times New Roman" w:eastAsia="Times New Roman" w:hAnsi="Times New Roman" w:cs="Times New Roman"/>
                <w:color w:val="000000"/>
                <w:sz w:val="23"/>
                <w:szCs w:val="23"/>
                <w:lang w:eastAsia="ru-RU"/>
              </w:rPr>
              <w:t xml:space="preserve"> </w:t>
            </w:r>
            <w:r w:rsidRPr="00105C1E">
              <w:rPr>
                <w:rFonts w:ascii="Times New Roman" w:eastAsia="Times New Roman" w:hAnsi="Times New Roman" w:cs="Times New Roman"/>
                <w:color w:val="000000"/>
                <w:sz w:val="23"/>
                <w:szCs w:val="23"/>
                <w:lang w:eastAsia="ru-RU"/>
              </w:rPr>
              <w:t>(МУ «УКС города Когалыма»)</w:t>
            </w:r>
          </w:p>
        </w:tc>
        <w:tc>
          <w:tcPr>
            <w:tcW w:w="496"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56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4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72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795"/>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179"/>
        </w:trPr>
        <w:tc>
          <w:tcPr>
            <w:tcW w:w="297" w:type="pct"/>
            <w:vMerge w:val="restart"/>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755" w:type="pct"/>
            <w:vMerge w:val="restart"/>
            <w:shd w:val="clear" w:color="000000" w:fill="FFFFFF"/>
            <w:vAlign w:val="center"/>
            <w:hideMark/>
          </w:tcPr>
          <w:p w:rsidR="00105C1E" w:rsidRPr="00105C1E" w:rsidRDefault="00105C1E" w:rsidP="0085262A">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соисполнитель 3</w:t>
            </w:r>
            <w:r w:rsidR="0085262A">
              <w:rPr>
                <w:rFonts w:ascii="Times New Roman" w:eastAsia="Times New Roman" w:hAnsi="Times New Roman" w:cs="Times New Roman"/>
                <w:color w:val="000000"/>
                <w:sz w:val="23"/>
                <w:szCs w:val="23"/>
                <w:lang w:eastAsia="ru-RU"/>
              </w:rPr>
              <w:t xml:space="preserve"> </w:t>
            </w:r>
            <w:r w:rsidRPr="00105C1E">
              <w:rPr>
                <w:rFonts w:ascii="Times New Roman" w:eastAsia="Times New Roman" w:hAnsi="Times New Roman" w:cs="Times New Roman"/>
                <w:color w:val="000000"/>
                <w:sz w:val="23"/>
                <w:szCs w:val="23"/>
                <w:lang w:eastAsia="ru-RU"/>
              </w:rPr>
              <w:t>(ОАиГ)</w:t>
            </w:r>
          </w:p>
        </w:tc>
        <w:tc>
          <w:tcPr>
            <w:tcW w:w="496" w:type="pct"/>
            <w:vMerge w:val="restar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504"/>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48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256"/>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82285E" w:rsidRPr="00105C1E" w:rsidTr="0085262A">
        <w:trPr>
          <w:trHeight w:val="720"/>
        </w:trPr>
        <w:tc>
          <w:tcPr>
            <w:tcW w:w="297"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755"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496" w:type="pct"/>
            <w:vMerge/>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668" w:type="pct"/>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534"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41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7"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366" w:type="pct"/>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ED59DA" w:rsidRDefault="00ED59DA"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82072" w:rsidRDefault="00ED59DA"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F040B">
        <w:rPr>
          <w:rFonts w:ascii="Times New Roman" w:eastAsia="Times New Roman" w:hAnsi="Times New Roman" w:cs="Times New Roman"/>
          <w:color w:val="000000"/>
          <w:sz w:val="24"/>
          <w:szCs w:val="24"/>
          <w:lang w:eastAsia="ru-RU"/>
        </w:rPr>
        <w:t xml:space="preserve"> Муниципальное казё</w:t>
      </w:r>
      <w:r w:rsidR="004F040B" w:rsidRPr="00DA4277">
        <w:rPr>
          <w:rFonts w:ascii="Times New Roman" w:eastAsia="Times New Roman" w:hAnsi="Times New Roman" w:cs="Times New Roman"/>
          <w:color w:val="000000"/>
          <w:sz w:val="24"/>
          <w:szCs w:val="24"/>
          <w:lang w:eastAsia="ru-RU"/>
        </w:rPr>
        <w:t>нное учреждение «Управление жилищно-</w:t>
      </w:r>
      <w:r w:rsidR="004F040B">
        <w:rPr>
          <w:rFonts w:ascii="Times New Roman" w:eastAsia="Times New Roman" w:hAnsi="Times New Roman" w:cs="Times New Roman"/>
          <w:color w:val="000000"/>
          <w:sz w:val="24"/>
          <w:szCs w:val="24"/>
          <w:lang w:eastAsia="ru-RU"/>
        </w:rPr>
        <w:t>к</w:t>
      </w:r>
      <w:r w:rsidR="004F040B" w:rsidRPr="00DA4277">
        <w:rPr>
          <w:rFonts w:ascii="Times New Roman" w:eastAsia="Times New Roman" w:hAnsi="Times New Roman" w:cs="Times New Roman"/>
          <w:color w:val="000000"/>
          <w:sz w:val="24"/>
          <w:szCs w:val="24"/>
          <w:lang w:eastAsia="ru-RU"/>
        </w:rPr>
        <w:t>оммунального хозяйства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Муниципальное бюджетное учреждение «Коммунспецавтотехника»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капитальн</w:t>
      </w:r>
      <w:r w:rsidR="003360E5">
        <w:rPr>
          <w:rFonts w:ascii="Times New Roman" w:eastAsia="Times New Roman" w:hAnsi="Times New Roman" w:cs="Times New Roman"/>
          <w:color w:val="000000"/>
          <w:sz w:val="24"/>
          <w:szCs w:val="24"/>
          <w:lang w:eastAsia="ru-RU"/>
        </w:rPr>
        <w:t>ого</w:t>
      </w:r>
      <w:r w:rsidRPr="00DA4277">
        <w:rPr>
          <w:rFonts w:ascii="Times New Roman" w:eastAsia="Times New Roman" w:hAnsi="Times New Roman" w:cs="Times New Roman"/>
          <w:color w:val="000000"/>
          <w:sz w:val="24"/>
          <w:szCs w:val="24"/>
          <w:lang w:eastAsia="ru-RU"/>
        </w:rPr>
        <w:t xml:space="preserve"> строительств</w:t>
      </w:r>
      <w:r w:rsidR="003360E5">
        <w:rPr>
          <w:rFonts w:ascii="Times New Roman" w:eastAsia="Times New Roman" w:hAnsi="Times New Roman" w:cs="Times New Roman"/>
          <w:color w:val="000000"/>
          <w:sz w:val="24"/>
          <w:szCs w:val="24"/>
          <w:lang w:eastAsia="ru-RU"/>
        </w:rPr>
        <w:t>а</w:t>
      </w:r>
      <w:r w:rsidRPr="00DA4277">
        <w:rPr>
          <w:rFonts w:ascii="Times New Roman" w:eastAsia="Times New Roman" w:hAnsi="Times New Roman" w:cs="Times New Roman"/>
          <w:color w:val="000000"/>
          <w:sz w:val="24"/>
          <w:szCs w:val="24"/>
          <w:lang w:eastAsia="ru-RU"/>
        </w:rPr>
        <w:t xml:space="preserve"> города Когалыма»</w:t>
      </w:r>
    </w:p>
    <w:p w:rsidR="00105C1E" w:rsidRDefault="00694DBA">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Отдел архитектуры и градостроительства Администрации города Когалыма</w:t>
      </w:r>
    </w:p>
    <w:sectPr w:rsidR="00105C1E" w:rsidSect="0085262A">
      <w:pgSz w:w="16838" w:h="11906" w:orient="landscape" w:code="9"/>
      <w:pgMar w:top="567" w:right="567" w:bottom="255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31" w:rsidRDefault="00325331">
      <w:pPr>
        <w:spacing w:after="0" w:line="240" w:lineRule="auto"/>
      </w:pPr>
      <w:r>
        <w:separator/>
      </w:r>
    </w:p>
  </w:endnote>
  <w:endnote w:type="continuationSeparator" w:id="0">
    <w:p w:rsidR="00325331" w:rsidRDefault="0032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31" w:rsidRDefault="00325331" w:rsidP="003D08AF">
    <w:pPr>
      <w:framePr w:wrap="around" w:vAnchor="text" w:hAnchor="margin" w:xAlign="outside" w:y="1"/>
    </w:pPr>
    <w:r>
      <w:fldChar w:fldCharType="begin"/>
    </w:r>
    <w:r>
      <w:instrText xml:space="preserve">PAGE  </w:instrText>
    </w:r>
    <w:r>
      <w:fldChar w:fldCharType="end"/>
    </w:r>
  </w:p>
  <w:p w:rsidR="00325331" w:rsidRDefault="00325331" w:rsidP="005E58CE">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31" w:rsidRDefault="00325331">
      <w:pPr>
        <w:spacing w:after="0" w:line="240" w:lineRule="auto"/>
      </w:pPr>
      <w:r>
        <w:separator/>
      </w:r>
    </w:p>
  </w:footnote>
  <w:footnote w:type="continuationSeparator" w:id="0">
    <w:p w:rsidR="00325331" w:rsidRDefault="00325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7470"/>
    <w:rsid w:val="0001003A"/>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6979"/>
    <w:rsid w:val="000477CE"/>
    <w:rsid w:val="00047A0A"/>
    <w:rsid w:val="00050911"/>
    <w:rsid w:val="00050F57"/>
    <w:rsid w:val="00052A96"/>
    <w:rsid w:val="00052CD8"/>
    <w:rsid w:val="000530D3"/>
    <w:rsid w:val="00055029"/>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548C"/>
    <w:rsid w:val="000F63CE"/>
    <w:rsid w:val="000F6CB2"/>
    <w:rsid w:val="000F7C98"/>
    <w:rsid w:val="001013A6"/>
    <w:rsid w:val="00101797"/>
    <w:rsid w:val="00102097"/>
    <w:rsid w:val="001025CD"/>
    <w:rsid w:val="001048B6"/>
    <w:rsid w:val="00104BBA"/>
    <w:rsid w:val="001051DD"/>
    <w:rsid w:val="00105C1E"/>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0B47"/>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20FA"/>
    <w:rsid w:val="00155FC0"/>
    <w:rsid w:val="00156384"/>
    <w:rsid w:val="00157DA1"/>
    <w:rsid w:val="00160B15"/>
    <w:rsid w:val="00162C99"/>
    <w:rsid w:val="00163DD6"/>
    <w:rsid w:val="00165233"/>
    <w:rsid w:val="00165395"/>
    <w:rsid w:val="00165F7A"/>
    <w:rsid w:val="00167038"/>
    <w:rsid w:val="00167094"/>
    <w:rsid w:val="001670E9"/>
    <w:rsid w:val="00173748"/>
    <w:rsid w:val="00173FF5"/>
    <w:rsid w:val="0017413F"/>
    <w:rsid w:val="00174335"/>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1747"/>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67AB"/>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25331"/>
    <w:rsid w:val="00331B2D"/>
    <w:rsid w:val="00332947"/>
    <w:rsid w:val="003353B5"/>
    <w:rsid w:val="0033584D"/>
    <w:rsid w:val="003360E5"/>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43E2"/>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03D4"/>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4CD2"/>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0F5C"/>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07F"/>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C0E"/>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C7FE7"/>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561B1"/>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8F7"/>
    <w:rsid w:val="00791FEE"/>
    <w:rsid w:val="00793441"/>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285E"/>
    <w:rsid w:val="00825A00"/>
    <w:rsid w:val="008267AD"/>
    <w:rsid w:val="00826F54"/>
    <w:rsid w:val="00830B95"/>
    <w:rsid w:val="00832238"/>
    <w:rsid w:val="00834B13"/>
    <w:rsid w:val="00835A65"/>
    <w:rsid w:val="00835F52"/>
    <w:rsid w:val="00840009"/>
    <w:rsid w:val="008447DE"/>
    <w:rsid w:val="008455AB"/>
    <w:rsid w:val="00846098"/>
    <w:rsid w:val="0085262A"/>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200B"/>
    <w:rsid w:val="00872056"/>
    <w:rsid w:val="00872C35"/>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1781"/>
    <w:rsid w:val="009130F9"/>
    <w:rsid w:val="0091482A"/>
    <w:rsid w:val="009167BB"/>
    <w:rsid w:val="009201F8"/>
    <w:rsid w:val="00920324"/>
    <w:rsid w:val="00920F87"/>
    <w:rsid w:val="00922070"/>
    <w:rsid w:val="0092241B"/>
    <w:rsid w:val="00923CC4"/>
    <w:rsid w:val="00923FE9"/>
    <w:rsid w:val="009240F8"/>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3ABF"/>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115B"/>
    <w:rsid w:val="009C21F4"/>
    <w:rsid w:val="009C3BBB"/>
    <w:rsid w:val="009C40BD"/>
    <w:rsid w:val="009C5FAC"/>
    <w:rsid w:val="009D015F"/>
    <w:rsid w:val="009D04D5"/>
    <w:rsid w:val="009D052F"/>
    <w:rsid w:val="009D0EC4"/>
    <w:rsid w:val="009D13E0"/>
    <w:rsid w:val="009D1B8D"/>
    <w:rsid w:val="009D1F07"/>
    <w:rsid w:val="009D2668"/>
    <w:rsid w:val="009D3841"/>
    <w:rsid w:val="009D4446"/>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3BC"/>
    <w:rsid w:val="009F7466"/>
    <w:rsid w:val="00A01625"/>
    <w:rsid w:val="00A03426"/>
    <w:rsid w:val="00A035B2"/>
    <w:rsid w:val="00A03769"/>
    <w:rsid w:val="00A0459B"/>
    <w:rsid w:val="00A10225"/>
    <w:rsid w:val="00A10D7A"/>
    <w:rsid w:val="00A113FA"/>
    <w:rsid w:val="00A150C0"/>
    <w:rsid w:val="00A159AB"/>
    <w:rsid w:val="00A16D1E"/>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5751"/>
    <w:rsid w:val="00A46299"/>
    <w:rsid w:val="00A4650A"/>
    <w:rsid w:val="00A47150"/>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76DDB"/>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006A"/>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2E43"/>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233"/>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0F0C"/>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2CC2"/>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2938"/>
    <w:rsid w:val="00D93166"/>
    <w:rsid w:val="00D933EB"/>
    <w:rsid w:val="00D94430"/>
    <w:rsid w:val="00D95E5A"/>
    <w:rsid w:val="00D96F0C"/>
    <w:rsid w:val="00DA0C19"/>
    <w:rsid w:val="00DA3401"/>
    <w:rsid w:val="00DA4277"/>
    <w:rsid w:val="00DA5302"/>
    <w:rsid w:val="00DA6B63"/>
    <w:rsid w:val="00DA74F3"/>
    <w:rsid w:val="00DA76A7"/>
    <w:rsid w:val="00DA7FF9"/>
    <w:rsid w:val="00DB0D6F"/>
    <w:rsid w:val="00DB1A9A"/>
    <w:rsid w:val="00DB30E1"/>
    <w:rsid w:val="00DB5628"/>
    <w:rsid w:val="00DB75D2"/>
    <w:rsid w:val="00DB7CCD"/>
    <w:rsid w:val="00DC1426"/>
    <w:rsid w:val="00DC21E7"/>
    <w:rsid w:val="00DC2D49"/>
    <w:rsid w:val="00DC3BEA"/>
    <w:rsid w:val="00DC4116"/>
    <w:rsid w:val="00DC5A46"/>
    <w:rsid w:val="00DC767C"/>
    <w:rsid w:val="00DC7908"/>
    <w:rsid w:val="00DC7E6A"/>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20172"/>
    <w:rsid w:val="00E20995"/>
    <w:rsid w:val="00E2269A"/>
    <w:rsid w:val="00E2300E"/>
    <w:rsid w:val="00E256EA"/>
    <w:rsid w:val="00E30041"/>
    <w:rsid w:val="00E3056E"/>
    <w:rsid w:val="00E30C9E"/>
    <w:rsid w:val="00E3212B"/>
    <w:rsid w:val="00E32EC8"/>
    <w:rsid w:val="00E34C81"/>
    <w:rsid w:val="00E34DAD"/>
    <w:rsid w:val="00E353DC"/>
    <w:rsid w:val="00E35E7E"/>
    <w:rsid w:val="00E36C0E"/>
    <w:rsid w:val="00E40ECB"/>
    <w:rsid w:val="00E41151"/>
    <w:rsid w:val="00E41531"/>
    <w:rsid w:val="00E41973"/>
    <w:rsid w:val="00E41C23"/>
    <w:rsid w:val="00E42C19"/>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C75CD"/>
    <w:rsid w:val="00ED21B6"/>
    <w:rsid w:val="00ED305E"/>
    <w:rsid w:val="00ED317F"/>
    <w:rsid w:val="00ED3662"/>
    <w:rsid w:val="00ED38E5"/>
    <w:rsid w:val="00ED4A01"/>
    <w:rsid w:val="00ED59DA"/>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0BD"/>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87F5E"/>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352"/>
    <w:rsid w:val="00FE5D15"/>
    <w:rsid w:val="00FF0E6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19CA6024-45FC-48E3-9C3B-584624FD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181942968">
      <w:bodyDiv w:val="1"/>
      <w:marLeft w:val="0"/>
      <w:marRight w:val="0"/>
      <w:marTop w:val="0"/>
      <w:marBottom w:val="0"/>
      <w:divBdr>
        <w:top w:val="none" w:sz="0" w:space="0" w:color="auto"/>
        <w:left w:val="none" w:sz="0" w:space="0" w:color="auto"/>
        <w:bottom w:val="none" w:sz="0" w:space="0" w:color="auto"/>
        <w:right w:val="none" w:sz="0" w:space="0" w:color="auto"/>
      </w:divBdr>
    </w:div>
    <w:div w:id="183788325">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06666965">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484861415">
      <w:bodyDiv w:val="1"/>
      <w:marLeft w:val="0"/>
      <w:marRight w:val="0"/>
      <w:marTop w:val="0"/>
      <w:marBottom w:val="0"/>
      <w:divBdr>
        <w:top w:val="none" w:sz="0" w:space="0" w:color="auto"/>
        <w:left w:val="none" w:sz="0" w:space="0" w:color="auto"/>
        <w:bottom w:val="none" w:sz="0" w:space="0" w:color="auto"/>
        <w:right w:val="none" w:sz="0" w:space="0" w:color="auto"/>
      </w:divBdr>
    </w:div>
    <w:div w:id="570626088">
      <w:bodyDiv w:val="1"/>
      <w:marLeft w:val="0"/>
      <w:marRight w:val="0"/>
      <w:marTop w:val="0"/>
      <w:marBottom w:val="0"/>
      <w:divBdr>
        <w:top w:val="none" w:sz="0" w:space="0" w:color="auto"/>
        <w:left w:val="none" w:sz="0" w:space="0" w:color="auto"/>
        <w:bottom w:val="none" w:sz="0" w:space="0" w:color="auto"/>
        <w:right w:val="none" w:sz="0" w:space="0" w:color="auto"/>
      </w:divBdr>
    </w:div>
    <w:div w:id="578518591">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15131101">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3692040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68439478">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9CE4-46FC-4472-91E0-2CD27A84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Подкорытова Наталья Вячеславовна</cp:lastModifiedBy>
  <cp:revision>4</cp:revision>
  <cp:lastPrinted>2019-11-26T06:45:00Z</cp:lastPrinted>
  <dcterms:created xsi:type="dcterms:W3CDTF">2019-11-13T12:41:00Z</dcterms:created>
  <dcterms:modified xsi:type="dcterms:W3CDTF">2019-11-26T06:45:00Z</dcterms:modified>
</cp:coreProperties>
</file>