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EF" w:rsidRDefault="00A149EF" w:rsidP="00793A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49EF" w:rsidRDefault="00A149EF" w:rsidP="00793A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49EF" w:rsidRDefault="00A149EF" w:rsidP="00793A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49EF" w:rsidRDefault="00A149EF" w:rsidP="00793A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49EF" w:rsidRDefault="00A149EF" w:rsidP="00793A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49EF" w:rsidRDefault="00A149EF" w:rsidP="00793A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49EF" w:rsidRDefault="00A149EF" w:rsidP="00793A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49EF" w:rsidRDefault="00A149EF" w:rsidP="00793A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49EF" w:rsidRDefault="00A149EF" w:rsidP="00793A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49EF" w:rsidRDefault="00A149EF" w:rsidP="00793A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49EF" w:rsidRDefault="00FA2FB1" w:rsidP="00793A9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изменения</w:t>
      </w:r>
    </w:p>
    <w:p w:rsidR="00631E1A" w:rsidRDefault="00631E1A" w:rsidP="00793A9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распоряжение Администрации города</w:t>
      </w:r>
    </w:p>
    <w:p w:rsidR="00631E1A" w:rsidRDefault="00631E1A" w:rsidP="00793A9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Когалыма от 20.03.2015 №56-р</w:t>
      </w:r>
    </w:p>
    <w:p w:rsidR="00A149EF" w:rsidRDefault="00A149EF" w:rsidP="00793A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49EF" w:rsidRDefault="00A149EF" w:rsidP="00793A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49EF" w:rsidRDefault="00A149EF" w:rsidP="00793A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49EF" w:rsidRDefault="00FA2FB1" w:rsidP="00FB7E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</w:t>
      </w:r>
      <w:r w:rsidR="00A149EF">
        <w:rPr>
          <w:rFonts w:ascii="Times New Roman" w:hAnsi="Times New Roman"/>
          <w:sz w:val="26"/>
          <w:szCs w:val="26"/>
        </w:rPr>
        <w:t xml:space="preserve"> распоряжением Правительства Ханты-Мансийского автономного округа – Югры от 16.02.2015 №62-рп «О плане мероприятий по обеспечению устойчивого развития экономики и социальной стабильности </w:t>
      </w:r>
      <w:proofErr w:type="gramStart"/>
      <w:r w:rsidR="00A149EF">
        <w:rPr>
          <w:rFonts w:ascii="Times New Roman" w:hAnsi="Times New Roman"/>
          <w:sz w:val="26"/>
          <w:szCs w:val="26"/>
        </w:rPr>
        <w:t>в</w:t>
      </w:r>
      <w:proofErr w:type="gramEnd"/>
      <w:r w:rsidR="00A149E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149EF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="00A149EF">
        <w:rPr>
          <w:rFonts w:ascii="Times New Roman" w:hAnsi="Times New Roman"/>
          <w:sz w:val="26"/>
          <w:szCs w:val="26"/>
        </w:rPr>
        <w:t xml:space="preserve"> автономном округе – Югре на 2015 год и на период 2016 и 2017 годов»:</w:t>
      </w:r>
    </w:p>
    <w:p w:rsidR="00A149EF" w:rsidRDefault="00A149EF" w:rsidP="00FB7E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49EF" w:rsidRDefault="00A149EF" w:rsidP="00FB7E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631E1A">
        <w:rPr>
          <w:rFonts w:ascii="Times New Roman" w:hAnsi="Times New Roman"/>
          <w:sz w:val="26"/>
          <w:szCs w:val="26"/>
        </w:rPr>
        <w:t>В распоряжение Администрации города Когалыма от 20.03.2015 №56-р «Об утверждении плана мероприятий по обеспечению устойчивого развития экономики и социальной стабильности в городе Когалыме на 2015 год и на период 2016 и</w:t>
      </w:r>
      <w:r w:rsidR="00FA2FB1">
        <w:rPr>
          <w:rFonts w:ascii="Times New Roman" w:hAnsi="Times New Roman"/>
          <w:sz w:val="26"/>
          <w:szCs w:val="26"/>
        </w:rPr>
        <w:t xml:space="preserve"> 2017 годов» (далее – Р</w:t>
      </w:r>
      <w:r w:rsidR="00631E1A">
        <w:rPr>
          <w:rFonts w:ascii="Times New Roman" w:hAnsi="Times New Roman"/>
          <w:sz w:val="26"/>
          <w:szCs w:val="26"/>
        </w:rPr>
        <w:t>аспоряж</w:t>
      </w:r>
      <w:r w:rsidR="00FA2FB1">
        <w:rPr>
          <w:rFonts w:ascii="Times New Roman" w:hAnsi="Times New Roman"/>
          <w:sz w:val="26"/>
          <w:szCs w:val="26"/>
        </w:rPr>
        <w:t>ение) внести следующее изменение</w:t>
      </w:r>
      <w:r w:rsidR="00631E1A">
        <w:rPr>
          <w:rFonts w:ascii="Times New Roman" w:hAnsi="Times New Roman"/>
          <w:sz w:val="26"/>
          <w:szCs w:val="26"/>
        </w:rPr>
        <w:t>:</w:t>
      </w:r>
    </w:p>
    <w:p w:rsidR="00A149EF" w:rsidRDefault="00A149EF" w:rsidP="00FB7E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49EF" w:rsidRDefault="00631E1A" w:rsidP="00FB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 w:rsidR="00A149EF">
        <w:rPr>
          <w:rFonts w:ascii="Times New Roman" w:hAnsi="Times New Roman"/>
          <w:sz w:val="26"/>
          <w:szCs w:val="26"/>
        </w:rPr>
        <w:t xml:space="preserve"> </w:t>
      </w:r>
      <w:r w:rsidR="00FA2FB1">
        <w:rPr>
          <w:rFonts w:ascii="Times New Roman" w:hAnsi="Times New Roman"/>
          <w:bCs/>
          <w:sz w:val="26"/>
          <w:szCs w:val="26"/>
        </w:rPr>
        <w:t xml:space="preserve">Приложение к Распоряжению </w:t>
      </w:r>
      <w:r>
        <w:rPr>
          <w:rFonts w:ascii="Times New Roman" w:hAnsi="Times New Roman"/>
          <w:bCs/>
          <w:sz w:val="26"/>
          <w:szCs w:val="26"/>
        </w:rPr>
        <w:t xml:space="preserve">изложить в редакции согласно приложению </w:t>
      </w:r>
      <w:r w:rsidR="00FA2FB1">
        <w:rPr>
          <w:rFonts w:ascii="Times New Roman" w:hAnsi="Times New Roman"/>
          <w:bCs/>
          <w:sz w:val="26"/>
          <w:szCs w:val="26"/>
        </w:rPr>
        <w:t>к настоящему распоряжению.</w:t>
      </w: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A149EF" w:rsidRPr="00C04235" w:rsidRDefault="00631E1A" w:rsidP="00FB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149EF" w:rsidRPr="005507A3">
        <w:rPr>
          <w:rFonts w:ascii="Times New Roman" w:hAnsi="Times New Roman"/>
          <w:sz w:val="26"/>
          <w:szCs w:val="26"/>
        </w:rPr>
        <w:t>. Опубликовать настоящее распоряжение и приложени</w:t>
      </w:r>
      <w:r w:rsidR="001106BD">
        <w:rPr>
          <w:rFonts w:ascii="Times New Roman" w:hAnsi="Times New Roman"/>
          <w:sz w:val="26"/>
          <w:szCs w:val="26"/>
        </w:rPr>
        <w:t>е</w:t>
      </w:r>
      <w:r w:rsidR="00A149EF" w:rsidRPr="005507A3">
        <w:rPr>
          <w:rFonts w:ascii="Times New Roman" w:hAnsi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сети «Интернет» (</w:t>
      </w:r>
      <w:hyperlink r:id="rId7" w:history="1">
        <w:r w:rsidR="00A149EF" w:rsidRPr="005507A3">
          <w:rPr>
            <w:rFonts w:ascii="Times New Roman" w:hAnsi="Times New Roman"/>
            <w:sz w:val="26"/>
            <w:szCs w:val="26"/>
          </w:rPr>
          <w:t>www.admkogalym.ru</w:t>
        </w:r>
      </w:hyperlink>
      <w:r w:rsidR="00A149EF" w:rsidRPr="005507A3">
        <w:rPr>
          <w:rFonts w:ascii="Times New Roman" w:hAnsi="Times New Roman"/>
          <w:sz w:val="26"/>
          <w:szCs w:val="26"/>
        </w:rPr>
        <w:t>).</w:t>
      </w:r>
    </w:p>
    <w:p w:rsidR="00A149EF" w:rsidRPr="0009103D" w:rsidRDefault="00A149EF" w:rsidP="00FB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</w:p>
    <w:p w:rsidR="00A149EF" w:rsidRDefault="00631E1A" w:rsidP="00FB7E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A149EF" w:rsidRPr="001D3F0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A149EF" w:rsidRPr="001D3F0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A149EF" w:rsidRPr="001D3F0E">
        <w:rPr>
          <w:rFonts w:ascii="Times New Roman" w:hAnsi="Times New Roman"/>
          <w:sz w:val="26"/>
          <w:szCs w:val="26"/>
        </w:rPr>
        <w:t xml:space="preserve"> выполнением </w:t>
      </w:r>
      <w:r w:rsidR="00A149EF">
        <w:rPr>
          <w:rFonts w:ascii="Times New Roman" w:hAnsi="Times New Roman"/>
          <w:sz w:val="26"/>
          <w:szCs w:val="26"/>
        </w:rPr>
        <w:t>распоряжения</w:t>
      </w:r>
      <w:r w:rsidR="00A149EF" w:rsidRPr="001D3F0E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49EF" w:rsidRDefault="00631E1A" w:rsidP="00FB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A149EF" w:rsidRPr="00C04235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A149EF" w:rsidRPr="00C04235">
        <w:rPr>
          <w:rFonts w:ascii="Times New Roman" w:hAnsi="Times New Roman"/>
          <w:sz w:val="26"/>
          <w:szCs w:val="26"/>
        </w:rPr>
        <w:t xml:space="preserve"> </w:t>
      </w:r>
      <w:r w:rsidR="00A149EF">
        <w:rPr>
          <w:rFonts w:ascii="Times New Roman" w:hAnsi="Times New Roman"/>
          <w:sz w:val="26"/>
          <w:szCs w:val="26"/>
        </w:rPr>
        <w:t>Администрации города Когалыма</w:t>
      </w:r>
      <w:r w:rsidR="00A149EF">
        <w:rPr>
          <w:rFonts w:ascii="Times New Roman" w:hAnsi="Times New Roman"/>
          <w:sz w:val="26"/>
          <w:szCs w:val="26"/>
        </w:rPr>
        <w:tab/>
      </w:r>
      <w:r w:rsidR="00A149EF">
        <w:rPr>
          <w:rFonts w:ascii="Times New Roman" w:hAnsi="Times New Roman"/>
          <w:sz w:val="26"/>
          <w:szCs w:val="26"/>
        </w:rPr>
        <w:tab/>
      </w:r>
      <w:r w:rsidR="00A149EF" w:rsidRPr="00C04235">
        <w:rPr>
          <w:rFonts w:ascii="Times New Roman" w:hAnsi="Times New Roman"/>
          <w:sz w:val="26"/>
          <w:szCs w:val="26"/>
        </w:rPr>
        <w:tab/>
      </w:r>
      <w:r w:rsidR="00A149EF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В.И.Степура</w:t>
      </w: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49EF" w:rsidRPr="00C04235" w:rsidRDefault="00A149EF" w:rsidP="00FB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49EF" w:rsidRPr="00C04235" w:rsidRDefault="00A149EF" w:rsidP="00793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A2FB1" w:rsidRDefault="00FA2FB1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A2FB1" w:rsidRDefault="00FA2FB1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A2FB1" w:rsidRDefault="00FA2FB1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A2FB1" w:rsidRDefault="00FA2FB1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A2FB1" w:rsidRDefault="00FA2FB1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A2FB1" w:rsidRDefault="00FA2FB1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A2FB1" w:rsidRDefault="00FA2FB1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A2FB1" w:rsidRDefault="00FA2FB1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A2FB1" w:rsidRDefault="00FA2FB1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Pr="00FB7EA7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B7EA7">
        <w:rPr>
          <w:rFonts w:ascii="Times New Roman" w:hAnsi="Times New Roman"/>
        </w:rPr>
        <w:t>Согласовано:</w:t>
      </w:r>
    </w:p>
    <w:p w:rsidR="00A149EF" w:rsidRPr="00FB7EA7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B7EA7">
        <w:rPr>
          <w:rFonts w:ascii="Times New Roman" w:hAnsi="Times New Roman"/>
        </w:rPr>
        <w:t>зам. главы Администрации г.Когалыма</w:t>
      </w:r>
      <w:r w:rsidRPr="00FB7EA7">
        <w:rPr>
          <w:rFonts w:ascii="Times New Roman" w:hAnsi="Times New Roman"/>
        </w:rPr>
        <w:tab/>
      </w:r>
      <w:r w:rsidRPr="00FB7EA7">
        <w:rPr>
          <w:rFonts w:ascii="Times New Roman" w:hAnsi="Times New Roman"/>
        </w:rPr>
        <w:tab/>
      </w:r>
      <w:r w:rsidRPr="00FB7EA7">
        <w:rPr>
          <w:rFonts w:ascii="Times New Roman" w:hAnsi="Times New Roman"/>
        </w:rPr>
        <w:tab/>
        <w:t>Т.И.Черных</w:t>
      </w:r>
    </w:p>
    <w:p w:rsidR="00A149EF" w:rsidRPr="00FB7EA7" w:rsidRDefault="009D1074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зам. </w:t>
      </w:r>
      <w:r w:rsidR="00A149EF" w:rsidRPr="00FB7EA7">
        <w:rPr>
          <w:rFonts w:ascii="Times New Roman" w:hAnsi="Times New Roman"/>
        </w:rPr>
        <w:t>председател</w:t>
      </w:r>
      <w:r>
        <w:rPr>
          <w:rFonts w:ascii="Times New Roman" w:hAnsi="Times New Roman"/>
        </w:rPr>
        <w:t>я</w:t>
      </w:r>
      <w:r w:rsidR="00A149EF" w:rsidRPr="00FB7EA7">
        <w:rPr>
          <w:rFonts w:ascii="Times New Roman" w:hAnsi="Times New Roman"/>
        </w:rPr>
        <w:t xml:space="preserve"> КФ</w:t>
      </w:r>
      <w:r w:rsidR="00A149EF" w:rsidRPr="00FB7EA7">
        <w:rPr>
          <w:rFonts w:ascii="Times New Roman" w:hAnsi="Times New Roman"/>
        </w:rPr>
        <w:tab/>
      </w:r>
      <w:r w:rsidR="00A149EF" w:rsidRPr="00FB7EA7">
        <w:rPr>
          <w:rFonts w:ascii="Times New Roman" w:hAnsi="Times New Roman"/>
        </w:rPr>
        <w:tab/>
      </w:r>
      <w:r w:rsidR="00A149EF" w:rsidRPr="00FB7EA7">
        <w:rPr>
          <w:rFonts w:ascii="Times New Roman" w:hAnsi="Times New Roman"/>
        </w:rPr>
        <w:tab/>
      </w:r>
      <w:r w:rsidR="00A149EF" w:rsidRPr="00FB7EA7">
        <w:rPr>
          <w:rFonts w:ascii="Times New Roman" w:hAnsi="Times New Roman"/>
        </w:rPr>
        <w:tab/>
      </w:r>
      <w:r w:rsidR="00A149EF" w:rsidRPr="00FB7EA7">
        <w:rPr>
          <w:rFonts w:ascii="Times New Roman" w:hAnsi="Times New Roman"/>
        </w:rPr>
        <w:tab/>
      </w:r>
      <w:r w:rsidR="00A149EF" w:rsidRPr="00FB7EA7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Л.В.Скорикова</w:t>
      </w:r>
      <w:proofErr w:type="spellEnd"/>
    </w:p>
    <w:p w:rsidR="00A149EF" w:rsidRPr="00FB7EA7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B7EA7">
        <w:rPr>
          <w:rFonts w:ascii="Times New Roman" w:hAnsi="Times New Roman"/>
        </w:rPr>
        <w:t>председатель КУМИ</w:t>
      </w:r>
      <w:r w:rsidRPr="00FB7EA7">
        <w:rPr>
          <w:rFonts w:ascii="Times New Roman" w:hAnsi="Times New Roman"/>
        </w:rPr>
        <w:tab/>
      </w:r>
      <w:r w:rsidRPr="00FB7EA7">
        <w:rPr>
          <w:rFonts w:ascii="Times New Roman" w:hAnsi="Times New Roman"/>
        </w:rPr>
        <w:tab/>
      </w:r>
      <w:r w:rsidRPr="00FB7EA7">
        <w:rPr>
          <w:rFonts w:ascii="Times New Roman" w:hAnsi="Times New Roman"/>
        </w:rPr>
        <w:tab/>
      </w:r>
      <w:r w:rsidRPr="00FB7EA7">
        <w:rPr>
          <w:rFonts w:ascii="Times New Roman" w:hAnsi="Times New Roman"/>
        </w:rPr>
        <w:tab/>
      </w:r>
      <w:r w:rsidRPr="00FB7EA7">
        <w:rPr>
          <w:rFonts w:ascii="Times New Roman" w:hAnsi="Times New Roman"/>
        </w:rPr>
        <w:tab/>
      </w:r>
      <w:r w:rsidRPr="00FB7EA7">
        <w:rPr>
          <w:rFonts w:ascii="Times New Roman" w:hAnsi="Times New Roman"/>
        </w:rPr>
        <w:tab/>
        <w:t>А.В.Ковальчук</w:t>
      </w:r>
    </w:p>
    <w:p w:rsidR="00A149EF" w:rsidRPr="00FB7EA7" w:rsidRDefault="0001776B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A149EF" w:rsidRPr="00FB7EA7">
        <w:rPr>
          <w:rFonts w:ascii="Times New Roman" w:hAnsi="Times New Roman"/>
        </w:rPr>
        <w:t>ачальник ЮУ</w:t>
      </w:r>
      <w:r w:rsidR="00A149EF" w:rsidRPr="00FB7EA7">
        <w:rPr>
          <w:rFonts w:ascii="Times New Roman" w:hAnsi="Times New Roman"/>
        </w:rPr>
        <w:tab/>
      </w:r>
      <w:r w:rsidR="00A149EF" w:rsidRPr="00FB7EA7">
        <w:rPr>
          <w:rFonts w:ascii="Times New Roman" w:hAnsi="Times New Roman"/>
        </w:rPr>
        <w:tab/>
      </w:r>
      <w:bookmarkStart w:id="0" w:name="_GoBack"/>
      <w:bookmarkEnd w:id="0"/>
      <w:r w:rsidR="00A149EF" w:rsidRPr="00FB7EA7">
        <w:rPr>
          <w:rFonts w:ascii="Times New Roman" w:hAnsi="Times New Roman"/>
        </w:rPr>
        <w:tab/>
      </w:r>
      <w:r w:rsidR="00A149EF" w:rsidRPr="00FB7EA7">
        <w:rPr>
          <w:rFonts w:ascii="Times New Roman" w:hAnsi="Times New Roman"/>
        </w:rPr>
        <w:tab/>
      </w:r>
      <w:r w:rsidR="00A149EF" w:rsidRPr="00FB7EA7">
        <w:rPr>
          <w:rFonts w:ascii="Times New Roman" w:hAnsi="Times New Roman"/>
        </w:rPr>
        <w:tab/>
      </w:r>
      <w:r w:rsidR="00A149EF" w:rsidRPr="00FB7EA7">
        <w:rPr>
          <w:rFonts w:ascii="Times New Roman" w:hAnsi="Times New Roman"/>
        </w:rPr>
        <w:tab/>
      </w:r>
      <w:r>
        <w:rPr>
          <w:rFonts w:ascii="Times New Roman" w:hAnsi="Times New Roman"/>
        </w:rPr>
        <w:t>И.А.Леонтьева</w:t>
      </w:r>
    </w:p>
    <w:p w:rsidR="00A149EF" w:rsidRPr="00FB7EA7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B7EA7">
        <w:rPr>
          <w:rFonts w:ascii="Times New Roman" w:hAnsi="Times New Roman"/>
        </w:rPr>
        <w:t>начальник УЭ</w:t>
      </w:r>
      <w:r w:rsidRPr="00FB7EA7">
        <w:rPr>
          <w:rFonts w:ascii="Times New Roman" w:hAnsi="Times New Roman"/>
        </w:rPr>
        <w:tab/>
      </w:r>
      <w:r w:rsidRPr="00FB7EA7">
        <w:rPr>
          <w:rFonts w:ascii="Times New Roman" w:hAnsi="Times New Roman"/>
        </w:rPr>
        <w:tab/>
      </w:r>
      <w:r w:rsidRPr="00FB7EA7">
        <w:rPr>
          <w:rFonts w:ascii="Times New Roman" w:hAnsi="Times New Roman"/>
        </w:rPr>
        <w:tab/>
      </w:r>
      <w:r w:rsidRPr="00FB7EA7">
        <w:rPr>
          <w:rFonts w:ascii="Times New Roman" w:hAnsi="Times New Roman"/>
        </w:rPr>
        <w:tab/>
      </w:r>
      <w:r w:rsidRPr="00FB7EA7">
        <w:rPr>
          <w:rFonts w:ascii="Times New Roman" w:hAnsi="Times New Roman"/>
        </w:rPr>
        <w:tab/>
      </w:r>
      <w:r w:rsidRPr="00FB7EA7">
        <w:rPr>
          <w:rFonts w:ascii="Times New Roman" w:hAnsi="Times New Roman"/>
        </w:rPr>
        <w:tab/>
      </w:r>
      <w:r w:rsidRPr="00FB7EA7">
        <w:rPr>
          <w:rFonts w:ascii="Times New Roman" w:hAnsi="Times New Roman"/>
        </w:rPr>
        <w:tab/>
        <w:t>Е.Г.Загорская</w:t>
      </w:r>
    </w:p>
    <w:p w:rsidR="00A149EF" w:rsidRPr="00FB7EA7" w:rsidRDefault="0001776B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</w:t>
      </w:r>
      <w:r w:rsidR="00A149EF" w:rsidRPr="00FB7EA7">
        <w:rPr>
          <w:rFonts w:ascii="Times New Roman" w:hAnsi="Times New Roman"/>
        </w:rPr>
        <w:t xml:space="preserve"> ОО ЮУ</w:t>
      </w:r>
      <w:r w:rsidR="00A149EF" w:rsidRPr="00FB7EA7">
        <w:rPr>
          <w:rFonts w:ascii="Times New Roman" w:hAnsi="Times New Roman"/>
        </w:rPr>
        <w:tab/>
      </w:r>
      <w:r w:rsidR="00A149EF" w:rsidRPr="00FB7EA7">
        <w:rPr>
          <w:rFonts w:ascii="Times New Roman" w:hAnsi="Times New Roman"/>
        </w:rPr>
        <w:tab/>
      </w:r>
      <w:r w:rsidR="00A149EF" w:rsidRPr="00FB7EA7">
        <w:rPr>
          <w:rFonts w:ascii="Times New Roman" w:hAnsi="Times New Roman"/>
        </w:rPr>
        <w:tab/>
      </w:r>
      <w:r w:rsidR="00A149EF" w:rsidRPr="00FB7EA7">
        <w:rPr>
          <w:rFonts w:ascii="Times New Roman" w:hAnsi="Times New Roman"/>
        </w:rPr>
        <w:tab/>
      </w:r>
      <w:r w:rsidR="00A149EF" w:rsidRPr="00FB7EA7">
        <w:rPr>
          <w:rFonts w:ascii="Times New Roman" w:hAnsi="Times New Roman"/>
        </w:rPr>
        <w:tab/>
      </w:r>
      <w:r w:rsidR="00A149EF" w:rsidRPr="00FB7EA7">
        <w:rPr>
          <w:rFonts w:ascii="Times New Roman" w:hAnsi="Times New Roman"/>
        </w:rPr>
        <w:tab/>
      </w:r>
      <w:r>
        <w:rPr>
          <w:rFonts w:ascii="Times New Roman" w:hAnsi="Times New Roman"/>
        </w:rPr>
        <w:t>С.В.Панова</w:t>
      </w:r>
    </w:p>
    <w:p w:rsidR="00A149EF" w:rsidRPr="00FB7EA7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B7EA7">
        <w:rPr>
          <w:rFonts w:ascii="Times New Roman" w:hAnsi="Times New Roman"/>
        </w:rPr>
        <w:t>Подготовлено:</w:t>
      </w:r>
    </w:p>
    <w:p w:rsidR="00A149EF" w:rsidRPr="00FB7EA7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B7EA7">
        <w:rPr>
          <w:rFonts w:ascii="Times New Roman" w:hAnsi="Times New Roman"/>
        </w:rPr>
        <w:t>начальник ОАРиПр УЭ</w:t>
      </w:r>
      <w:r w:rsidRPr="00FB7EA7">
        <w:rPr>
          <w:rFonts w:ascii="Times New Roman" w:hAnsi="Times New Roman"/>
        </w:rPr>
        <w:tab/>
      </w:r>
      <w:r w:rsidRPr="00FB7EA7">
        <w:rPr>
          <w:rFonts w:ascii="Times New Roman" w:hAnsi="Times New Roman"/>
        </w:rPr>
        <w:tab/>
      </w:r>
      <w:r w:rsidRPr="00FB7EA7">
        <w:rPr>
          <w:rFonts w:ascii="Times New Roman" w:hAnsi="Times New Roman"/>
        </w:rPr>
        <w:tab/>
        <w:t xml:space="preserve">  </w:t>
      </w:r>
      <w:r w:rsidRPr="00FB7EA7">
        <w:rPr>
          <w:rFonts w:ascii="Times New Roman" w:hAnsi="Times New Roman"/>
        </w:rPr>
        <w:tab/>
      </w:r>
      <w:r w:rsidRPr="00FB7EA7">
        <w:rPr>
          <w:rFonts w:ascii="Times New Roman" w:hAnsi="Times New Roman"/>
        </w:rPr>
        <w:tab/>
        <w:t>О.П.Сысоева</w:t>
      </w:r>
    </w:p>
    <w:p w:rsidR="00A149EF" w:rsidRPr="00FB7EA7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Pr="00FB7EA7" w:rsidRDefault="00A149EF" w:rsidP="00FB7EA7">
      <w:pPr>
        <w:spacing w:after="0" w:line="240" w:lineRule="auto"/>
        <w:sectPr w:rsidR="00A149EF" w:rsidRPr="00FB7EA7" w:rsidSect="00FB7EA7">
          <w:footerReference w:type="default" r:id="rId8"/>
          <w:pgSz w:w="11906" w:h="16838"/>
          <w:pgMar w:top="1134" w:right="567" w:bottom="1134" w:left="2552" w:header="283" w:footer="283" w:gutter="0"/>
          <w:cols w:space="708"/>
          <w:titlePg/>
          <w:docGrid w:linePitch="360"/>
        </w:sectPr>
      </w:pPr>
      <w:r w:rsidRPr="00FB7EA7">
        <w:rPr>
          <w:rFonts w:ascii="Times New Roman" w:hAnsi="Times New Roman"/>
        </w:rPr>
        <w:t>Разослать: УЭ+2, КФ, ЮУ, УО, УКСиМП, ГОиЧС, УпоЖП, УОиП, УпоОВ, ОРЖКХ, МКУ «УЖКХ города Когалыма», КУМИ, ОКОС, «Когалымский вестник», Сабуров</w:t>
      </w:r>
    </w:p>
    <w:p w:rsidR="00A149EF" w:rsidRDefault="00A149EF" w:rsidP="00793A96">
      <w:pPr>
        <w:spacing w:after="0" w:line="240" w:lineRule="auto"/>
        <w:ind w:firstLine="10773"/>
        <w:rPr>
          <w:rFonts w:ascii="Times New Roman" w:hAnsi="Times New Roman"/>
          <w:sz w:val="26"/>
          <w:szCs w:val="26"/>
        </w:rPr>
      </w:pPr>
      <w:r w:rsidRPr="00ED2FAD">
        <w:rPr>
          <w:rFonts w:ascii="Times New Roman" w:hAnsi="Times New Roman"/>
          <w:sz w:val="26"/>
          <w:szCs w:val="26"/>
        </w:rPr>
        <w:t xml:space="preserve">Приложение </w:t>
      </w:r>
    </w:p>
    <w:p w:rsidR="00A149EF" w:rsidRDefault="00A149EF" w:rsidP="00793A96">
      <w:pPr>
        <w:spacing w:after="0" w:line="240" w:lineRule="auto"/>
        <w:ind w:firstLine="107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распоряжению Администрации </w:t>
      </w:r>
    </w:p>
    <w:p w:rsidR="00A149EF" w:rsidRDefault="00A149EF" w:rsidP="00793A96">
      <w:pPr>
        <w:spacing w:after="0" w:line="240" w:lineRule="auto"/>
        <w:ind w:firstLine="107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A149EF" w:rsidRDefault="00A149EF" w:rsidP="00793A96">
      <w:pPr>
        <w:spacing w:after="0" w:line="240" w:lineRule="auto"/>
        <w:ind w:firstLine="107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657591">
        <w:rPr>
          <w:rFonts w:ascii="Times New Roman" w:hAnsi="Times New Roman"/>
          <w:sz w:val="26"/>
          <w:szCs w:val="26"/>
        </w:rPr>
        <w:tab/>
      </w:r>
      <w:r w:rsidR="00657591">
        <w:rPr>
          <w:rFonts w:ascii="Times New Roman" w:hAnsi="Times New Roman"/>
          <w:sz w:val="26"/>
          <w:szCs w:val="26"/>
        </w:rPr>
        <w:tab/>
      </w:r>
      <w:r w:rsidR="0065759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№</w:t>
      </w:r>
    </w:p>
    <w:p w:rsidR="00657591" w:rsidRDefault="00657591" w:rsidP="00FA2FB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2FB1" w:rsidRPr="00FA2FB1" w:rsidRDefault="00FA2FB1" w:rsidP="00FA2FB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2FB1">
        <w:rPr>
          <w:rFonts w:ascii="Times New Roman" w:hAnsi="Times New Roman"/>
          <w:sz w:val="26"/>
          <w:szCs w:val="26"/>
        </w:rPr>
        <w:t>План мероприятий по обеспечению устойчивого развития экономики и социальной стабильности в городе Когалыме на 2015 год и на период 2016 и 2017 годов</w:t>
      </w:r>
    </w:p>
    <w:p w:rsidR="00A149EF" w:rsidRPr="00FA2FB1" w:rsidRDefault="00A149E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3506"/>
        <w:gridCol w:w="2048"/>
        <w:gridCol w:w="1943"/>
        <w:gridCol w:w="1820"/>
        <w:gridCol w:w="2096"/>
        <w:gridCol w:w="2702"/>
      </w:tblGrid>
      <w:tr w:rsidR="00A149EF" w:rsidRPr="00552784" w:rsidTr="00552784">
        <w:tc>
          <w:tcPr>
            <w:tcW w:w="671" w:type="dxa"/>
            <w:vAlign w:val="center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55278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552784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506" w:type="dxa"/>
            <w:vAlign w:val="center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48" w:type="dxa"/>
            <w:vAlign w:val="center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943" w:type="dxa"/>
            <w:vAlign w:val="center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Вид документа</w:t>
            </w:r>
          </w:p>
        </w:tc>
        <w:tc>
          <w:tcPr>
            <w:tcW w:w="1820" w:type="dxa"/>
            <w:vAlign w:val="center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  <w:tc>
          <w:tcPr>
            <w:tcW w:w="2096" w:type="dxa"/>
            <w:vAlign w:val="center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Источник и объем финансирования мероприятия, тыс. рублей (оценка)</w:t>
            </w:r>
          </w:p>
        </w:tc>
        <w:tc>
          <w:tcPr>
            <w:tcW w:w="2702" w:type="dxa"/>
            <w:vAlign w:val="center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Ожидаемый результат</w:t>
            </w:r>
          </w:p>
        </w:tc>
      </w:tr>
      <w:tr w:rsidR="00A149EF" w:rsidRPr="00552784" w:rsidTr="00552784">
        <w:tc>
          <w:tcPr>
            <w:tcW w:w="14786" w:type="dxa"/>
            <w:gridSpan w:val="7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place">
              <w:r w:rsidRPr="00552784">
                <w:rPr>
                  <w:rFonts w:ascii="Times New Roman" w:hAnsi="Times New Roman"/>
                  <w:b/>
                  <w:sz w:val="26"/>
                  <w:szCs w:val="26"/>
                  <w:lang w:val="en-US"/>
                </w:rPr>
                <w:t>I</w:t>
              </w:r>
              <w:r w:rsidRPr="00552784">
                <w:rPr>
                  <w:rFonts w:ascii="Times New Roman" w:hAnsi="Times New Roman"/>
                  <w:b/>
                  <w:sz w:val="26"/>
                  <w:szCs w:val="26"/>
                </w:rPr>
                <w:t>.</w:t>
              </w:r>
            </w:smartTag>
            <w:r w:rsidRPr="00552784">
              <w:rPr>
                <w:rFonts w:ascii="Times New Roman" w:hAnsi="Times New Roman"/>
                <w:b/>
                <w:sz w:val="26"/>
                <w:szCs w:val="26"/>
              </w:rPr>
              <w:t xml:space="preserve"> Активизация экономического роста</w:t>
            </w:r>
          </w:p>
        </w:tc>
      </w:tr>
      <w:tr w:rsidR="00A149EF" w:rsidRPr="00552784" w:rsidTr="00552784">
        <w:tc>
          <w:tcPr>
            <w:tcW w:w="14786" w:type="dxa"/>
            <w:gridSpan w:val="7"/>
          </w:tcPr>
          <w:p w:rsidR="00A149EF" w:rsidRPr="00552784" w:rsidRDefault="00657591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Стабилизационные меры</w:t>
            </w:r>
          </w:p>
        </w:tc>
      </w:tr>
      <w:tr w:rsidR="00AB2E4B" w:rsidRPr="00552784" w:rsidTr="00576E84">
        <w:tc>
          <w:tcPr>
            <w:tcW w:w="671" w:type="dxa"/>
          </w:tcPr>
          <w:p w:rsidR="00AB2E4B" w:rsidRPr="00552784" w:rsidRDefault="00AB2E4B" w:rsidP="00576E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3506" w:type="dxa"/>
          </w:tcPr>
          <w:p w:rsidR="00AB2E4B" w:rsidRPr="00552784" w:rsidRDefault="00AB2E4B" w:rsidP="00576E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Установление порядка предоставления отсрочки уплаты неустоек (штрафов, пеней) и (или) осуществления списания заказчиком в 2015 году начисленных сумм неустоек (штрафов, пеней)</w:t>
            </w:r>
          </w:p>
        </w:tc>
        <w:tc>
          <w:tcPr>
            <w:tcW w:w="2048" w:type="dxa"/>
          </w:tcPr>
          <w:p w:rsidR="00AB2E4B" w:rsidRPr="00552784" w:rsidRDefault="00AB2E4B" w:rsidP="00576E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финансов Администрации города Когалыма</w:t>
            </w:r>
          </w:p>
        </w:tc>
        <w:tc>
          <w:tcPr>
            <w:tcW w:w="1943" w:type="dxa"/>
          </w:tcPr>
          <w:p w:rsidR="00AB2E4B" w:rsidRPr="00552784" w:rsidRDefault="00AB2E4B" w:rsidP="00576E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 xml:space="preserve">Приказ 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>Комитет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 xml:space="preserve"> финансов Администрации города Когалыма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«О порядке предоставления отсрочки уплаты неустоек (штрафов, </w:t>
            </w:r>
            <w:proofErr w:type="gramEnd"/>
          </w:p>
        </w:tc>
        <w:tc>
          <w:tcPr>
            <w:tcW w:w="1820" w:type="dxa"/>
          </w:tcPr>
          <w:p w:rsidR="00AB2E4B" w:rsidRPr="00552784" w:rsidRDefault="00AB2E4B" w:rsidP="00576E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2015 года</w:t>
            </w:r>
          </w:p>
        </w:tc>
        <w:tc>
          <w:tcPr>
            <w:tcW w:w="2096" w:type="dxa"/>
          </w:tcPr>
          <w:p w:rsidR="00AB2E4B" w:rsidRPr="00552784" w:rsidRDefault="00AB2E4B" w:rsidP="00576E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2702" w:type="dxa"/>
          </w:tcPr>
          <w:p w:rsidR="00AB2E4B" w:rsidRPr="00552784" w:rsidRDefault="00AB2E4B" w:rsidP="00576E84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Принятые решения об отсрочки уплаты неустоек (штрафов, пеней) и (или) осуществления списания заказчиком в 2015 году начисленных сумм неустоек (штрафов, пеней)</w:t>
            </w:r>
          </w:p>
        </w:tc>
      </w:tr>
    </w:tbl>
    <w:p w:rsidR="00AB2E4B" w:rsidRDefault="00AB2E4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3506"/>
        <w:gridCol w:w="47"/>
        <w:gridCol w:w="2001"/>
        <w:gridCol w:w="1943"/>
        <w:gridCol w:w="1820"/>
        <w:gridCol w:w="2027"/>
        <w:gridCol w:w="69"/>
        <w:gridCol w:w="2702"/>
      </w:tblGrid>
      <w:tr w:rsidR="00AB2E4B" w:rsidRPr="00552784" w:rsidTr="00AB2E4B">
        <w:tc>
          <w:tcPr>
            <w:tcW w:w="671" w:type="dxa"/>
          </w:tcPr>
          <w:p w:rsidR="00AB2E4B" w:rsidRPr="00552784" w:rsidRDefault="00AB2E4B" w:rsidP="00657591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3553" w:type="dxa"/>
            <w:gridSpan w:val="2"/>
          </w:tcPr>
          <w:p w:rsidR="00AB2E4B" w:rsidRPr="00552784" w:rsidRDefault="00AB2E4B" w:rsidP="00657591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1" w:type="dxa"/>
          </w:tcPr>
          <w:p w:rsidR="00AB2E4B" w:rsidRPr="00552784" w:rsidRDefault="00AB2E4B" w:rsidP="00657591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3" w:type="dxa"/>
          </w:tcPr>
          <w:p w:rsidR="00AB2E4B" w:rsidRPr="00552784" w:rsidRDefault="00AB2E4B" w:rsidP="00657591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пеней) и (или) осуществления списания заказчиком в 2015 году начисленных сумм неустоек (штрафов, пеней)»</w:t>
            </w:r>
          </w:p>
        </w:tc>
        <w:tc>
          <w:tcPr>
            <w:tcW w:w="1820" w:type="dxa"/>
          </w:tcPr>
          <w:p w:rsidR="00AB2E4B" w:rsidRPr="00552784" w:rsidRDefault="00AB2E4B" w:rsidP="00657591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7" w:type="dxa"/>
          </w:tcPr>
          <w:p w:rsidR="00AB2E4B" w:rsidRPr="00552784" w:rsidRDefault="00AB2E4B" w:rsidP="00657591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1" w:type="dxa"/>
            <w:gridSpan w:val="2"/>
          </w:tcPr>
          <w:p w:rsidR="00AB2E4B" w:rsidRPr="00552784" w:rsidRDefault="00AB2E4B" w:rsidP="00657591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7591" w:rsidRPr="00552784" w:rsidTr="00D06137">
        <w:tc>
          <w:tcPr>
            <w:tcW w:w="14786" w:type="dxa"/>
            <w:gridSpan w:val="9"/>
          </w:tcPr>
          <w:p w:rsidR="00657591" w:rsidRPr="00552784" w:rsidRDefault="00657591" w:rsidP="00657591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Меры по импортозамещению</w:t>
            </w:r>
          </w:p>
        </w:tc>
      </w:tr>
      <w:tr w:rsidR="00A149EF" w:rsidRPr="00552784" w:rsidTr="00552784">
        <w:tc>
          <w:tcPr>
            <w:tcW w:w="671" w:type="dxa"/>
          </w:tcPr>
          <w:p w:rsidR="00A149EF" w:rsidRPr="00552784" w:rsidRDefault="0087420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  <w:r w:rsidR="00A149EF"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06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Организация и проведение выставок-ярмарок, презентаций, способствующих реализации продукции товаропроизводителей города Когалыма, Ханты-Мансийского автономного округа - Югры, Тюменской области и других субъектов Российской Федерации</w:t>
            </w:r>
          </w:p>
        </w:tc>
        <w:tc>
          <w:tcPr>
            <w:tcW w:w="2048" w:type="dxa"/>
            <w:gridSpan w:val="2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1943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график проведения  ярмарок</w:t>
            </w:r>
          </w:p>
        </w:tc>
        <w:tc>
          <w:tcPr>
            <w:tcW w:w="1820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2096" w:type="dxa"/>
            <w:gridSpan w:val="2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2702" w:type="dxa"/>
          </w:tcPr>
          <w:p w:rsidR="00A149EF" w:rsidRPr="00552784" w:rsidRDefault="00A149EF" w:rsidP="00552784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Удовлетворение спроса населения города Когалыма продукцией собственного производства товаропроизводителей города Когалыма, а также товаропроизводителей, участвующих в ярмарках</w:t>
            </w:r>
          </w:p>
        </w:tc>
      </w:tr>
    </w:tbl>
    <w:p w:rsidR="00A149EF" w:rsidRPr="006645B4" w:rsidRDefault="00A149EF">
      <w:pPr>
        <w:rPr>
          <w:rFonts w:ascii="Times New Roman" w:hAnsi="Times New Roman"/>
          <w:sz w:val="25"/>
          <w:szCs w:val="25"/>
        </w:rPr>
        <w:sectPr w:rsidR="00A149EF" w:rsidRPr="006645B4" w:rsidSect="00E77A9C">
          <w:pgSz w:w="16838" w:h="11906" w:orient="landscape"/>
          <w:pgMar w:top="2552" w:right="1134" w:bottom="567" w:left="1134" w:header="0" w:footer="34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3535"/>
        <w:gridCol w:w="1980"/>
        <w:gridCol w:w="2005"/>
        <w:gridCol w:w="1837"/>
        <w:gridCol w:w="2126"/>
        <w:gridCol w:w="2629"/>
      </w:tblGrid>
      <w:tr w:rsidR="00A149EF" w:rsidRPr="00552784" w:rsidTr="00552784">
        <w:tc>
          <w:tcPr>
            <w:tcW w:w="674" w:type="dxa"/>
          </w:tcPr>
          <w:p w:rsidR="00A149EF" w:rsidRPr="00552784" w:rsidRDefault="0087420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  <w:r w:rsidR="00A149EF"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36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Содействие развитию малых и средних форм хозяйствования в агропромышленном комплексе, в обрабатывающей промышленности (промышленности строительных материалов, пищевой промышленности и др.)</w:t>
            </w:r>
          </w:p>
        </w:tc>
        <w:tc>
          <w:tcPr>
            <w:tcW w:w="1980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004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задачами Стратегии социально-экономического развития города Когалыма до 2020 года и на период до 2030 года, утверждённой решением Думы города Когалыма от 23.12.2014 №494-ГД</w:t>
            </w:r>
          </w:p>
        </w:tc>
        <w:tc>
          <w:tcPr>
            <w:tcW w:w="1837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2126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2629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Увеличение объема производства основных видов продукции животноводства, пищевой продукции и т.д.</w:t>
            </w:r>
          </w:p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Увеличение количества малых и средних предприятий в городе Когалыме</w:t>
            </w:r>
          </w:p>
        </w:tc>
      </w:tr>
      <w:tr w:rsidR="00A149EF" w:rsidRPr="00552784" w:rsidTr="00552784">
        <w:tc>
          <w:tcPr>
            <w:tcW w:w="14786" w:type="dxa"/>
            <w:gridSpan w:val="7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Меры, направленные на снижение издержек бизнеса</w:t>
            </w:r>
          </w:p>
        </w:tc>
      </w:tr>
      <w:tr w:rsidR="00A149EF" w:rsidRPr="00552784" w:rsidTr="00552784">
        <w:tc>
          <w:tcPr>
            <w:tcW w:w="674" w:type="dxa"/>
          </w:tcPr>
          <w:p w:rsidR="00A149EF" w:rsidRPr="00552784" w:rsidRDefault="0087420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  <w:r w:rsidR="00A149EF"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36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Предоставление субсидии для реализации проектов  субъектов малого и среднего предпринимательства по энергоэффективности и мероприятий по энергосбережению</w:t>
            </w:r>
          </w:p>
        </w:tc>
        <w:tc>
          <w:tcPr>
            <w:tcW w:w="1980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004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Внесение изменений в муниципальную программу «Социально-экономическое развитие и инвестиции муниципального образования город Когалым на 2014-2017годы», </w:t>
            </w:r>
          </w:p>
        </w:tc>
        <w:tc>
          <w:tcPr>
            <w:tcW w:w="1837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до 1 ноября 2015 года</w:t>
            </w:r>
          </w:p>
        </w:tc>
        <w:tc>
          <w:tcPr>
            <w:tcW w:w="2126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300,0</w:t>
            </w:r>
          </w:p>
        </w:tc>
        <w:tc>
          <w:tcPr>
            <w:tcW w:w="2629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Повышение эффективности действующих субъектов малого и среднего предпринимательства, увеличение объемов производства  продукции</w:t>
            </w:r>
          </w:p>
        </w:tc>
      </w:tr>
    </w:tbl>
    <w:p w:rsidR="00A149EF" w:rsidRPr="006645B4" w:rsidRDefault="00A149EF" w:rsidP="00A75BD6">
      <w:pPr>
        <w:spacing w:after="0" w:line="240" w:lineRule="auto"/>
        <w:rPr>
          <w:rFonts w:ascii="Times New Roman" w:hAnsi="Times New Roman"/>
          <w:sz w:val="25"/>
          <w:szCs w:val="25"/>
        </w:rPr>
        <w:sectPr w:rsidR="00A149EF" w:rsidRPr="006645B4" w:rsidSect="00747C8D">
          <w:pgSz w:w="16838" w:h="11906" w:orient="landscape"/>
          <w:pgMar w:top="567" w:right="1134" w:bottom="2552" w:left="1134" w:header="0" w:footer="283" w:gutter="0"/>
          <w:cols w:space="708"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3566"/>
        <w:gridCol w:w="1985"/>
        <w:gridCol w:w="1984"/>
        <w:gridCol w:w="1896"/>
        <w:gridCol w:w="2073"/>
        <w:gridCol w:w="2693"/>
      </w:tblGrid>
      <w:tr w:rsidR="00A149EF" w:rsidRPr="00552784" w:rsidTr="00552784">
        <w:tc>
          <w:tcPr>
            <w:tcW w:w="653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566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утверждённую постановлением Администрации города Когалыма от 11.10.2013 №2919 (далее – программа СЭР)</w:t>
            </w:r>
          </w:p>
        </w:tc>
        <w:tc>
          <w:tcPr>
            <w:tcW w:w="1896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73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93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149EF" w:rsidRPr="00552784" w:rsidTr="00552784">
        <w:tc>
          <w:tcPr>
            <w:tcW w:w="653" w:type="dxa"/>
          </w:tcPr>
          <w:p w:rsidR="00A149EF" w:rsidRPr="00552784" w:rsidRDefault="0087420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  <w:r w:rsidR="00A149EF"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66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Реализация плана мероприятий «Дорожной карты» по обеспечению благоприятного инвестиционного климата в городе Когалыме </w:t>
            </w:r>
          </w:p>
        </w:tc>
        <w:tc>
          <w:tcPr>
            <w:tcW w:w="1985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1984" w:type="dxa"/>
          </w:tcPr>
          <w:p w:rsidR="00A149EF" w:rsidRPr="00552784" w:rsidRDefault="00A149EF" w:rsidP="0055278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Постановление Администрации города Когалыма от 27.03.2015 №835 «О плане мероприятий «дорожной карте» по обеспечению благоприятного инвестиционного климата в </w:t>
            </w:r>
            <w:r w:rsidRPr="00552784">
              <w:rPr>
                <w:rFonts w:ascii="Times New Roman" w:hAnsi="Times New Roman"/>
                <w:spacing w:val="-10"/>
                <w:sz w:val="25"/>
                <w:szCs w:val="25"/>
              </w:rPr>
              <w:t>городе Когалыме»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 xml:space="preserve"> (далее - дорожная карта) </w:t>
            </w:r>
          </w:p>
        </w:tc>
        <w:tc>
          <w:tcPr>
            <w:tcW w:w="1896" w:type="dxa"/>
          </w:tcPr>
          <w:p w:rsidR="00A149EF" w:rsidRPr="00552784" w:rsidRDefault="00A149EF" w:rsidP="00552784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в соответствии со сроками, утверждёнными дорожной картой </w:t>
            </w:r>
          </w:p>
        </w:tc>
        <w:tc>
          <w:tcPr>
            <w:tcW w:w="2073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2693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Улучшение условий для ведения бизнеса, упрощение разрешительных процедур, повышение информационной открытости органов местного самоуправления города Когалыма для бизнеса</w:t>
            </w:r>
          </w:p>
        </w:tc>
      </w:tr>
      <w:tr w:rsidR="00A149EF" w:rsidRPr="00552784" w:rsidTr="00552784">
        <w:tc>
          <w:tcPr>
            <w:tcW w:w="14850" w:type="dxa"/>
            <w:gridSpan w:val="7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Поддержка малого и среднего предпринимательства</w:t>
            </w:r>
          </w:p>
        </w:tc>
      </w:tr>
      <w:tr w:rsidR="00A149EF" w:rsidRPr="00552784" w:rsidTr="00552784">
        <w:tc>
          <w:tcPr>
            <w:tcW w:w="653" w:type="dxa"/>
          </w:tcPr>
          <w:p w:rsidR="00A149EF" w:rsidRPr="00552784" w:rsidRDefault="0087420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</w:t>
            </w:r>
            <w:r w:rsidR="00A149EF"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66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Обеспечение неизменности условий налогообложения, за исключением мер, направленных на приведение нормативных правовых</w:t>
            </w:r>
          </w:p>
        </w:tc>
        <w:tc>
          <w:tcPr>
            <w:tcW w:w="1985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финансов Администрации города Когалыма</w:t>
            </w:r>
          </w:p>
        </w:tc>
        <w:tc>
          <w:tcPr>
            <w:tcW w:w="1984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Проекты муниципальных нормативных правовых актов</w:t>
            </w:r>
          </w:p>
        </w:tc>
        <w:tc>
          <w:tcPr>
            <w:tcW w:w="1896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2015-2017 годы</w:t>
            </w:r>
          </w:p>
        </w:tc>
        <w:tc>
          <w:tcPr>
            <w:tcW w:w="2073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2693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Не увеличение налоговой нагрузки на субъекты малого и среднего предпринимательства</w:t>
            </w:r>
          </w:p>
        </w:tc>
      </w:tr>
    </w:tbl>
    <w:p w:rsidR="00A149EF" w:rsidRDefault="00A149EF">
      <w:pPr>
        <w:rPr>
          <w:rFonts w:ascii="Times New Roman" w:hAnsi="Times New Roman"/>
          <w:sz w:val="26"/>
          <w:szCs w:val="26"/>
        </w:rPr>
        <w:sectPr w:rsidR="00A149EF" w:rsidSect="00747C8D">
          <w:pgSz w:w="16838" w:h="11906" w:orient="landscape"/>
          <w:pgMar w:top="2552" w:right="1134" w:bottom="567" w:left="1134" w:header="709" w:footer="283" w:gutter="0"/>
          <w:cols w:space="708"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3529"/>
        <w:gridCol w:w="1985"/>
        <w:gridCol w:w="2126"/>
        <w:gridCol w:w="1843"/>
        <w:gridCol w:w="2149"/>
        <w:gridCol w:w="2670"/>
      </w:tblGrid>
      <w:tr w:rsidR="00A149EF" w:rsidRPr="00552784" w:rsidTr="00552784">
        <w:tc>
          <w:tcPr>
            <w:tcW w:w="548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9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актов города Когалыма в соответствие с федеральным законодательством, по принятым в конце 2014 года нормативным правовым актам</w:t>
            </w:r>
          </w:p>
        </w:tc>
        <w:tc>
          <w:tcPr>
            <w:tcW w:w="1985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9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0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49EF" w:rsidRPr="00552784" w:rsidTr="00552784">
        <w:tc>
          <w:tcPr>
            <w:tcW w:w="548" w:type="dxa"/>
          </w:tcPr>
          <w:p w:rsidR="00A149EF" w:rsidRPr="00552784" w:rsidRDefault="0087420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</w:t>
            </w:r>
            <w:r w:rsidR="00A149EF"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29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Информирование субъектов малого и среднего предпринимательства об изменениях, внесенных в законодательные акты Ханты-Мансийского автономного округа – Югры, регулирующие налогообложение субъектов малого и среднего предпринимательства</w:t>
            </w:r>
          </w:p>
        </w:tc>
        <w:tc>
          <w:tcPr>
            <w:tcW w:w="1985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126" w:type="dxa"/>
          </w:tcPr>
          <w:p w:rsidR="00A149EF" w:rsidRPr="00552784" w:rsidRDefault="00A149EF" w:rsidP="005527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Информация в средствах массовой информации для субъектов малого и среднего </w:t>
            </w:r>
            <w:r w:rsidRPr="00552784">
              <w:rPr>
                <w:rFonts w:ascii="Times New Roman" w:hAnsi="Times New Roman"/>
                <w:spacing w:val="-18"/>
                <w:sz w:val="25"/>
                <w:szCs w:val="25"/>
              </w:rPr>
              <w:t>предпринимательства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 xml:space="preserve">, проведение круглых столов  </w:t>
            </w:r>
          </w:p>
        </w:tc>
        <w:tc>
          <w:tcPr>
            <w:tcW w:w="1843" w:type="dxa"/>
          </w:tcPr>
          <w:p w:rsidR="00A149EF" w:rsidRPr="00552784" w:rsidRDefault="00A149EF" w:rsidP="005527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в течение месяца после внесения изменений в </w:t>
            </w:r>
            <w:r w:rsidRPr="00552784">
              <w:rPr>
                <w:rFonts w:ascii="Times New Roman" w:hAnsi="Times New Roman"/>
                <w:spacing w:val="-10"/>
                <w:sz w:val="25"/>
                <w:szCs w:val="25"/>
              </w:rPr>
              <w:t>законодательство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 xml:space="preserve"> Российской Федерации, Ханты-Мансийского автономного округа - Югры</w:t>
            </w:r>
          </w:p>
        </w:tc>
        <w:tc>
          <w:tcPr>
            <w:tcW w:w="2149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2670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Повышение налоговой грамотности субъектов малого и среднего предпринимательства</w:t>
            </w:r>
          </w:p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149EF" w:rsidRPr="00552784" w:rsidTr="00552784">
        <w:tc>
          <w:tcPr>
            <w:tcW w:w="548" w:type="dxa"/>
          </w:tcPr>
          <w:p w:rsidR="00A149EF" w:rsidRPr="00552784" w:rsidRDefault="0087420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</w:t>
            </w:r>
            <w:r w:rsidR="00A149EF"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29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Оказание поддержки в рамках реализации мероприятий подпрограммы 4 «Развитие малого и среднего предпринимательства в городе Когалыме на 2014-2017 годы» программы СЭР</w:t>
            </w:r>
          </w:p>
        </w:tc>
        <w:tc>
          <w:tcPr>
            <w:tcW w:w="1985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Когалыма, соисполнители программы СЭР</w:t>
            </w:r>
          </w:p>
        </w:tc>
        <w:tc>
          <w:tcPr>
            <w:tcW w:w="2126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программа СЭР</w:t>
            </w:r>
          </w:p>
        </w:tc>
        <w:tc>
          <w:tcPr>
            <w:tcW w:w="1843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сетевым графиком реализации программы СЭР</w:t>
            </w:r>
          </w:p>
        </w:tc>
        <w:tc>
          <w:tcPr>
            <w:tcW w:w="2149" w:type="dxa"/>
          </w:tcPr>
          <w:p w:rsidR="00A149EF" w:rsidRPr="00552784" w:rsidRDefault="00A149EF" w:rsidP="00552784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финансированием программы СЭР</w:t>
            </w:r>
          </w:p>
        </w:tc>
        <w:tc>
          <w:tcPr>
            <w:tcW w:w="2670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Сохранение на достигнутом уровне количества субъектов малого и среднего предпринимательства</w:t>
            </w:r>
          </w:p>
        </w:tc>
      </w:tr>
      <w:tr w:rsidR="00A149EF" w:rsidRPr="00552784" w:rsidTr="00552784">
        <w:tc>
          <w:tcPr>
            <w:tcW w:w="548" w:type="dxa"/>
          </w:tcPr>
          <w:p w:rsidR="00A149EF" w:rsidRPr="00552784" w:rsidRDefault="0087420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</w:t>
            </w:r>
            <w:r w:rsidR="00A149EF"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29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Организация и проведение аукционов по продаже права на заключение договоров аренды земельных участков под строительство</w:t>
            </w:r>
          </w:p>
        </w:tc>
        <w:tc>
          <w:tcPr>
            <w:tcW w:w="1985" w:type="dxa"/>
          </w:tcPr>
          <w:p w:rsidR="00A149EF" w:rsidRPr="00552784" w:rsidRDefault="00A149EF" w:rsidP="005527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2126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Муниципальный правовой акт Администрации города Когалыма </w:t>
            </w:r>
          </w:p>
        </w:tc>
        <w:tc>
          <w:tcPr>
            <w:tcW w:w="1843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планами-графиками проведения торгов</w:t>
            </w:r>
          </w:p>
        </w:tc>
        <w:tc>
          <w:tcPr>
            <w:tcW w:w="2149" w:type="dxa"/>
          </w:tcPr>
          <w:p w:rsidR="00A149EF" w:rsidRPr="00552784" w:rsidRDefault="00A149EF" w:rsidP="0055278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2670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Привлечение субъектов малого и среднего предпринимательства на заключение договоров аренды </w:t>
            </w:r>
          </w:p>
        </w:tc>
      </w:tr>
    </w:tbl>
    <w:p w:rsidR="00A149EF" w:rsidRDefault="00A149EF">
      <w:pPr>
        <w:rPr>
          <w:rFonts w:ascii="Times New Roman" w:hAnsi="Times New Roman"/>
          <w:sz w:val="26"/>
          <w:szCs w:val="26"/>
        </w:rPr>
        <w:sectPr w:rsidR="00A149EF" w:rsidSect="00E77A9C">
          <w:pgSz w:w="16838" w:h="11906" w:orient="landscape"/>
          <w:pgMar w:top="567" w:right="1134" w:bottom="2552" w:left="1134" w:header="227" w:footer="510" w:gutter="0"/>
          <w:cols w:space="708"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3504"/>
        <w:gridCol w:w="2048"/>
        <w:gridCol w:w="2121"/>
        <w:gridCol w:w="1817"/>
        <w:gridCol w:w="2151"/>
        <w:gridCol w:w="2679"/>
      </w:tblGrid>
      <w:tr w:rsidR="00A149EF" w:rsidRPr="00552784" w:rsidTr="00552784">
        <w:tc>
          <w:tcPr>
            <w:tcW w:w="531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0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9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0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4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3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земельных участков, развитие существующих и создание новых производств</w:t>
            </w:r>
          </w:p>
        </w:tc>
      </w:tr>
      <w:tr w:rsidR="00A149EF" w:rsidRPr="00552784" w:rsidTr="00552784">
        <w:tc>
          <w:tcPr>
            <w:tcW w:w="531" w:type="dxa"/>
          </w:tcPr>
          <w:p w:rsidR="00A149EF" w:rsidRPr="00552784" w:rsidRDefault="0087420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</w:t>
            </w:r>
            <w:r w:rsidR="00A149EF"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20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Разработка и утверждение порядка оказания имущественной поддержки </w:t>
            </w:r>
          </w:p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субъектов малого и среднего предпринимательства города Когалыма и организаций, образующих инфраструктуру поддержки субъектов малого и среднего предпринимательства в городе Когалыме</w:t>
            </w:r>
          </w:p>
        </w:tc>
        <w:tc>
          <w:tcPr>
            <w:tcW w:w="2049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2123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Муниципальный правовой акт Администрации города Когалыма</w:t>
            </w:r>
          </w:p>
        </w:tc>
        <w:tc>
          <w:tcPr>
            <w:tcW w:w="1820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до 1 апреля 2015 года</w:t>
            </w:r>
          </w:p>
        </w:tc>
        <w:tc>
          <w:tcPr>
            <w:tcW w:w="2124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2683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Предоставление муниципальной преференции на передачу в аренду муниципального имущества, не требующей предварительного согласия в письменной форме антимонопольного органа по льготным ставкам арендной платы</w:t>
            </w:r>
          </w:p>
        </w:tc>
      </w:tr>
      <w:tr w:rsidR="00A149EF" w:rsidRPr="00552784" w:rsidTr="00552784">
        <w:tc>
          <w:tcPr>
            <w:tcW w:w="14850" w:type="dxa"/>
            <w:gridSpan w:val="7"/>
          </w:tcPr>
          <w:p w:rsidR="00A149EF" w:rsidRPr="0093730B" w:rsidRDefault="0093730B" w:rsidP="0055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730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 w:rsidRPr="0093730B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A149EF" w:rsidRPr="0093730B">
              <w:rPr>
                <w:rFonts w:ascii="Times New Roman" w:hAnsi="Times New Roman"/>
                <w:b/>
                <w:sz w:val="26"/>
                <w:szCs w:val="26"/>
              </w:rPr>
              <w:t>Поддержка отраслей экономики</w:t>
            </w:r>
          </w:p>
        </w:tc>
      </w:tr>
      <w:tr w:rsidR="00A149EF" w:rsidRPr="00552784" w:rsidTr="00552784">
        <w:tc>
          <w:tcPr>
            <w:tcW w:w="531" w:type="dxa"/>
          </w:tcPr>
          <w:p w:rsidR="00A149EF" w:rsidRPr="00552784" w:rsidRDefault="00A149EF" w:rsidP="0087420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</w:t>
            </w:r>
            <w:r w:rsidR="00874204">
              <w:rPr>
                <w:rFonts w:ascii="Times New Roman" w:hAnsi="Times New Roman"/>
                <w:sz w:val="25"/>
                <w:szCs w:val="25"/>
              </w:rPr>
              <w:t>1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20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Реализация мероприятий муниципальной программы «Развитие агропромышленного комплекса и рынков сельскохозяйственной продукции, сырья и продовольствия в городе Когалыме в 2014-2017 годах», утверждённой </w:t>
            </w:r>
          </w:p>
        </w:tc>
        <w:tc>
          <w:tcPr>
            <w:tcW w:w="2049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Когалыма, соисполнители программы АПК</w:t>
            </w:r>
          </w:p>
        </w:tc>
        <w:tc>
          <w:tcPr>
            <w:tcW w:w="2123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программа АПК</w:t>
            </w:r>
          </w:p>
        </w:tc>
        <w:tc>
          <w:tcPr>
            <w:tcW w:w="1820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сетевым графиком реализации программы АПК</w:t>
            </w:r>
          </w:p>
        </w:tc>
        <w:tc>
          <w:tcPr>
            <w:tcW w:w="2124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финансированием программы АПК</w:t>
            </w:r>
          </w:p>
        </w:tc>
        <w:tc>
          <w:tcPr>
            <w:tcW w:w="2683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Увеличение объемов продукции агропромышленного комплекса, поголовья скота и птицы в крестьянских (фермерских) хозяйствах и у индивидуальных предпринимателей </w:t>
            </w:r>
          </w:p>
        </w:tc>
      </w:tr>
    </w:tbl>
    <w:p w:rsidR="00A149EF" w:rsidRDefault="00A149EF">
      <w:pPr>
        <w:rPr>
          <w:rFonts w:ascii="Times New Roman" w:hAnsi="Times New Roman"/>
          <w:sz w:val="26"/>
          <w:szCs w:val="26"/>
        </w:rPr>
        <w:sectPr w:rsidR="00A149EF" w:rsidSect="00E77A9C">
          <w:pgSz w:w="16838" w:h="11906" w:orient="landscape"/>
          <w:pgMar w:top="2552" w:right="1134" w:bottom="567" w:left="1134" w:header="709" w:footer="170" w:gutter="0"/>
          <w:cols w:space="708"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543"/>
        <w:gridCol w:w="1985"/>
        <w:gridCol w:w="2126"/>
        <w:gridCol w:w="1843"/>
        <w:gridCol w:w="2126"/>
        <w:gridCol w:w="2693"/>
      </w:tblGrid>
      <w:tr w:rsidR="00A149EF" w:rsidRPr="00552784" w:rsidTr="00552784">
        <w:tc>
          <w:tcPr>
            <w:tcW w:w="534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543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постановлением Администрации города Когалыма от 11.10.2013 №2900 (далее – программа АПК)</w:t>
            </w:r>
          </w:p>
        </w:tc>
        <w:tc>
          <w:tcPr>
            <w:tcW w:w="1985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93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города Когалыма</w:t>
            </w:r>
          </w:p>
        </w:tc>
      </w:tr>
      <w:tr w:rsidR="00A149EF" w:rsidRPr="00552784" w:rsidTr="00552784">
        <w:tc>
          <w:tcPr>
            <w:tcW w:w="534" w:type="dxa"/>
          </w:tcPr>
          <w:p w:rsidR="00A149EF" w:rsidRPr="00552784" w:rsidRDefault="00A149EF" w:rsidP="00CF74C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</w:t>
            </w:r>
            <w:r w:rsidR="00CF74CB">
              <w:rPr>
                <w:rFonts w:ascii="Times New Roman" w:hAnsi="Times New Roman"/>
                <w:sz w:val="25"/>
                <w:szCs w:val="25"/>
              </w:rPr>
              <w:t>2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43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Определение приоритетных направлений и мероприятий муниципальных программ, в целях оптимизации и повышения </w:t>
            </w:r>
            <w:proofErr w:type="gramStart"/>
            <w:r w:rsidRPr="00552784">
              <w:rPr>
                <w:rFonts w:ascii="Times New Roman" w:hAnsi="Times New Roman"/>
                <w:sz w:val="25"/>
                <w:szCs w:val="25"/>
              </w:rPr>
              <w:t>эффективности расходов бюджета города Когалыма</w:t>
            </w:r>
            <w:proofErr w:type="gramEnd"/>
          </w:p>
        </w:tc>
        <w:tc>
          <w:tcPr>
            <w:tcW w:w="1985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Ответственные исполнители муниципальных программ, Комитет финансов Администрации города Когалыма, управление экономики Администрации города Когалыма</w:t>
            </w:r>
          </w:p>
        </w:tc>
        <w:tc>
          <w:tcPr>
            <w:tcW w:w="2126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Внесение изменений в муниципальные программы</w:t>
            </w:r>
          </w:p>
        </w:tc>
        <w:tc>
          <w:tcPr>
            <w:tcW w:w="1843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до 1 июня 2015 года</w:t>
            </w:r>
          </w:p>
        </w:tc>
        <w:tc>
          <w:tcPr>
            <w:tcW w:w="2126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2693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Обеспечение устойчивости бюджетной системы города Когалыма для гарантированного исполнения приоритетных расходных обязательств</w:t>
            </w:r>
          </w:p>
        </w:tc>
      </w:tr>
      <w:tr w:rsidR="003D1F77" w:rsidRPr="00552784" w:rsidTr="002331A4">
        <w:tc>
          <w:tcPr>
            <w:tcW w:w="534" w:type="dxa"/>
          </w:tcPr>
          <w:p w:rsidR="003D1F77" w:rsidRPr="00037B5F" w:rsidRDefault="003D1F77" w:rsidP="00CF74C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7B5F">
              <w:rPr>
                <w:rFonts w:ascii="Times New Roman" w:hAnsi="Times New Roman"/>
                <w:sz w:val="25"/>
                <w:szCs w:val="25"/>
              </w:rPr>
              <w:t>1</w:t>
            </w:r>
            <w:r w:rsidR="00CF74CB">
              <w:rPr>
                <w:rFonts w:ascii="Times New Roman" w:hAnsi="Times New Roman"/>
                <w:sz w:val="25"/>
                <w:szCs w:val="25"/>
              </w:rPr>
              <w:t>3</w:t>
            </w:r>
            <w:r w:rsidRPr="00037B5F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43" w:type="dxa"/>
          </w:tcPr>
          <w:p w:rsidR="003D1F77" w:rsidRPr="00037B5F" w:rsidRDefault="003D1F77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7B5F">
              <w:rPr>
                <w:rFonts w:ascii="Times New Roman" w:hAnsi="Times New Roman"/>
                <w:sz w:val="25"/>
                <w:szCs w:val="25"/>
              </w:rPr>
              <w:t>Продление срока действия «льготной» цены выкупа земельных участков под зданиям</w:t>
            </w:r>
            <w:r w:rsidR="00037B5F" w:rsidRPr="00037B5F">
              <w:rPr>
                <w:rFonts w:ascii="Times New Roman" w:hAnsi="Times New Roman"/>
                <w:sz w:val="25"/>
                <w:szCs w:val="25"/>
              </w:rPr>
              <w:t>и, строениями, сооружениями, до 01.01.2018</w:t>
            </w:r>
          </w:p>
        </w:tc>
        <w:tc>
          <w:tcPr>
            <w:tcW w:w="1985" w:type="dxa"/>
          </w:tcPr>
          <w:p w:rsidR="003D1F77" w:rsidRPr="003D1F77" w:rsidRDefault="003D1F77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037B5F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2126" w:type="dxa"/>
            <w:shd w:val="clear" w:color="auto" w:fill="auto"/>
          </w:tcPr>
          <w:p w:rsidR="003D1F77" w:rsidRPr="002331A4" w:rsidRDefault="003D1F77" w:rsidP="002331A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331A4">
              <w:rPr>
                <w:rFonts w:ascii="Times New Roman" w:hAnsi="Times New Roman"/>
                <w:sz w:val="25"/>
                <w:szCs w:val="25"/>
              </w:rPr>
              <w:t xml:space="preserve">Внесение изменений в </w:t>
            </w:r>
            <w:r w:rsidR="002331A4" w:rsidRPr="002331A4">
              <w:rPr>
                <w:rFonts w:ascii="Times New Roman" w:hAnsi="Times New Roman"/>
                <w:sz w:val="25"/>
                <w:szCs w:val="25"/>
              </w:rPr>
              <w:t>решение Думы города Когалыма от 29.06.2009 №383-ГД «Об утверждении методики расчета размера арендной платы, порядка, условий и сроков внесения арендной платы за земельные участки, находящиеся в муниципальной собственности города Когалыма»</w:t>
            </w:r>
          </w:p>
        </w:tc>
        <w:tc>
          <w:tcPr>
            <w:tcW w:w="1843" w:type="dxa"/>
            <w:shd w:val="clear" w:color="auto" w:fill="auto"/>
          </w:tcPr>
          <w:p w:rsidR="003D1F77" w:rsidRPr="002331A4" w:rsidRDefault="003D1F77" w:rsidP="002331A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331A4">
              <w:rPr>
                <w:rFonts w:ascii="Times New Roman" w:hAnsi="Times New Roman"/>
                <w:sz w:val="25"/>
                <w:szCs w:val="25"/>
              </w:rPr>
              <w:t xml:space="preserve">до 1 </w:t>
            </w:r>
            <w:r w:rsidR="002331A4" w:rsidRPr="002331A4">
              <w:rPr>
                <w:rFonts w:ascii="Times New Roman" w:hAnsi="Times New Roman"/>
                <w:sz w:val="25"/>
                <w:szCs w:val="25"/>
              </w:rPr>
              <w:t xml:space="preserve">января </w:t>
            </w:r>
            <w:r w:rsidRPr="002331A4">
              <w:rPr>
                <w:rFonts w:ascii="Times New Roman" w:hAnsi="Times New Roman"/>
                <w:sz w:val="25"/>
                <w:szCs w:val="25"/>
              </w:rPr>
              <w:t>201</w:t>
            </w:r>
            <w:r w:rsidR="002331A4" w:rsidRPr="002331A4">
              <w:rPr>
                <w:rFonts w:ascii="Times New Roman" w:hAnsi="Times New Roman"/>
                <w:sz w:val="25"/>
                <w:szCs w:val="25"/>
              </w:rPr>
              <w:t>6</w:t>
            </w:r>
            <w:r w:rsidRPr="002331A4">
              <w:rPr>
                <w:rFonts w:ascii="Times New Roman" w:hAnsi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3D1F77" w:rsidRPr="002331A4" w:rsidRDefault="003D1F77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331A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2693" w:type="dxa"/>
          </w:tcPr>
          <w:p w:rsidR="003D1F77" w:rsidRPr="00552784" w:rsidRDefault="003D1F77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95F6E">
              <w:rPr>
                <w:rFonts w:ascii="Times New Roman" w:hAnsi="Times New Roman"/>
                <w:sz w:val="25"/>
                <w:szCs w:val="25"/>
              </w:rPr>
              <w:t>Снижение финансовой нагрузки на арендаторов, в пользовании которых находятся земельные участки</w:t>
            </w:r>
          </w:p>
        </w:tc>
      </w:tr>
      <w:tr w:rsidR="00A149EF" w:rsidRPr="00552784" w:rsidTr="00552784">
        <w:tc>
          <w:tcPr>
            <w:tcW w:w="14850" w:type="dxa"/>
            <w:gridSpan w:val="7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Жилищное строительство и жилищно-коммунальное хозяйство</w:t>
            </w:r>
          </w:p>
        </w:tc>
      </w:tr>
      <w:tr w:rsidR="00A149EF" w:rsidRPr="00552784" w:rsidTr="00552784">
        <w:tc>
          <w:tcPr>
            <w:tcW w:w="534" w:type="dxa"/>
          </w:tcPr>
          <w:p w:rsidR="00A149EF" w:rsidRPr="00552784" w:rsidRDefault="00A149EF" w:rsidP="00CF74C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</w:t>
            </w:r>
            <w:r w:rsidR="00CF74CB">
              <w:rPr>
                <w:rFonts w:ascii="Times New Roman" w:hAnsi="Times New Roman"/>
                <w:sz w:val="25"/>
                <w:szCs w:val="25"/>
              </w:rPr>
              <w:t>4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43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Организация и проведение аукционов по продаже права на заключение договоров аренды земельных участков под жилищное строительство</w:t>
            </w:r>
          </w:p>
        </w:tc>
        <w:tc>
          <w:tcPr>
            <w:tcW w:w="1985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2126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Муниципальный правовой акт Администрации города Когалыма</w:t>
            </w:r>
          </w:p>
        </w:tc>
        <w:tc>
          <w:tcPr>
            <w:tcW w:w="1843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планами-графиками проведения торгов</w:t>
            </w:r>
          </w:p>
        </w:tc>
        <w:tc>
          <w:tcPr>
            <w:tcW w:w="2126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2693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Привлечение потенциальных застройщиков, увеличение объемов вводимого жилья </w:t>
            </w:r>
          </w:p>
        </w:tc>
      </w:tr>
      <w:tr w:rsidR="00A149EF" w:rsidRPr="00552784" w:rsidTr="00552784">
        <w:tc>
          <w:tcPr>
            <w:tcW w:w="534" w:type="dxa"/>
          </w:tcPr>
          <w:p w:rsidR="00A149EF" w:rsidRPr="00552784" w:rsidRDefault="00A149EF" w:rsidP="00CF74C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</w:t>
            </w:r>
            <w:r w:rsidR="00CF74CB">
              <w:rPr>
                <w:rFonts w:ascii="Times New Roman" w:hAnsi="Times New Roman"/>
                <w:sz w:val="25"/>
                <w:szCs w:val="25"/>
              </w:rPr>
              <w:t>5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43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Капитальный ремонт (с заменой) систем теплоснабжения, </w:t>
            </w:r>
            <w:r w:rsidR="00037965" w:rsidRPr="00552784">
              <w:rPr>
                <w:rFonts w:ascii="Times New Roman" w:hAnsi="Times New Roman"/>
                <w:sz w:val="25"/>
                <w:szCs w:val="25"/>
              </w:rPr>
              <w:t>водоснабжения и водоотведения для подготовки к осенне-зимнему периоду</w:t>
            </w:r>
          </w:p>
        </w:tc>
        <w:tc>
          <w:tcPr>
            <w:tcW w:w="1985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Отдел развития жилищно-коммунального</w:t>
            </w:r>
            <w:r w:rsidR="0003796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037965" w:rsidRPr="00552784">
              <w:rPr>
                <w:rFonts w:ascii="Times New Roman" w:hAnsi="Times New Roman"/>
                <w:sz w:val="25"/>
                <w:szCs w:val="25"/>
              </w:rPr>
              <w:t>хозяйства Администрации города Когалыма (далее – ОРЖКХ); муниципальное казённое учреждение «Управление жилищно-коммунального хозяйства города Когалыма» (далее – МКУ «УЖКХ города Когалыма»)</w:t>
            </w:r>
          </w:p>
        </w:tc>
        <w:tc>
          <w:tcPr>
            <w:tcW w:w="2126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Муниципальная программа «Развитие</w:t>
            </w:r>
            <w:r w:rsidR="0003796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037965" w:rsidRPr="00552784">
              <w:rPr>
                <w:rFonts w:ascii="Times New Roman" w:hAnsi="Times New Roman"/>
                <w:sz w:val="25"/>
                <w:szCs w:val="25"/>
              </w:rPr>
              <w:t>жилищно-коммунального комплекса и повышение энергетической эффективности в городе Когалыме на 2014-2017 годы», утверждённая постановлением Администрации города Когалыма от 11.10.2013 №2908 (далее – программа ЖКК)</w:t>
            </w:r>
          </w:p>
        </w:tc>
        <w:tc>
          <w:tcPr>
            <w:tcW w:w="1843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ежегодно</w:t>
            </w:r>
          </w:p>
        </w:tc>
        <w:tc>
          <w:tcPr>
            <w:tcW w:w="2126" w:type="dxa"/>
          </w:tcPr>
          <w:p w:rsidR="00A149EF" w:rsidRPr="00552784" w:rsidRDefault="00F43477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3 277,6</w:t>
            </w:r>
            <w:r w:rsidR="00A149EF" w:rsidRPr="00552784">
              <w:rPr>
                <w:rFonts w:ascii="Times New Roman" w:hAnsi="Times New Roman"/>
                <w:sz w:val="25"/>
                <w:szCs w:val="25"/>
              </w:rPr>
              <w:t xml:space="preserve"> – 2015 год</w:t>
            </w:r>
          </w:p>
        </w:tc>
        <w:tc>
          <w:tcPr>
            <w:tcW w:w="2693" w:type="dxa"/>
          </w:tcPr>
          <w:p w:rsidR="00037965" w:rsidRPr="00552784" w:rsidRDefault="00A149EF" w:rsidP="0003796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1. Приобретение и установка автоматизированных</w:t>
            </w:r>
            <w:r w:rsidR="0003796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037965" w:rsidRPr="00552784">
              <w:rPr>
                <w:rFonts w:ascii="Times New Roman" w:hAnsi="Times New Roman"/>
                <w:sz w:val="25"/>
                <w:szCs w:val="25"/>
              </w:rPr>
              <w:t xml:space="preserve">индивидуальных тепловых пунктов (АИТП) в многоквартирных домах левобережной части города (п. </w:t>
            </w:r>
            <w:proofErr w:type="gramStart"/>
            <w:r w:rsidR="00037965" w:rsidRPr="00552784">
              <w:rPr>
                <w:rFonts w:ascii="Times New Roman" w:hAnsi="Times New Roman"/>
                <w:sz w:val="25"/>
                <w:szCs w:val="25"/>
              </w:rPr>
              <w:t>Пионерный</w:t>
            </w:r>
            <w:proofErr w:type="gramEnd"/>
            <w:r w:rsidR="00037965" w:rsidRPr="00552784">
              <w:rPr>
                <w:rFonts w:ascii="Times New Roman" w:hAnsi="Times New Roman"/>
                <w:sz w:val="25"/>
                <w:szCs w:val="25"/>
              </w:rPr>
              <w:t>), что</w:t>
            </w:r>
          </w:p>
          <w:p w:rsidR="00037965" w:rsidRPr="00552784" w:rsidRDefault="00037965" w:rsidP="0003796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позволит наладить корректный учет потребления тепловой энергии, отказаться от сетей горячего водоснабжения (далее – ГВС) снизив потери тепла при транспортировке и расход энергии на перекачку горячей воды. </w:t>
            </w:r>
          </w:p>
          <w:p w:rsidR="00A149EF" w:rsidRPr="00552784" w:rsidRDefault="00037965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2. Установка автоматизированного блока регулирования системы</w:t>
            </w:r>
          </w:p>
        </w:tc>
      </w:tr>
    </w:tbl>
    <w:p w:rsidR="00A149EF" w:rsidRDefault="00A149EF">
      <w:pPr>
        <w:rPr>
          <w:rFonts w:ascii="Times New Roman" w:hAnsi="Times New Roman"/>
          <w:sz w:val="26"/>
          <w:szCs w:val="26"/>
        </w:rPr>
        <w:sectPr w:rsidR="00A149EF" w:rsidSect="00E77A9C">
          <w:pgSz w:w="16838" w:h="11906" w:orient="landscape"/>
          <w:pgMar w:top="567" w:right="1134" w:bottom="2552" w:left="1134" w:header="283" w:footer="62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543"/>
        <w:gridCol w:w="1985"/>
        <w:gridCol w:w="2126"/>
        <w:gridCol w:w="1843"/>
        <w:gridCol w:w="2126"/>
        <w:gridCol w:w="2629"/>
      </w:tblGrid>
      <w:tr w:rsidR="00A149EF" w:rsidRPr="00552784" w:rsidTr="00552784">
        <w:tc>
          <w:tcPr>
            <w:tcW w:w="534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543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29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теплоснабжения домов, что позволит:                                                                                                                                </w:t>
            </w:r>
          </w:p>
          <w:p w:rsidR="00037965" w:rsidRPr="00552784" w:rsidRDefault="00A149EF" w:rsidP="0003796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- ограничить максимальные и минимальные значения регулируемых</w:t>
            </w:r>
            <w:r w:rsidR="0003796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037965" w:rsidRPr="00552784">
              <w:rPr>
                <w:rFonts w:ascii="Times New Roman" w:hAnsi="Times New Roman"/>
                <w:sz w:val="25"/>
                <w:szCs w:val="25"/>
              </w:rPr>
              <w:t>температур теплоносителя;</w:t>
            </w:r>
          </w:p>
          <w:p w:rsidR="00037965" w:rsidRPr="00552784" w:rsidRDefault="00037965" w:rsidP="0003796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- контролировать температуру теплоносителя,  подаваемого в систему отопления здания и возвращаемого в тепловую сеть системы теплоснабжения по заданному погодозависимому графику;</w:t>
            </w:r>
          </w:p>
          <w:p w:rsidR="00A149EF" w:rsidRPr="00552784" w:rsidRDefault="00037965" w:rsidP="0003796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- поддерживать заданное статическое давление в системе теплопотребления</w:t>
            </w:r>
          </w:p>
        </w:tc>
      </w:tr>
    </w:tbl>
    <w:p w:rsidR="00A149EF" w:rsidRDefault="00A149EF">
      <w:pPr>
        <w:rPr>
          <w:rFonts w:ascii="Times New Roman" w:hAnsi="Times New Roman"/>
          <w:sz w:val="26"/>
          <w:szCs w:val="26"/>
        </w:rPr>
        <w:sectPr w:rsidR="00A149EF" w:rsidSect="00E77A9C">
          <w:pgSz w:w="16838" w:h="11906" w:orient="landscape"/>
          <w:pgMar w:top="2552" w:right="1134" w:bottom="567" w:left="1134" w:header="340" w:footer="283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543"/>
        <w:gridCol w:w="1985"/>
        <w:gridCol w:w="2126"/>
        <w:gridCol w:w="1843"/>
        <w:gridCol w:w="2126"/>
        <w:gridCol w:w="2629"/>
      </w:tblGrid>
      <w:tr w:rsidR="00A149EF" w:rsidRPr="00552784" w:rsidTr="00552784">
        <w:tc>
          <w:tcPr>
            <w:tcW w:w="534" w:type="dxa"/>
          </w:tcPr>
          <w:p w:rsidR="00A149EF" w:rsidRPr="00552784" w:rsidRDefault="00A149EF" w:rsidP="00CF74C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</w:t>
            </w:r>
            <w:r w:rsidR="00CF74CB">
              <w:rPr>
                <w:rFonts w:ascii="Times New Roman" w:hAnsi="Times New Roman"/>
                <w:sz w:val="25"/>
                <w:szCs w:val="25"/>
              </w:rPr>
              <w:t>6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43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Проведение капитального ремонта многоквартирных домов</w:t>
            </w:r>
          </w:p>
        </w:tc>
        <w:tc>
          <w:tcPr>
            <w:tcW w:w="1985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ОРЖКХ; МКУ «УЖКХ города Когалыма»</w:t>
            </w:r>
          </w:p>
        </w:tc>
        <w:tc>
          <w:tcPr>
            <w:tcW w:w="2126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программа ЖКК</w:t>
            </w:r>
          </w:p>
        </w:tc>
        <w:tc>
          <w:tcPr>
            <w:tcW w:w="1843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ежегодно</w:t>
            </w:r>
          </w:p>
        </w:tc>
        <w:tc>
          <w:tcPr>
            <w:tcW w:w="2126" w:type="dxa"/>
          </w:tcPr>
          <w:p w:rsidR="00A149EF" w:rsidRPr="00552784" w:rsidRDefault="00F43477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1 033,0</w:t>
            </w:r>
            <w:r w:rsidR="00A149EF" w:rsidRPr="00552784">
              <w:rPr>
                <w:rFonts w:ascii="Times New Roman" w:hAnsi="Times New Roman"/>
                <w:sz w:val="25"/>
                <w:szCs w:val="25"/>
              </w:rPr>
              <w:t xml:space="preserve"> – 2015 год</w:t>
            </w:r>
          </w:p>
        </w:tc>
        <w:tc>
          <w:tcPr>
            <w:tcW w:w="2629" w:type="dxa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Обеспечение выполнения мероприятий по проведению капитального ремонта многоквартирных домов,</w:t>
            </w:r>
          </w:p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  <w:lang w:eastAsia="ru-RU"/>
              </w:rPr>
              <w:t>создание безопасных и благоприятных условий для проживания граждан</w:t>
            </w:r>
          </w:p>
        </w:tc>
      </w:tr>
      <w:tr w:rsidR="00037965" w:rsidRPr="00552784" w:rsidTr="00CA47A3">
        <w:tc>
          <w:tcPr>
            <w:tcW w:w="14786" w:type="dxa"/>
            <w:gridSpan w:val="7"/>
          </w:tcPr>
          <w:p w:rsidR="00037965" w:rsidRPr="00552784" w:rsidRDefault="00037965" w:rsidP="00037965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эффективности контрольной и надзорной деятельности</w:t>
            </w:r>
          </w:p>
        </w:tc>
      </w:tr>
      <w:tr w:rsidR="00037965" w:rsidRPr="00552784" w:rsidTr="00552784">
        <w:tc>
          <w:tcPr>
            <w:tcW w:w="534" w:type="dxa"/>
          </w:tcPr>
          <w:p w:rsidR="00037965" w:rsidRPr="00552784" w:rsidRDefault="00037965" w:rsidP="00CF74C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</w:t>
            </w:r>
            <w:r w:rsidR="00CF74CB">
              <w:rPr>
                <w:rFonts w:ascii="Times New Roman" w:hAnsi="Times New Roman"/>
                <w:sz w:val="25"/>
                <w:szCs w:val="25"/>
              </w:rPr>
              <w:t>7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43" w:type="dxa"/>
          </w:tcPr>
          <w:p w:rsidR="00037965" w:rsidRPr="00552784" w:rsidRDefault="00037965" w:rsidP="007963F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Усиление </w:t>
            </w:r>
            <w:proofErr w:type="gramStart"/>
            <w:r w:rsidRPr="00552784">
              <w:rPr>
                <w:rFonts w:ascii="Times New Roman" w:hAnsi="Times New Roman"/>
                <w:sz w:val="25"/>
                <w:szCs w:val="25"/>
              </w:rPr>
              <w:t>контроля  за</w:t>
            </w:r>
            <w:proofErr w:type="gramEnd"/>
            <w:r w:rsidRPr="00552784">
              <w:rPr>
                <w:rFonts w:ascii="Times New Roman" w:hAnsi="Times New Roman"/>
                <w:sz w:val="25"/>
                <w:szCs w:val="25"/>
              </w:rPr>
              <w:t xml:space="preserve">  внесением гражданами платежей по договорам купли-продажи жилых помещений, письменно информировать граждан о наступлении гражданской ответственности (начисление неустойки) в связи с просрочкой платежей по договорам купли-продажи жилых помещений</w:t>
            </w:r>
          </w:p>
          <w:p w:rsidR="00037965" w:rsidRPr="00552784" w:rsidRDefault="00037965" w:rsidP="007963F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037965" w:rsidRPr="00552784" w:rsidRDefault="00037965" w:rsidP="007963F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Заключение мировых соглашений с гражданами по рассрочке задолженности по договорам купли-продажи жилых помещений</w:t>
            </w:r>
          </w:p>
        </w:tc>
        <w:tc>
          <w:tcPr>
            <w:tcW w:w="1985" w:type="dxa"/>
          </w:tcPr>
          <w:p w:rsidR="00037965" w:rsidRPr="00552784" w:rsidRDefault="00037965" w:rsidP="007963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  <w:p w:rsidR="00037965" w:rsidRPr="00552784" w:rsidRDefault="00037965" w:rsidP="007963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037965" w:rsidRPr="00552784" w:rsidRDefault="00037965" w:rsidP="007963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037965" w:rsidRPr="00552784" w:rsidRDefault="00037965" w:rsidP="007963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037965" w:rsidRPr="00552784" w:rsidRDefault="00037965" w:rsidP="007963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037965" w:rsidRPr="00552784" w:rsidRDefault="00037965" w:rsidP="007963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037965" w:rsidRPr="00552784" w:rsidRDefault="00037965" w:rsidP="007963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Юридическое управление Администрации города Когалыма</w:t>
            </w:r>
          </w:p>
        </w:tc>
        <w:tc>
          <w:tcPr>
            <w:tcW w:w="2126" w:type="dxa"/>
          </w:tcPr>
          <w:p w:rsidR="00037965" w:rsidRPr="00552784" w:rsidRDefault="00037965" w:rsidP="007963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843" w:type="dxa"/>
          </w:tcPr>
          <w:p w:rsidR="00037965" w:rsidRPr="00552784" w:rsidRDefault="00037965" w:rsidP="007963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126" w:type="dxa"/>
          </w:tcPr>
          <w:p w:rsidR="00037965" w:rsidRPr="00552784" w:rsidRDefault="00037965" w:rsidP="007963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2629" w:type="dxa"/>
          </w:tcPr>
          <w:p w:rsidR="00037965" w:rsidRPr="00552784" w:rsidRDefault="00037965" w:rsidP="007963F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Своевременное внесение гражданами платежей, снижение задолженности в бюджет города Когалыма по договорам купли-продажи жилых помещений</w:t>
            </w:r>
          </w:p>
        </w:tc>
      </w:tr>
    </w:tbl>
    <w:p w:rsidR="00A149EF" w:rsidRDefault="00A149EF">
      <w:pPr>
        <w:rPr>
          <w:rFonts w:ascii="Times New Roman" w:hAnsi="Times New Roman"/>
          <w:sz w:val="26"/>
          <w:szCs w:val="26"/>
        </w:rPr>
        <w:sectPr w:rsidR="00A149EF" w:rsidSect="00E77A9C">
          <w:pgSz w:w="16838" w:h="11906" w:orient="landscape"/>
          <w:pgMar w:top="567" w:right="1134" w:bottom="2552" w:left="1134" w:header="283" w:footer="5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8"/>
        <w:gridCol w:w="3181"/>
        <w:gridCol w:w="63"/>
        <w:gridCol w:w="19"/>
        <w:gridCol w:w="218"/>
        <w:gridCol w:w="1682"/>
        <w:gridCol w:w="65"/>
        <w:gridCol w:w="13"/>
        <w:gridCol w:w="13"/>
        <w:gridCol w:w="293"/>
        <w:gridCol w:w="1809"/>
        <w:gridCol w:w="11"/>
        <w:gridCol w:w="11"/>
        <w:gridCol w:w="35"/>
        <w:gridCol w:w="255"/>
        <w:gridCol w:w="1842"/>
        <w:gridCol w:w="82"/>
        <w:gridCol w:w="44"/>
        <w:gridCol w:w="1998"/>
        <w:gridCol w:w="109"/>
        <w:gridCol w:w="19"/>
        <w:gridCol w:w="23"/>
        <w:gridCol w:w="2460"/>
      </w:tblGrid>
      <w:tr w:rsidR="00A149EF" w:rsidRPr="00552784" w:rsidTr="00D02CA0">
        <w:tc>
          <w:tcPr>
            <w:tcW w:w="541" w:type="dxa"/>
            <w:gridSpan w:val="2"/>
          </w:tcPr>
          <w:p w:rsidR="00A149EF" w:rsidRPr="00552784" w:rsidRDefault="00A149EF" w:rsidP="00CF74C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</w:t>
            </w:r>
            <w:r w:rsidR="00CF74CB">
              <w:rPr>
                <w:rFonts w:ascii="Times New Roman" w:hAnsi="Times New Roman"/>
                <w:sz w:val="25"/>
                <w:szCs w:val="25"/>
              </w:rPr>
              <w:t>8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481" w:type="dxa"/>
            <w:gridSpan w:val="4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Усиление </w:t>
            </w:r>
            <w:proofErr w:type="gramStart"/>
            <w:r w:rsidRPr="00552784">
              <w:rPr>
                <w:rFonts w:ascii="Times New Roman" w:hAnsi="Times New Roman"/>
                <w:sz w:val="25"/>
                <w:szCs w:val="25"/>
              </w:rPr>
              <w:t>контроля  за</w:t>
            </w:r>
            <w:proofErr w:type="gramEnd"/>
            <w:r w:rsidRPr="00552784">
              <w:rPr>
                <w:rFonts w:ascii="Times New Roman" w:hAnsi="Times New Roman"/>
                <w:sz w:val="25"/>
                <w:szCs w:val="25"/>
              </w:rPr>
              <w:t xml:space="preserve"> внесением индивидуальными предпринимателями, юридическими лицами, физическими лицами платежей по договорам аренды муниципального имущества (в том числе, земельных участков), своевременное уведомление индивидуальных предпринимателей, </w:t>
            </w:r>
            <w:r w:rsidR="00037965" w:rsidRPr="00552784">
              <w:rPr>
                <w:rFonts w:ascii="Times New Roman" w:hAnsi="Times New Roman"/>
                <w:sz w:val="25"/>
                <w:szCs w:val="25"/>
              </w:rPr>
              <w:t>юридических лиц, физических лиц об образовавшейся задолженности по договорам аренды муниципального имущества и наступлении гражданской ответственности в связи с просрочкой платежей</w:t>
            </w:r>
          </w:p>
        </w:tc>
        <w:tc>
          <w:tcPr>
            <w:tcW w:w="2066" w:type="dxa"/>
            <w:gridSpan w:val="5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1" w:type="dxa"/>
            <w:gridSpan w:val="5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842" w:type="dxa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124" w:type="dxa"/>
            <w:gridSpan w:val="3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2611" w:type="dxa"/>
            <w:gridSpan w:val="4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Снижение задолженности в бюджет города Когалыма  по договорам аренды муниципального имущества</w:t>
            </w:r>
          </w:p>
        </w:tc>
      </w:tr>
      <w:tr w:rsidR="00CF74CB" w:rsidRPr="00552784" w:rsidTr="00165DDB">
        <w:tc>
          <w:tcPr>
            <w:tcW w:w="14786" w:type="dxa"/>
            <w:gridSpan w:val="24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  <w:r w:rsidRPr="00552784">
              <w:rPr>
                <w:rFonts w:ascii="Times New Roman" w:hAnsi="Times New Roman"/>
                <w:b/>
                <w:sz w:val="26"/>
                <w:szCs w:val="26"/>
              </w:rPr>
              <w:t>. Мероприятия, направленные на обеспечение социальной стабильности</w:t>
            </w:r>
          </w:p>
        </w:tc>
      </w:tr>
      <w:tr w:rsidR="00CF74CB" w:rsidRPr="00552784" w:rsidTr="00165DDB">
        <w:tc>
          <w:tcPr>
            <w:tcW w:w="14786" w:type="dxa"/>
            <w:gridSpan w:val="24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Содействие изменению структуры занятости</w:t>
            </w:r>
          </w:p>
        </w:tc>
      </w:tr>
      <w:tr w:rsidR="00CF74CB" w:rsidRPr="00552784" w:rsidTr="00D02CA0">
        <w:tc>
          <w:tcPr>
            <w:tcW w:w="541" w:type="dxa"/>
            <w:gridSpan w:val="2"/>
          </w:tcPr>
          <w:p w:rsidR="00CF74CB" w:rsidRPr="00552784" w:rsidRDefault="00CF74CB" w:rsidP="00CF74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55278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3" w:type="dxa"/>
            <w:gridSpan w:val="3"/>
          </w:tcPr>
          <w:p w:rsidR="00CF74CB" w:rsidRPr="00552784" w:rsidRDefault="00CF74CB" w:rsidP="00165DD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Реализация мероприятий муниципальной программы «Содействие занятости населения города Когалыма на 2014-2017 годы», утверждённой постановлением Администрации города Когалыма от 11.10.2013 №2901 (далее – программа СЗН)</w:t>
            </w:r>
          </w:p>
        </w:tc>
        <w:tc>
          <w:tcPr>
            <w:tcW w:w="1978" w:type="dxa"/>
            <w:gridSpan w:val="4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Когалыма, соисполнители программы СЗН</w:t>
            </w:r>
          </w:p>
        </w:tc>
        <w:tc>
          <w:tcPr>
            <w:tcW w:w="2172" w:type="dxa"/>
            <w:gridSpan w:val="6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программа СЗН</w:t>
            </w:r>
          </w:p>
        </w:tc>
        <w:tc>
          <w:tcPr>
            <w:tcW w:w="2179" w:type="dxa"/>
            <w:gridSpan w:val="3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сетевым графиком реализации программы СЗН</w:t>
            </w:r>
          </w:p>
        </w:tc>
        <w:tc>
          <w:tcPr>
            <w:tcW w:w="2151" w:type="dxa"/>
            <w:gridSpan w:val="3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финансированием программы СЗН</w:t>
            </w:r>
          </w:p>
        </w:tc>
        <w:tc>
          <w:tcPr>
            <w:tcW w:w="2502" w:type="dxa"/>
            <w:gridSpan w:val="3"/>
          </w:tcPr>
          <w:p w:rsidR="00CF74CB" w:rsidRPr="00552784" w:rsidRDefault="00CF74CB" w:rsidP="00165DD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Снижение напряженности на рынке труда</w:t>
            </w:r>
          </w:p>
        </w:tc>
      </w:tr>
      <w:tr w:rsidR="00CF74CB" w:rsidRPr="00552784" w:rsidTr="00165DDB">
        <w:tc>
          <w:tcPr>
            <w:tcW w:w="14786" w:type="dxa"/>
            <w:gridSpan w:val="24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Социальная поддержка граждан</w:t>
            </w:r>
          </w:p>
        </w:tc>
      </w:tr>
      <w:tr w:rsidR="00CF74CB" w:rsidRPr="00552784" w:rsidTr="00D02CA0">
        <w:tc>
          <w:tcPr>
            <w:tcW w:w="541" w:type="dxa"/>
            <w:gridSpan w:val="2"/>
          </w:tcPr>
          <w:p w:rsidR="00CF74CB" w:rsidRPr="00552784" w:rsidRDefault="00CF74CB" w:rsidP="00165D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55278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3" w:type="dxa"/>
            <w:gridSpan w:val="3"/>
          </w:tcPr>
          <w:p w:rsidR="00CF74CB" w:rsidRPr="00552784" w:rsidRDefault="00CF74CB" w:rsidP="00165DD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Повышение финансовой грамотности</w:t>
            </w:r>
          </w:p>
        </w:tc>
        <w:tc>
          <w:tcPr>
            <w:tcW w:w="1978" w:type="dxa"/>
            <w:gridSpan w:val="4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финансов Администрации города Когалыма</w:t>
            </w:r>
            <w:r>
              <w:rPr>
                <w:rFonts w:ascii="Times New Roman" w:hAnsi="Times New Roman"/>
                <w:sz w:val="25"/>
                <w:szCs w:val="25"/>
              </w:rPr>
              <w:t>; Управление образования</w:t>
            </w:r>
            <w:r w:rsidR="00C1410F">
              <w:rPr>
                <w:rFonts w:ascii="Times New Roman" w:hAnsi="Times New Roman"/>
                <w:sz w:val="25"/>
                <w:szCs w:val="25"/>
              </w:rPr>
              <w:t xml:space="preserve"> Администрации города Когалыма</w:t>
            </w:r>
          </w:p>
        </w:tc>
        <w:tc>
          <w:tcPr>
            <w:tcW w:w="2172" w:type="dxa"/>
            <w:gridSpan w:val="6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Проект постановления Администрации города Когалыма о внесении изменений (дополнений) в </w:t>
            </w:r>
            <w:r w:rsidR="00C1410F" w:rsidRPr="00552784">
              <w:rPr>
                <w:rFonts w:ascii="Times New Roman" w:hAnsi="Times New Roman"/>
                <w:spacing w:val="-6"/>
                <w:sz w:val="25"/>
                <w:szCs w:val="25"/>
              </w:rPr>
              <w:t>Муниципальную</w:t>
            </w:r>
            <w:r w:rsidR="00C1410F" w:rsidRPr="00552784">
              <w:rPr>
                <w:rFonts w:ascii="Times New Roman" w:hAnsi="Times New Roman"/>
                <w:sz w:val="25"/>
                <w:szCs w:val="25"/>
              </w:rPr>
              <w:t xml:space="preserve"> программу «Управление муниципальными финансами в городе Когалыме на 2014-2017 годы», утверждённую постановлением Администрации города Когалыма от 09.10.2013 №2863</w:t>
            </w:r>
          </w:p>
        </w:tc>
        <w:tc>
          <w:tcPr>
            <w:tcW w:w="2179" w:type="dxa"/>
            <w:gridSpan w:val="3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в течение двух месяцев после внесения изменений в соответствующую государственную программу </w:t>
            </w:r>
            <w:r w:rsidR="00C1410F" w:rsidRPr="00552784">
              <w:rPr>
                <w:rFonts w:ascii="Times New Roman" w:hAnsi="Times New Roman"/>
                <w:sz w:val="25"/>
                <w:szCs w:val="25"/>
              </w:rPr>
              <w:t>Ханты-Мансийского автономного округа - Югры</w:t>
            </w:r>
          </w:p>
        </w:tc>
        <w:tc>
          <w:tcPr>
            <w:tcW w:w="2151" w:type="dxa"/>
            <w:gridSpan w:val="3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2502" w:type="dxa"/>
            <w:gridSpan w:val="3"/>
          </w:tcPr>
          <w:p w:rsidR="00CF74CB" w:rsidRDefault="00CF74CB" w:rsidP="00165DDB">
            <w:pPr>
              <w:spacing w:after="0" w:line="240" w:lineRule="auto"/>
              <w:ind w:left="-72" w:right="-3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Увеличение охвата населения города Когалыма </w:t>
            </w:r>
            <w:r w:rsidRPr="00552784">
              <w:rPr>
                <w:rFonts w:ascii="Times New Roman" w:hAnsi="Times New Roman"/>
                <w:spacing w:val="-8"/>
                <w:sz w:val="25"/>
                <w:szCs w:val="25"/>
              </w:rPr>
              <w:t>мероприятиями,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 xml:space="preserve"> направленными на </w:t>
            </w:r>
            <w:r w:rsidRPr="00552784">
              <w:rPr>
                <w:rFonts w:ascii="Times New Roman" w:hAnsi="Times New Roman"/>
                <w:spacing w:val="-10"/>
                <w:sz w:val="25"/>
                <w:szCs w:val="25"/>
              </w:rPr>
              <w:t xml:space="preserve">повышение финансовой 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грамотности. </w:t>
            </w:r>
          </w:p>
          <w:p w:rsidR="00C1410F" w:rsidRPr="00552784" w:rsidRDefault="00C1410F" w:rsidP="00165DDB">
            <w:pPr>
              <w:spacing w:after="0" w:line="240" w:lineRule="auto"/>
              <w:ind w:left="-72" w:right="-3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Снижение количества обращений потребителей банковских услуг</w:t>
            </w:r>
          </w:p>
        </w:tc>
      </w:tr>
      <w:tr w:rsidR="00CF74CB" w:rsidRPr="00552784" w:rsidTr="00165DDB">
        <w:tc>
          <w:tcPr>
            <w:tcW w:w="14786" w:type="dxa"/>
            <w:gridSpan w:val="24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52784">
              <w:rPr>
                <w:rFonts w:ascii="Times New Roman" w:hAnsi="Times New Roman"/>
                <w:b/>
                <w:sz w:val="25"/>
                <w:szCs w:val="25"/>
                <w:lang w:val="en-US"/>
              </w:rPr>
              <w:t>IV</w:t>
            </w:r>
            <w:r w:rsidRPr="00552784">
              <w:rPr>
                <w:rFonts w:ascii="Times New Roman" w:hAnsi="Times New Roman"/>
                <w:b/>
                <w:sz w:val="25"/>
                <w:szCs w:val="25"/>
              </w:rPr>
              <w:t>. Мониторинг и контроль ситуации в экономике и социальной сфере</w:t>
            </w:r>
          </w:p>
        </w:tc>
      </w:tr>
      <w:tr w:rsidR="00CF74CB" w:rsidRPr="00552784" w:rsidTr="00D02CA0">
        <w:tc>
          <w:tcPr>
            <w:tcW w:w="533" w:type="dxa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21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189" w:type="dxa"/>
            <w:gridSpan w:val="2"/>
          </w:tcPr>
          <w:p w:rsidR="00CF74CB" w:rsidRPr="00552784" w:rsidRDefault="00CF74CB" w:rsidP="00165DD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Осуществление мониторинга финансово-экономического состояния организаций города Когалыма</w:t>
            </w:r>
          </w:p>
        </w:tc>
        <w:tc>
          <w:tcPr>
            <w:tcW w:w="1982" w:type="dxa"/>
            <w:gridSpan w:val="4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204" w:type="dxa"/>
            <w:gridSpan w:val="6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Мониторинг финансово-экономического состояния организаций города Когалыма</w:t>
            </w:r>
          </w:p>
        </w:tc>
        <w:tc>
          <w:tcPr>
            <w:tcW w:w="2269" w:type="dxa"/>
            <w:gridSpan w:val="6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ежемесячно</w:t>
            </w:r>
          </w:p>
        </w:tc>
        <w:tc>
          <w:tcPr>
            <w:tcW w:w="2149" w:type="dxa"/>
            <w:gridSpan w:val="4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2460" w:type="dxa"/>
          </w:tcPr>
          <w:p w:rsidR="00CF74CB" w:rsidRPr="00552784" w:rsidRDefault="00CF74CB" w:rsidP="00165DD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Стабилизация деятельности организаций города Когалыма</w:t>
            </w:r>
          </w:p>
        </w:tc>
      </w:tr>
      <w:tr w:rsidR="00CF74CB" w:rsidRPr="00552784" w:rsidTr="00D02CA0">
        <w:tc>
          <w:tcPr>
            <w:tcW w:w="533" w:type="dxa"/>
          </w:tcPr>
          <w:p w:rsidR="00CF74CB" w:rsidRPr="00552784" w:rsidRDefault="00CF74CB" w:rsidP="00CF74C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sz w:val="25"/>
                <w:szCs w:val="25"/>
              </w:rPr>
              <w:t>2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189" w:type="dxa"/>
            <w:gridSpan w:val="2"/>
          </w:tcPr>
          <w:p w:rsidR="00CF74CB" w:rsidRPr="00552784" w:rsidRDefault="00CF74CB" w:rsidP="00165DD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Мониторинг цен на продовольственные товары, нефтепродукты, жилищно-коммунальные услуги </w:t>
            </w:r>
          </w:p>
        </w:tc>
        <w:tc>
          <w:tcPr>
            <w:tcW w:w="1982" w:type="dxa"/>
            <w:gridSpan w:val="4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204" w:type="dxa"/>
            <w:gridSpan w:val="6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Информация, направляемая в адрес Правительства Ханты-Мансийского автономного округа - Югры</w:t>
            </w:r>
          </w:p>
        </w:tc>
        <w:tc>
          <w:tcPr>
            <w:tcW w:w="2269" w:type="dxa"/>
            <w:gridSpan w:val="6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еженедельно</w:t>
            </w:r>
          </w:p>
        </w:tc>
        <w:tc>
          <w:tcPr>
            <w:tcW w:w="2149" w:type="dxa"/>
            <w:gridSpan w:val="4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2460" w:type="dxa"/>
          </w:tcPr>
          <w:p w:rsidR="00CF74CB" w:rsidRPr="00552784" w:rsidRDefault="00CF74CB" w:rsidP="00165DD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Своевременное выявление необоснованного роста цен с целью оперативного принятия решений</w:t>
            </w:r>
          </w:p>
        </w:tc>
      </w:tr>
      <w:tr w:rsidR="00CF74CB" w:rsidRPr="00552784" w:rsidTr="00D02CA0">
        <w:tc>
          <w:tcPr>
            <w:tcW w:w="533" w:type="dxa"/>
          </w:tcPr>
          <w:p w:rsidR="00CF74CB" w:rsidRPr="00552784" w:rsidRDefault="00CF74CB" w:rsidP="00CF74C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sz w:val="25"/>
                <w:szCs w:val="25"/>
              </w:rPr>
              <w:t>3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252" w:type="dxa"/>
            <w:gridSpan w:val="3"/>
          </w:tcPr>
          <w:p w:rsidR="00CF74CB" w:rsidRPr="00552784" w:rsidRDefault="00CF74CB" w:rsidP="00165DD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Мониторинг ситуации на рынке труда города Когалыма</w:t>
            </w:r>
          </w:p>
        </w:tc>
        <w:tc>
          <w:tcPr>
            <w:tcW w:w="1984" w:type="dxa"/>
            <w:gridSpan w:val="4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128" w:type="dxa"/>
            <w:gridSpan w:val="4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Информация о ситуации на рынке труда города Когалыма</w:t>
            </w:r>
          </w:p>
        </w:tc>
        <w:tc>
          <w:tcPr>
            <w:tcW w:w="2280" w:type="dxa"/>
            <w:gridSpan w:val="7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еженедельно</w:t>
            </w:r>
          </w:p>
        </w:tc>
        <w:tc>
          <w:tcPr>
            <w:tcW w:w="2126" w:type="dxa"/>
            <w:gridSpan w:val="3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2483" w:type="dxa"/>
            <w:gridSpan w:val="2"/>
          </w:tcPr>
          <w:p w:rsidR="00CF74CB" w:rsidRPr="00552784" w:rsidRDefault="00CF74CB" w:rsidP="00165DD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Своевременное выявление кризисных явлений с целью оперативного принятия решений</w:t>
            </w:r>
          </w:p>
        </w:tc>
      </w:tr>
      <w:tr w:rsidR="00CF74CB" w:rsidRPr="00552784" w:rsidTr="00D02CA0">
        <w:tc>
          <w:tcPr>
            <w:tcW w:w="533" w:type="dxa"/>
          </w:tcPr>
          <w:p w:rsidR="00CF74CB" w:rsidRPr="00552784" w:rsidRDefault="00CF74CB" w:rsidP="00CF74C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sz w:val="25"/>
                <w:szCs w:val="25"/>
              </w:rPr>
              <w:t>4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252" w:type="dxa"/>
            <w:gridSpan w:val="3"/>
          </w:tcPr>
          <w:p w:rsidR="00CF74CB" w:rsidRPr="00552784" w:rsidRDefault="00CF74CB" w:rsidP="00165DD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Деятельность 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в городе Когалыме (далее – рабочая группа)</w:t>
            </w:r>
          </w:p>
        </w:tc>
        <w:tc>
          <w:tcPr>
            <w:tcW w:w="1984" w:type="dxa"/>
            <w:gridSpan w:val="4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128" w:type="dxa"/>
            <w:gridSpan w:val="4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Постановление Администрации города Когалыма от 28.01.2015 №184 «О создании 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в городе Когалыме»</w:t>
            </w:r>
          </w:p>
        </w:tc>
        <w:tc>
          <w:tcPr>
            <w:tcW w:w="2280" w:type="dxa"/>
            <w:gridSpan w:val="7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ежеквартально</w:t>
            </w:r>
          </w:p>
        </w:tc>
        <w:tc>
          <w:tcPr>
            <w:tcW w:w="2126" w:type="dxa"/>
            <w:gridSpan w:val="3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2483" w:type="dxa"/>
            <w:gridSpan w:val="2"/>
          </w:tcPr>
          <w:p w:rsidR="00CF74CB" w:rsidRPr="00552784" w:rsidRDefault="00CF74CB" w:rsidP="00165DD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Легализация трудовых отношений, заработной платы, обеспечение поступлений взносов в бюджет города Когалыма и государственные внебюджетные фонды</w:t>
            </w:r>
          </w:p>
        </w:tc>
      </w:tr>
      <w:tr w:rsidR="00CF74CB" w:rsidRPr="00552784" w:rsidTr="00D02CA0">
        <w:tc>
          <w:tcPr>
            <w:tcW w:w="533" w:type="dxa"/>
          </w:tcPr>
          <w:p w:rsidR="00CF74CB" w:rsidRPr="00552784" w:rsidRDefault="00CF74CB" w:rsidP="00CF74C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sz w:val="25"/>
                <w:szCs w:val="25"/>
              </w:rPr>
              <w:t>5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252" w:type="dxa"/>
            <w:gridSpan w:val="3"/>
          </w:tcPr>
          <w:p w:rsidR="00CF74CB" w:rsidRPr="00552784" w:rsidRDefault="00CF74CB" w:rsidP="00165DD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Информирование населения о реализации мероприятий, направленных на обеспечение устойчивого</w:t>
            </w:r>
            <w:r w:rsidR="00D02CA0" w:rsidRPr="00552784">
              <w:rPr>
                <w:rFonts w:ascii="Times New Roman" w:hAnsi="Times New Roman"/>
                <w:sz w:val="25"/>
                <w:szCs w:val="25"/>
              </w:rPr>
              <w:t xml:space="preserve"> развития экономики и социальной стабильности</w:t>
            </w:r>
          </w:p>
        </w:tc>
        <w:tc>
          <w:tcPr>
            <w:tcW w:w="1984" w:type="dxa"/>
            <w:gridSpan w:val="4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</w:t>
            </w:r>
            <w:r w:rsidR="00D02CA0" w:rsidRPr="00552784">
              <w:rPr>
                <w:rFonts w:ascii="Times New Roman" w:hAnsi="Times New Roman"/>
                <w:sz w:val="25"/>
                <w:szCs w:val="25"/>
              </w:rPr>
              <w:t xml:space="preserve"> Когалыма; отдел </w:t>
            </w:r>
            <w:proofErr w:type="gramStart"/>
            <w:r w:rsidR="00D02CA0" w:rsidRPr="00552784">
              <w:rPr>
                <w:rFonts w:ascii="Times New Roman" w:hAnsi="Times New Roman"/>
                <w:sz w:val="25"/>
                <w:szCs w:val="25"/>
              </w:rPr>
              <w:t>координации общественных связей Администрации города Когалыма</w:t>
            </w:r>
            <w:proofErr w:type="gramEnd"/>
          </w:p>
        </w:tc>
        <w:tc>
          <w:tcPr>
            <w:tcW w:w="2128" w:type="dxa"/>
            <w:gridSpan w:val="4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Информация о мероприятиях, направленных на обеспечение</w:t>
            </w:r>
            <w:r w:rsidR="00D02CA0" w:rsidRPr="00552784">
              <w:rPr>
                <w:rFonts w:ascii="Times New Roman" w:hAnsi="Times New Roman"/>
                <w:sz w:val="25"/>
                <w:szCs w:val="25"/>
              </w:rPr>
              <w:t xml:space="preserve"> устойчивого развития экономики и социальной стабильности  </w:t>
            </w:r>
          </w:p>
        </w:tc>
        <w:tc>
          <w:tcPr>
            <w:tcW w:w="2280" w:type="dxa"/>
            <w:gridSpan w:val="7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ежемесячно</w:t>
            </w:r>
          </w:p>
        </w:tc>
        <w:tc>
          <w:tcPr>
            <w:tcW w:w="2126" w:type="dxa"/>
            <w:gridSpan w:val="3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2483" w:type="dxa"/>
            <w:gridSpan w:val="2"/>
          </w:tcPr>
          <w:p w:rsidR="00CF74CB" w:rsidRPr="00552784" w:rsidRDefault="00CF74CB" w:rsidP="00165DD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Формирование позитивного общественного мнения о ситуации в</w:t>
            </w:r>
            <w:r w:rsidR="00D02CA0" w:rsidRPr="00552784">
              <w:rPr>
                <w:rFonts w:ascii="Times New Roman" w:hAnsi="Times New Roman"/>
                <w:sz w:val="25"/>
                <w:szCs w:val="25"/>
              </w:rPr>
              <w:t xml:space="preserve"> экономике и социальной сфере</w:t>
            </w:r>
          </w:p>
        </w:tc>
      </w:tr>
      <w:tr w:rsidR="00CF74CB" w:rsidRPr="00552784" w:rsidTr="00D02CA0">
        <w:tc>
          <w:tcPr>
            <w:tcW w:w="541" w:type="dxa"/>
            <w:gridSpan w:val="2"/>
          </w:tcPr>
          <w:p w:rsidR="00CF74CB" w:rsidRPr="00552784" w:rsidRDefault="00CF74CB" w:rsidP="00CF74C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sz w:val="25"/>
                <w:szCs w:val="25"/>
              </w:rPr>
              <w:t>6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244" w:type="dxa"/>
            <w:gridSpan w:val="2"/>
          </w:tcPr>
          <w:p w:rsidR="00CF74CB" w:rsidRPr="00552784" w:rsidRDefault="00CF74CB" w:rsidP="00165DD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Мониторинг заработной платы в бюджетной сфере в отраслевом разрезе</w:t>
            </w:r>
          </w:p>
        </w:tc>
        <w:tc>
          <w:tcPr>
            <w:tcW w:w="2010" w:type="dxa"/>
            <w:gridSpan w:val="6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124" w:type="dxa"/>
            <w:gridSpan w:val="4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Отчет о заработной плате учреждений бюджетной сферы</w:t>
            </w:r>
          </w:p>
        </w:tc>
        <w:tc>
          <w:tcPr>
            <w:tcW w:w="2258" w:type="dxa"/>
            <w:gridSpan w:val="5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ежемесячно</w:t>
            </w:r>
          </w:p>
        </w:tc>
        <w:tc>
          <w:tcPr>
            <w:tcW w:w="2126" w:type="dxa"/>
            <w:gridSpan w:val="3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2483" w:type="dxa"/>
            <w:gridSpan w:val="2"/>
          </w:tcPr>
          <w:p w:rsidR="00CF74CB" w:rsidRPr="00552784" w:rsidRDefault="00CF74CB" w:rsidP="00165DD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Обеспечение требуемого уровня заработной платы в бюджетной сфере</w:t>
            </w:r>
          </w:p>
        </w:tc>
      </w:tr>
      <w:tr w:rsidR="00037965" w:rsidRPr="00552784" w:rsidTr="00D02CA0">
        <w:tc>
          <w:tcPr>
            <w:tcW w:w="541" w:type="dxa"/>
            <w:gridSpan w:val="2"/>
          </w:tcPr>
          <w:p w:rsidR="00037965" w:rsidRPr="00552784" w:rsidRDefault="00037965" w:rsidP="00CF74C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2</w:t>
            </w:r>
            <w:r w:rsidR="00CF74CB">
              <w:rPr>
                <w:rFonts w:ascii="Times New Roman" w:hAnsi="Times New Roman"/>
                <w:sz w:val="25"/>
                <w:szCs w:val="25"/>
              </w:rPr>
              <w:t>7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244" w:type="dxa"/>
            <w:gridSpan w:val="2"/>
          </w:tcPr>
          <w:p w:rsidR="00037965" w:rsidRPr="00552784" w:rsidRDefault="00037965" w:rsidP="0003796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Мониторинг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задолженности по выплате 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заработной платы </w:t>
            </w:r>
          </w:p>
        </w:tc>
        <w:tc>
          <w:tcPr>
            <w:tcW w:w="2010" w:type="dxa"/>
            <w:gridSpan w:val="6"/>
          </w:tcPr>
          <w:p w:rsidR="00037965" w:rsidRPr="00552784" w:rsidRDefault="00037965" w:rsidP="007963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124" w:type="dxa"/>
            <w:gridSpan w:val="4"/>
          </w:tcPr>
          <w:p w:rsidR="00037965" w:rsidRPr="00552784" w:rsidRDefault="00037965" w:rsidP="007963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Информация</w:t>
            </w:r>
          </w:p>
        </w:tc>
        <w:tc>
          <w:tcPr>
            <w:tcW w:w="2258" w:type="dxa"/>
            <w:gridSpan w:val="5"/>
          </w:tcPr>
          <w:p w:rsidR="00037965" w:rsidRPr="00552784" w:rsidRDefault="00037965" w:rsidP="007963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ежемесячно</w:t>
            </w:r>
          </w:p>
        </w:tc>
        <w:tc>
          <w:tcPr>
            <w:tcW w:w="2126" w:type="dxa"/>
            <w:gridSpan w:val="3"/>
          </w:tcPr>
          <w:p w:rsidR="00037965" w:rsidRPr="00552784" w:rsidRDefault="00037965" w:rsidP="007963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2483" w:type="dxa"/>
            <w:gridSpan w:val="2"/>
          </w:tcPr>
          <w:p w:rsidR="00037965" w:rsidRPr="00552784" w:rsidRDefault="00037965" w:rsidP="007963F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Своевременное выявление задолженности по выплате заработной платы в организациях и принятие мер, направленных на ликвидацию задолженности</w:t>
            </w:r>
          </w:p>
        </w:tc>
      </w:tr>
    </w:tbl>
    <w:p w:rsidR="00A149EF" w:rsidRPr="00BF3AA9" w:rsidRDefault="00A149EF" w:rsidP="00895F6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A149EF" w:rsidRPr="00BF3AA9" w:rsidSect="00E103DF">
      <w:pgSz w:w="16838" w:h="11906" w:orient="landscape"/>
      <w:pgMar w:top="567" w:right="1134" w:bottom="255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961" w:rsidRDefault="00C61961" w:rsidP="00AA6A23">
      <w:pPr>
        <w:spacing w:after="0" w:line="240" w:lineRule="auto"/>
      </w:pPr>
      <w:r>
        <w:separator/>
      </w:r>
    </w:p>
  </w:endnote>
  <w:endnote w:type="continuationSeparator" w:id="0">
    <w:p w:rsidR="00C61961" w:rsidRDefault="00C61961" w:rsidP="00AA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9EF" w:rsidRPr="00747C8D" w:rsidRDefault="00A149EF">
    <w:pPr>
      <w:pStyle w:val="a9"/>
      <w:jc w:val="right"/>
      <w:rPr>
        <w:rFonts w:ascii="Times New Roman" w:hAnsi="Times New Roman"/>
      </w:rPr>
    </w:pPr>
    <w:r w:rsidRPr="00747C8D">
      <w:rPr>
        <w:rFonts w:ascii="Times New Roman" w:hAnsi="Times New Roman"/>
      </w:rPr>
      <w:fldChar w:fldCharType="begin"/>
    </w:r>
    <w:r w:rsidRPr="00747C8D">
      <w:rPr>
        <w:rFonts w:ascii="Times New Roman" w:hAnsi="Times New Roman"/>
      </w:rPr>
      <w:instrText>PAGE   \* MERGEFORMAT</w:instrText>
    </w:r>
    <w:r w:rsidRPr="00747C8D">
      <w:rPr>
        <w:rFonts w:ascii="Times New Roman" w:hAnsi="Times New Roman"/>
      </w:rPr>
      <w:fldChar w:fldCharType="separate"/>
    </w:r>
    <w:r w:rsidR="0001776B">
      <w:rPr>
        <w:rFonts w:ascii="Times New Roman" w:hAnsi="Times New Roman"/>
        <w:noProof/>
      </w:rPr>
      <w:t>3</w:t>
    </w:r>
    <w:r w:rsidRPr="00747C8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961" w:rsidRDefault="00C61961" w:rsidP="00AA6A23">
      <w:pPr>
        <w:spacing w:after="0" w:line="240" w:lineRule="auto"/>
      </w:pPr>
      <w:r>
        <w:separator/>
      </w:r>
    </w:p>
  </w:footnote>
  <w:footnote w:type="continuationSeparator" w:id="0">
    <w:p w:rsidR="00C61961" w:rsidRDefault="00C61961" w:rsidP="00AA6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72C"/>
    <w:rsid w:val="00006F7B"/>
    <w:rsid w:val="0001776B"/>
    <w:rsid w:val="00037965"/>
    <w:rsid w:val="00037B5F"/>
    <w:rsid w:val="0009103D"/>
    <w:rsid w:val="001106BD"/>
    <w:rsid w:val="00115E4C"/>
    <w:rsid w:val="00135DE6"/>
    <w:rsid w:val="00185484"/>
    <w:rsid w:val="001A0403"/>
    <w:rsid w:val="001B2E12"/>
    <w:rsid w:val="001D3F0E"/>
    <w:rsid w:val="001D6AAA"/>
    <w:rsid w:val="001E62B1"/>
    <w:rsid w:val="001F36C1"/>
    <w:rsid w:val="002331A4"/>
    <w:rsid w:val="0026259A"/>
    <w:rsid w:val="0027248A"/>
    <w:rsid w:val="00300679"/>
    <w:rsid w:val="00352643"/>
    <w:rsid w:val="0035449B"/>
    <w:rsid w:val="0038134E"/>
    <w:rsid w:val="00392275"/>
    <w:rsid w:val="003A3F92"/>
    <w:rsid w:val="003D1F77"/>
    <w:rsid w:val="003F6AF0"/>
    <w:rsid w:val="00400D1A"/>
    <w:rsid w:val="004874D9"/>
    <w:rsid w:val="004B3D76"/>
    <w:rsid w:val="004D5CA1"/>
    <w:rsid w:val="005507A3"/>
    <w:rsid w:val="00552784"/>
    <w:rsid w:val="005A072C"/>
    <w:rsid w:val="005B7668"/>
    <w:rsid w:val="005D29EF"/>
    <w:rsid w:val="00631E1A"/>
    <w:rsid w:val="00657591"/>
    <w:rsid w:val="006645B4"/>
    <w:rsid w:val="0069742C"/>
    <w:rsid w:val="0072100E"/>
    <w:rsid w:val="00747C8D"/>
    <w:rsid w:val="00755D22"/>
    <w:rsid w:val="007562FF"/>
    <w:rsid w:val="00793A96"/>
    <w:rsid w:val="007E2F91"/>
    <w:rsid w:val="00800B8F"/>
    <w:rsid w:val="00807C84"/>
    <w:rsid w:val="0084106F"/>
    <w:rsid w:val="00870DA4"/>
    <w:rsid w:val="00874204"/>
    <w:rsid w:val="008954A9"/>
    <w:rsid w:val="00895F6E"/>
    <w:rsid w:val="008C60A5"/>
    <w:rsid w:val="008D7CB0"/>
    <w:rsid w:val="008E1D44"/>
    <w:rsid w:val="00916850"/>
    <w:rsid w:val="0093730B"/>
    <w:rsid w:val="009738F6"/>
    <w:rsid w:val="009B22B6"/>
    <w:rsid w:val="009D1074"/>
    <w:rsid w:val="00A149EF"/>
    <w:rsid w:val="00A75BD6"/>
    <w:rsid w:val="00AA6A23"/>
    <w:rsid w:val="00AB2E4B"/>
    <w:rsid w:val="00AD5493"/>
    <w:rsid w:val="00B936AF"/>
    <w:rsid w:val="00BF3AA9"/>
    <w:rsid w:val="00C04235"/>
    <w:rsid w:val="00C1410F"/>
    <w:rsid w:val="00C46520"/>
    <w:rsid w:val="00C61961"/>
    <w:rsid w:val="00CF6A61"/>
    <w:rsid w:val="00CF74CB"/>
    <w:rsid w:val="00D02CA0"/>
    <w:rsid w:val="00D41643"/>
    <w:rsid w:val="00D66A7B"/>
    <w:rsid w:val="00DA58F5"/>
    <w:rsid w:val="00DA5F3C"/>
    <w:rsid w:val="00DE3E4D"/>
    <w:rsid w:val="00E103DF"/>
    <w:rsid w:val="00E73D3F"/>
    <w:rsid w:val="00E77A9C"/>
    <w:rsid w:val="00E86035"/>
    <w:rsid w:val="00ED2FAD"/>
    <w:rsid w:val="00F10905"/>
    <w:rsid w:val="00F43477"/>
    <w:rsid w:val="00F55909"/>
    <w:rsid w:val="00F877F7"/>
    <w:rsid w:val="00FA2FB1"/>
    <w:rsid w:val="00FB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3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F36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1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68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A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AA6A23"/>
    <w:rPr>
      <w:rFonts w:cs="Times New Roman"/>
    </w:rPr>
  </w:style>
  <w:style w:type="paragraph" w:styleId="a9">
    <w:name w:val="footer"/>
    <w:basedOn w:val="a"/>
    <w:link w:val="aa"/>
    <w:uiPriority w:val="99"/>
    <w:rsid w:val="00AA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AA6A2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18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Сысоева</dc:creator>
  <cp:keywords/>
  <dc:description/>
  <cp:lastModifiedBy>Оксана Сысоева</cp:lastModifiedBy>
  <cp:revision>55</cp:revision>
  <cp:lastPrinted>2015-07-15T12:53:00Z</cp:lastPrinted>
  <dcterms:created xsi:type="dcterms:W3CDTF">2015-03-27T06:04:00Z</dcterms:created>
  <dcterms:modified xsi:type="dcterms:W3CDTF">2015-07-29T11:29:00Z</dcterms:modified>
</cp:coreProperties>
</file>